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F377D9" w14:textId="7A532443" w:rsidR="001B6C0B" w:rsidRPr="003D2947" w:rsidRDefault="001B6C0B">
      <w:pPr>
        <w:rPr>
          <w:rFonts w:ascii="標楷體" w:eastAsia="標楷體" w:hAnsi="標楷體"/>
          <w:sz w:val="40"/>
          <w:szCs w:val="40"/>
        </w:rPr>
      </w:pPr>
    </w:p>
    <w:p w14:paraId="6886CFB7" w14:textId="77777777" w:rsidR="003D2947" w:rsidRPr="003D2947" w:rsidRDefault="003D2947" w:rsidP="003D2947">
      <w:pPr>
        <w:spacing w:line="360" w:lineRule="auto"/>
        <w:jc w:val="center"/>
        <w:rPr>
          <w:rFonts w:ascii="Times New Roman" w:eastAsia="標楷體" w:hAnsi="標楷體" w:cs="Times New Roman"/>
          <w:color w:val="000000"/>
          <w:spacing w:val="20"/>
          <w:sz w:val="40"/>
          <w:szCs w:val="40"/>
        </w:rPr>
      </w:pPr>
      <w:r w:rsidRPr="003D2947">
        <w:rPr>
          <w:rFonts w:ascii="Times New Roman" w:eastAsia="標楷體" w:hAnsi="標楷體" w:cs="Times New Roman"/>
          <w:color w:val="000000"/>
          <w:spacing w:val="20"/>
          <w:sz w:val="40"/>
          <w:szCs w:val="40"/>
        </w:rPr>
        <w:t>國立中興大學</w:t>
      </w:r>
      <w:r w:rsidRPr="003D2947">
        <w:rPr>
          <w:rFonts w:ascii="Times New Roman" w:eastAsia="標楷體" w:hAnsi="標楷體" w:cs="Times New Roman" w:hint="eastAsia"/>
          <w:color w:val="000000"/>
          <w:spacing w:val="20"/>
          <w:sz w:val="40"/>
          <w:szCs w:val="40"/>
        </w:rPr>
        <w:t>動物科學</w:t>
      </w:r>
      <w:r w:rsidRPr="003D2947">
        <w:rPr>
          <w:rFonts w:ascii="Times New Roman" w:eastAsia="標楷體" w:hAnsi="標楷體" w:cs="Times New Roman"/>
          <w:color w:val="000000"/>
          <w:spacing w:val="20"/>
          <w:sz w:val="40"/>
          <w:szCs w:val="40"/>
        </w:rPr>
        <w:t>系</w:t>
      </w:r>
    </w:p>
    <w:p w14:paraId="16DB8FA7" w14:textId="77777777" w:rsidR="003D2947" w:rsidRPr="003D2947" w:rsidRDefault="003D2947" w:rsidP="003D2947">
      <w:pPr>
        <w:spacing w:line="360" w:lineRule="auto"/>
        <w:jc w:val="center"/>
        <w:rPr>
          <w:rFonts w:ascii="Times New Roman" w:eastAsia="標楷體" w:hAnsi="Times New Roman" w:cs="Times New Roman"/>
          <w:color w:val="000000"/>
          <w:spacing w:val="20"/>
          <w:sz w:val="40"/>
          <w:szCs w:val="40"/>
        </w:rPr>
      </w:pPr>
    </w:p>
    <w:p w14:paraId="0022A9ED" w14:textId="77777777" w:rsidR="003D2947" w:rsidRPr="003D2947" w:rsidRDefault="003D2947" w:rsidP="003D2947">
      <w:pPr>
        <w:spacing w:line="360" w:lineRule="auto"/>
        <w:jc w:val="center"/>
        <w:rPr>
          <w:rFonts w:ascii="Times New Roman" w:eastAsia="標楷體" w:hAnsi="Times New Roman" w:cs="Times New Roman"/>
          <w:color w:val="000000"/>
          <w:sz w:val="40"/>
          <w:szCs w:val="40"/>
        </w:rPr>
      </w:pPr>
      <w:r w:rsidRPr="003D2947">
        <w:rPr>
          <w:rFonts w:ascii="Times New Roman" w:eastAsia="標楷體" w:hAnsi="標楷體" w:cs="Times New Roman"/>
          <w:color w:val="000000"/>
          <w:spacing w:val="20"/>
          <w:sz w:val="40"/>
          <w:szCs w:val="40"/>
        </w:rPr>
        <w:t>碩士學位論文</w:t>
      </w:r>
    </w:p>
    <w:p w14:paraId="4CDD9BAC" w14:textId="77777777" w:rsidR="003D2947" w:rsidRPr="003D2947" w:rsidRDefault="003D2947" w:rsidP="003D2947">
      <w:pPr>
        <w:spacing w:line="360" w:lineRule="auto"/>
        <w:rPr>
          <w:rFonts w:ascii="Times New Roman" w:eastAsia="標楷體" w:hAnsi="Times New Roman" w:cs="Times New Roman"/>
          <w:color w:val="000000"/>
          <w:sz w:val="40"/>
          <w:szCs w:val="40"/>
        </w:rPr>
      </w:pPr>
    </w:p>
    <w:p w14:paraId="6CAA06A0" w14:textId="77777777" w:rsidR="003D2947" w:rsidRPr="003D2947" w:rsidRDefault="003D2947" w:rsidP="003D2947">
      <w:pPr>
        <w:spacing w:line="360" w:lineRule="auto"/>
        <w:rPr>
          <w:rFonts w:ascii="Times New Roman" w:eastAsia="標楷體" w:hAnsi="Times New Roman" w:cs="Times New Roman"/>
          <w:color w:val="000000"/>
          <w:sz w:val="40"/>
          <w:szCs w:val="40"/>
        </w:rPr>
      </w:pPr>
    </w:p>
    <w:p w14:paraId="51CD1AFD" w14:textId="5E8D2889" w:rsidR="003D2947" w:rsidRPr="0088153E" w:rsidRDefault="003D2947" w:rsidP="003D2947">
      <w:pPr>
        <w:spacing w:line="360" w:lineRule="auto"/>
        <w:jc w:val="center"/>
        <w:rPr>
          <w:rFonts w:ascii="Times New Roman" w:eastAsia="標楷體" w:hAnsi="Times New Roman" w:cs="Times New Roman"/>
          <w:color w:val="000000"/>
          <w:spacing w:val="20"/>
          <w:sz w:val="40"/>
          <w:szCs w:val="40"/>
        </w:rPr>
      </w:pPr>
      <w:r>
        <w:rPr>
          <w:rFonts w:ascii="Times New Roman" w:eastAsia="標楷體" w:hAnsi="Times New Roman" w:cs="Times New Roman" w:hint="eastAsia"/>
          <w:color w:val="000000"/>
          <w:spacing w:val="20"/>
          <w:sz w:val="40"/>
          <w:szCs w:val="40"/>
          <w:lang w:val="zh-TW"/>
        </w:rPr>
        <w:t>應用</w:t>
      </w:r>
      <w:r w:rsidR="0088153E" w:rsidRPr="0088153E">
        <w:rPr>
          <w:rFonts w:eastAsia="標楷體"/>
          <w:sz w:val="40"/>
          <w:szCs w:val="40"/>
        </w:rPr>
        <w:t>商業頸部感測器分析荷蘭牛行為與健康狀態及</w:t>
      </w:r>
      <w:proofErr w:type="gramStart"/>
      <w:r w:rsidR="0088153E" w:rsidRPr="0088153E">
        <w:rPr>
          <w:rFonts w:eastAsia="標楷體"/>
          <w:sz w:val="40"/>
          <w:szCs w:val="40"/>
        </w:rPr>
        <w:t>泌</w:t>
      </w:r>
      <w:proofErr w:type="gramEnd"/>
      <w:r w:rsidR="0088153E" w:rsidRPr="0088153E">
        <w:rPr>
          <w:rFonts w:eastAsia="標楷體"/>
          <w:sz w:val="40"/>
          <w:szCs w:val="40"/>
        </w:rPr>
        <w:t>乳表現之關</w:t>
      </w:r>
      <w:r w:rsidR="0088153E">
        <w:rPr>
          <w:rFonts w:eastAsia="標楷體" w:hint="eastAsia"/>
          <w:sz w:val="40"/>
          <w:szCs w:val="40"/>
        </w:rPr>
        <w:t>聯性</w:t>
      </w:r>
    </w:p>
    <w:p w14:paraId="7D514026" w14:textId="77777777" w:rsidR="0088153E" w:rsidRDefault="003D2947" w:rsidP="003D2947">
      <w:pPr>
        <w:spacing w:line="360" w:lineRule="auto"/>
        <w:jc w:val="center"/>
        <w:rPr>
          <w:rFonts w:ascii="Times New Roman" w:eastAsia="標楷體" w:hAnsi="Times New Roman" w:cs="Times New Roman"/>
          <w:sz w:val="40"/>
          <w:szCs w:val="40"/>
        </w:rPr>
      </w:pPr>
      <w:r w:rsidRPr="003D2947">
        <w:rPr>
          <w:rFonts w:ascii="Times New Roman" w:eastAsia="標楷體" w:hAnsi="Times New Roman" w:cs="Times New Roman"/>
          <w:color w:val="000000"/>
          <w:sz w:val="40"/>
          <w:szCs w:val="40"/>
        </w:rPr>
        <w:t xml:space="preserve">Studying </w:t>
      </w:r>
      <w:r>
        <w:rPr>
          <w:rFonts w:ascii="Times New Roman" w:eastAsia="標楷體" w:hAnsi="Times New Roman" w:cs="Times New Roman"/>
          <w:color w:val="000000"/>
          <w:sz w:val="40"/>
          <w:szCs w:val="40"/>
        </w:rPr>
        <w:t>relationship</w:t>
      </w:r>
      <w:r w:rsidRPr="003D2947">
        <w:rPr>
          <w:rFonts w:ascii="Times New Roman" w:eastAsia="標楷體" w:hAnsi="Times New Roman" w:cs="Times New Roman"/>
          <w:color w:val="000000"/>
          <w:sz w:val="40"/>
          <w:szCs w:val="40"/>
        </w:rPr>
        <w:t>s</w:t>
      </w:r>
      <w:r w:rsidRPr="0088153E">
        <w:rPr>
          <w:rFonts w:ascii="Times New Roman" w:eastAsia="標楷體" w:hAnsi="Times New Roman" w:cs="Times New Roman"/>
          <w:color w:val="000000"/>
          <w:sz w:val="40"/>
          <w:szCs w:val="40"/>
        </w:rPr>
        <w:t xml:space="preserve"> </w:t>
      </w:r>
      <w:r w:rsidR="0088153E" w:rsidRPr="0088153E">
        <w:rPr>
          <w:rFonts w:ascii="Times New Roman" w:eastAsia="標楷體" w:hAnsi="Times New Roman" w:cs="Times New Roman"/>
          <w:sz w:val="40"/>
          <w:szCs w:val="40"/>
        </w:rPr>
        <w:t xml:space="preserve">among behaviors, health status and milk production of Holstein cows </w:t>
      </w:r>
    </w:p>
    <w:p w14:paraId="14687A2A" w14:textId="1FAAFA4E" w:rsidR="003D2947" w:rsidRPr="003D2947" w:rsidRDefault="0088153E" w:rsidP="003D2947">
      <w:pPr>
        <w:spacing w:line="360" w:lineRule="auto"/>
        <w:jc w:val="center"/>
        <w:rPr>
          <w:rFonts w:ascii="Times New Roman" w:eastAsia="標楷體" w:hAnsi="Times New Roman" w:cs="Times New Roman"/>
          <w:color w:val="000000"/>
          <w:sz w:val="40"/>
          <w:szCs w:val="40"/>
        </w:rPr>
      </w:pPr>
      <w:r w:rsidRPr="0088153E">
        <w:rPr>
          <w:rFonts w:ascii="Times New Roman" w:eastAsia="標楷體" w:hAnsi="Times New Roman" w:cs="Times New Roman"/>
          <w:sz w:val="40"/>
          <w:szCs w:val="40"/>
        </w:rPr>
        <w:t>using commercial collar</w:t>
      </w:r>
      <w:r>
        <w:rPr>
          <w:rFonts w:ascii="Times New Roman" w:eastAsia="標楷體" w:hAnsi="Times New Roman" w:cs="Times New Roman" w:hint="eastAsia"/>
          <w:sz w:val="40"/>
          <w:szCs w:val="40"/>
        </w:rPr>
        <w:t xml:space="preserve"> </w:t>
      </w:r>
      <w:r>
        <w:rPr>
          <w:rFonts w:ascii="Times New Roman" w:eastAsia="標楷體" w:hAnsi="Times New Roman" w:cs="Times New Roman"/>
          <w:sz w:val="40"/>
          <w:szCs w:val="40"/>
        </w:rPr>
        <w:t>sensor</w:t>
      </w:r>
    </w:p>
    <w:p w14:paraId="07234B0B" w14:textId="77777777" w:rsidR="003D2947" w:rsidRPr="003D2947" w:rsidRDefault="003D2947" w:rsidP="003D2947">
      <w:pPr>
        <w:spacing w:line="360" w:lineRule="auto"/>
        <w:jc w:val="center"/>
        <w:rPr>
          <w:rFonts w:ascii="Times New Roman" w:eastAsia="標楷體" w:hAnsi="Times New Roman" w:cs="Times New Roman"/>
          <w:color w:val="000000"/>
          <w:sz w:val="40"/>
          <w:szCs w:val="40"/>
        </w:rPr>
      </w:pPr>
    </w:p>
    <w:p w14:paraId="700297CB" w14:textId="218D5FB0" w:rsidR="003D2947" w:rsidRPr="003D2947" w:rsidRDefault="003D2947" w:rsidP="003D2947">
      <w:pPr>
        <w:spacing w:line="360" w:lineRule="auto"/>
        <w:rPr>
          <w:rFonts w:ascii="Times New Roman" w:eastAsia="標楷體" w:hAnsi="Times New Roman" w:cs="Times New Roman"/>
          <w:color w:val="000000"/>
          <w:spacing w:val="20"/>
          <w:sz w:val="40"/>
          <w:szCs w:val="40"/>
        </w:rPr>
      </w:pPr>
      <w:r w:rsidRPr="003D2947">
        <w:rPr>
          <w:rFonts w:ascii="Times New Roman" w:eastAsia="標楷體" w:hAnsi="標楷體" w:cs="Times New Roman" w:hint="eastAsia"/>
          <w:color w:val="000000"/>
          <w:spacing w:val="20"/>
          <w:sz w:val="40"/>
          <w:szCs w:val="40"/>
        </w:rPr>
        <w:t xml:space="preserve">         </w:t>
      </w:r>
      <w:r w:rsidRPr="003D2947">
        <w:rPr>
          <w:rFonts w:ascii="Times New Roman" w:eastAsia="標楷體" w:hAnsi="標楷體" w:cs="Times New Roman"/>
          <w:color w:val="000000"/>
          <w:spacing w:val="20"/>
          <w:sz w:val="40"/>
          <w:szCs w:val="40"/>
        </w:rPr>
        <w:t>指導教授：</w:t>
      </w:r>
      <w:r w:rsidR="0088153E">
        <w:rPr>
          <w:rFonts w:ascii="Times New Roman" w:eastAsia="標楷體" w:hAnsi="標楷體" w:cs="Times New Roman" w:hint="eastAsia"/>
          <w:color w:val="000000"/>
          <w:spacing w:val="20"/>
          <w:sz w:val="40"/>
          <w:szCs w:val="40"/>
        </w:rPr>
        <w:t>江信毅</w:t>
      </w:r>
      <w:r w:rsidRPr="003D2947">
        <w:rPr>
          <w:rFonts w:ascii="Times New Roman" w:eastAsia="標楷體" w:hAnsi="Times New Roman" w:cs="Times New Roman"/>
          <w:color w:val="000000"/>
          <w:spacing w:val="20"/>
          <w:sz w:val="40"/>
          <w:szCs w:val="40"/>
        </w:rPr>
        <w:t xml:space="preserve"> </w:t>
      </w:r>
      <w:r w:rsidRPr="003D2947">
        <w:rPr>
          <w:rFonts w:ascii="Times New Roman" w:eastAsia="標楷體" w:hAnsi="標楷體" w:cs="Times New Roman"/>
          <w:color w:val="000000"/>
          <w:spacing w:val="20"/>
          <w:sz w:val="40"/>
          <w:szCs w:val="40"/>
        </w:rPr>
        <w:t>博士</w:t>
      </w:r>
    </w:p>
    <w:p w14:paraId="2E864CCB" w14:textId="5EC13CE1" w:rsidR="003D2947" w:rsidRPr="003D2947" w:rsidRDefault="003D2947" w:rsidP="003D2947">
      <w:pPr>
        <w:spacing w:line="360" w:lineRule="auto"/>
        <w:rPr>
          <w:rFonts w:ascii="Times New Roman" w:eastAsia="標楷體" w:hAnsi="Times New Roman" w:cs="Times New Roman"/>
          <w:color w:val="000000"/>
          <w:sz w:val="40"/>
          <w:szCs w:val="40"/>
        </w:rPr>
      </w:pPr>
      <w:r w:rsidRPr="003D2947">
        <w:rPr>
          <w:rFonts w:ascii="Times New Roman" w:eastAsia="標楷體" w:hAnsi="標楷體" w:cs="Times New Roman" w:hint="eastAsia"/>
          <w:color w:val="000000"/>
          <w:spacing w:val="20"/>
          <w:sz w:val="40"/>
          <w:szCs w:val="40"/>
        </w:rPr>
        <w:t xml:space="preserve">         </w:t>
      </w:r>
      <w:r w:rsidRPr="003D2947">
        <w:rPr>
          <w:rFonts w:ascii="Times New Roman" w:eastAsia="標楷體" w:hAnsi="標楷體" w:cs="Times New Roman"/>
          <w:color w:val="000000"/>
          <w:spacing w:val="20"/>
          <w:sz w:val="40"/>
          <w:szCs w:val="40"/>
        </w:rPr>
        <w:t>研</w:t>
      </w:r>
      <w:r w:rsidRPr="003D2947">
        <w:rPr>
          <w:rFonts w:ascii="Times New Roman" w:eastAsia="標楷體" w:hAnsi="Times New Roman" w:cs="Times New Roman"/>
          <w:color w:val="000000"/>
          <w:spacing w:val="20"/>
          <w:sz w:val="40"/>
          <w:szCs w:val="40"/>
        </w:rPr>
        <w:t xml:space="preserve"> </w:t>
      </w:r>
      <w:r w:rsidRPr="003D2947">
        <w:rPr>
          <w:rFonts w:ascii="Times New Roman" w:eastAsia="標楷體" w:hAnsi="標楷體" w:cs="Times New Roman"/>
          <w:color w:val="000000"/>
          <w:spacing w:val="20"/>
          <w:sz w:val="40"/>
          <w:szCs w:val="40"/>
        </w:rPr>
        <w:t>究</w:t>
      </w:r>
      <w:r w:rsidRPr="003D2947">
        <w:rPr>
          <w:rFonts w:ascii="Times New Roman" w:eastAsia="標楷體" w:hAnsi="Times New Roman" w:cs="Times New Roman"/>
          <w:color w:val="000000"/>
          <w:spacing w:val="20"/>
          <w:sz w:val="40"/>
          <w:szCs w:val="40"/>
        </w:rPr>
        <w:t xml:space="preserve"> </w:t>
      </w:r>
      <w:r w:rsidRPr="003D2947">
        <w:rPr>
          <w:rFonts w:ascii="Times New Roman" w:eastAsia="標楷體" w:hAnsi="標楷體" w:cs="Times New Roman"/>
          <w:color w:val="000000"/>
          <w:spacing w:val="20"/>
          <w:sz w:val="40"/>
          <w:szCs w:val="40"/>
        </w:rPr>
        <w:t>生：</w:t>
      </w:r>
      <w:r>
        <w:rPr>
          <w:rFonts w:ascii="Times New Roman" w:eastAsia="標楷體" w:hAnsi="標楷體" w:cs="Times New Roman" w:hint="eastAsia"/>
          <w:color w:val="000000"/>
          <w:spacing w:val="20"/>
          <w:sz w:val="40"/>
          <w:szCs w:val="40"/>
        </w:rPr>
        <w:t>黃千訓</w:t>
      </w:r>
      <w:r w:rsidRPr="003D2947">
        <w:rPr>
          <w:rFonts w:ascii="Times New Roman" w:eastAsia="標楷體" w:hAnsi="標楷體" w:cs="Times New Roman" w:hint="eastAsia"/>
          <w:color w:val="000000"/>
          <w:spacing w:val="20"/>
          <w:sz w:val="40"/>
          <w:szCs w:val="40"/>
        </w:rPr>
        <w:t xml:space="preserve"> </w:t>
      </w:r>
      <w:r w:rsidR="0088153E">
        <w:rPr>
          <w:rFonts w:ascii="Times New Roman" w:eastAsia="標楷體" w:hAnsi="標楷體" w:cs="Times New Roman" w:hint="eastAsia"/>
          <w:color w:val="000000"/>
          <w:spacing w:val="20"/>
          <w:sz w:val="40"/>
          <w:szCs w:val="40"/>
        </w:rPr>
        <w:t>撰</w:t>
      </w:r>
    </w:p>
    <w:p w14:paraId="4767CC02" w14:textId="77777777" w:rsidR="003D2947" w:rsidRPr="003D2947" w:rsidRDefault="003D2947" w:rsidP="003D2947">
      <w:pPr>
        <w:spacing w:line="360" w:lineRule="auto"/>
        <w:rPr>
          <w:rFonts w:ascii="Times New Roman" w:eastAsia="標楷體" w:hAnsi="Times New Roman" w:cs="Times New Roman"/>
          <w:b/>
          <w:color w:val="000000"/>
          <w:sz w:val="40"/>
          <w:szCs w:val="40"/>
        </w:rPr>
      </w:pPr>
    </w:p>
    <w:p w14:paraId="740A500D" w14:textId="0ED6AF77" w:rsidR="003D2947" w:rsidRPr="003D2947" w:rsidRDefault="003D2947" w:rsidP="003D2947">
      <w:pPr>
        <w:spacing w:line="360" w:lineRule="auto"/>
        <w:jc w:val="center"/>
        <w:rPr>
          <w:rFonts w:ascii="Times New Roman" w:eastAsia="標楷體" w:hAnsi="標楷體" w:cs="Times New Roman"/>
          <w:color w:val="000000"/>
          <w:sz w:val="40"/>
          <w:szCs w:val="40"/>
        </w:rPr>
      </w:pPr>
      <w:r w:rsidRPr="003D2947">
        <w:rPr>
          <w:rFonts w:ascii="Times New Roman" w:eastAsia="標楷體" w:hAnsi="標楷體" w:cs="Times New Roman"/>
          <w:color w:val="000000"/>
          <w:sz w:val="40"/>
          <w:szCs w:val="40"/>
        </w:rPr>
        <w:t>中華民國</w:t>
      </w:r>
      <w:r w:rsidRPr="003D2947">
        <w:rPr>
          <w:rFonts w:ascii="Times New Roman" w:eastAsia="標楷體" w:hAnsi="Times New Roman" w:cs="Times New Roman"/>
          <w:color w:val="000000"/>
          <w:sz w:val="40"/>
          <w:szCs w:val="40"/>
        </w:rPr>
        <w:t xml:space="preserve"> </w:t>
      </w:r>
      <w:r>
        <w:rPr>
          <w:rFonts w:ascii="Times New Roman" w:eastAsia="標楷體" w:hAnsi="標楷體" w:cs="Times New Roman" w:hint="eastAsia"/>
          <w:color w:val="000000"/>
          <w:sz w:val="40"/>
          <w:szCs w:val="40"/>
        </w:rPr>
        <w:t>一百一十</w:t>
      </w:r>
      <w:r w:rsidRPr="003D2947">
        <w:rPr>
          <w:rFonts w:ascii="Times New Roman" w:eastAsia="標楷體" w:hAnsi="標楷體" w:cs="Times New Roman"/>
          <w:color w:val="000000"/>
          <w:sz w:val="40"/>
          <w:szCs w:val="40"/>
        </w:rPr>
        <w:t>年</w:t>
      </w:r>
      <w:r>
        <w:rPr>
          <w:rFonts w:ascii="Times New Roman" w:eastAsia="標楷體" w:hAnsi="標楷體" w:cs="Times New Roman" w:hint="eastAsia"/>
          <w:color w:val="000000"/>
          <w:sz w:val="40"/>
          <w:szCs w:val="40"/>
        </w:rPr>
        <w:t xml:space="preserve"> </w:t>
      </w:r>
      <w:r w:rsidRPr="003D2947">
        <w:rPr>
          <w:rFonts w:ascii="Times New Roman" w:eastAsia="標楷體" w:hAnsi="標楷體" w:cs="Times New Roman" w:hint="eastAsia"/>
          <w:color w:val="000000"/>
          <w:sz w:val="40"/>
          <w:szCs w:val="40"/>
        </w:rPr>
        <w:t>七</w:t>
      </w:r>
      <w:r w:rsidRPr="003D2947">
        <w:rPr>
          <w:rFonts w:ascii="Times New Roman" w:eastAsia="標楷體" w:hAnsi="標楷體" w:cs="Times New Roman"/>
          <w:color w:val="000000"/>
          <w:sz w:val="40"/>
          <w:szCs w:val="40"/>
        </w:rPr>
        <w:t>月</w:t>
      </w:r>
    </w:p>
    <w:p w14:paraId="1DAD1FF1" w14:textId="15AF2DF4" w:rsidR="000C2877" w:rsidRDefault="000C2877"/>
    <w:p w14:paraId="1B3360BE" w14:textId="40385B1A" w:rsidR="000C2877" w:rsidRDefault="000C2877">
      <w:pPr>
        <w:rPr>
          <w:rFonts w:ascii="標楷體" w:eastAsia="標楷體" w:hAnsi="標楷體"/>
          <w:sz w:val="40"/>
          <w:szCs w:val="40"/>
        </w:rPr>
      </w:pPr>
    </w:p>
    <w:p w14:paraId="63A34503" w14:textId="77777777" w:rsidR="000C2877" w:rsidRPr="000C2877" w:rsidRDefault="000C2877" w:rsidP="000C2877">
      <w:pPr>
        <w:jc w:val="center"/>
        <w:rPr>
          <w:rFonts w:ascii="Times New Roman" w:eastAsia="標楷體" w:hAnsi="Times New Roman" w:cs="Times New Roman"/>
          <w:color w:val="000000"/>
          <w:spacing w:val="20"/>
          <w:sz w:val="40"/>
          <w:szCs w:val="40"/>
        </w:rPr>
      </w:pPr>
      <w:r w:rsidRPr="000C2877">
        <w:rPr>
          <w:rFonts w:ascii="Times New Roman" w:eastAsia="標楷體" w:hAnsi="Times New Roman" w:cs="Times New Roman"/>
          <w:color w:val="000000"/>
          <w:spacing w:val="20"/>
          <w:sz w:val="40"/>
          <w:szCs w:val="40"/>
        </w:rPr>
        <w:t>Department of Animal Science</w:t>
      </w:r>
    </w:p>
    <w:p w14:paraId="099B7217" w14:textId="77777777" w:rsidR="000C2877" w:rsidRPr="000C2877" w:rsidRDefault="000C2877" w:rsidP="000C2877">
      <w:pPr>
        <w:jc w:val="center"/>
        <w:rPr>
          <w:rFonts w:ascii="Times New Roman" w:eastAsia="標楷體" w:hAnsi="Times New Roman" w:cs="Times New Roman"/>
          <w:color w:val="000000"/>
          <w:spacing w:val="20"/>
          <w:sz w:val="40"/>
          <w:szCs w:val="40"/>
        </w:rPr>
      </w:pPr>
      <w:r w:rsidRPr="000C2877">
        <w:rPr>
          <w:rFonts w:ascii="Times New Roman" w:eastAsia="標楷體" w:hAnsi="Times New Roman" w:cs="Times New Roman"/>
          <w:color w:val="000000"/>
          <w:spacing w:val="20"/>
          <w:sz w:val="40"/>
          <w:szCs w:val="40"/>
        </w:rPr>
        <w:t xml:space="preserve">National Chung </w:t>
      </w:r>
      <w:proofErr w:type="spellStart"/>
      <w:r w:rsidRPr="000C2877">
        <w:rPr>
          <w:rFonts w:ascii="Times New Roman" w:eastAsia="標楷體" w:hAnsi="Times New Roman" w:cs="Times New Roman"/>
          <w:color w:val="000000"/>
          <w:spacing w:val="20"/>
          <w:sz w:val="40"/>
          <w:szCs w:val="40"/>
        </w:rPr>
        <w:t>Hsing</w:t>
      </w:r>
      <w:proofErr w:type="spellEnd"/>
      <w:r w:rsidRPr="000C2877">
        <w:rPr>
          <w:rFonts w:ascii="Times New Roman" w:eastAsia="標楷體" w:hAnsi="Times New Roman" w:cs="Times New Roman"/>
          <w:color w:val="000000"/>
          <w:spacing w:val="20"/>
          <w:sz w:val="40"/>
          <w:szCs w:val="40"/>
        </w:rPr>
        <w:t xml:space="preserve"> University</w:t>
      </w:r>
    </w:p>
    <w:p w14:paraId="2B748258" w14:textId="77777777" w:rsidR="000C2877" w:rsidRPr="000C2877" w:rsidRDefault="000C2877" w:rsidP="000C2877">
      <w:pPr>
        <w:jc w:val="center"/>
        <w:rPr>
          <w:rFonts w:ascii="Times New Roman" w:eastAsia="標楷體" w:hAnsi="Times New Roman" w:cs="Times New Roman"/>
          <w:color w:val="000000"/>
          <w:sz w:val="40"/>
          <w:szCs w:val="40"/>
        </w:rPr>
      </w:pPr>
    </w:p>
    <w:p w14:paraId="2FB94755" w14:textId="77777777" w:rsidR="000C2877" w:rsidRPr="000C2877" w:rsidRDefault="000C2877" w:rsidP="000C2877">
      <w:pPr>
        <w:jc w:val="center"/>
        <w:rPr>
          <w:rFonts w:ascii="Times New Roman" w:eastAsia="標楷體" w:hAnsi="Times New Roman" w:cs="Times New Roman"/>
          <w:color w:val="000000"/>
          <w:spacing w:val="20"/>
          <w:sz w:val="40"/>
          <w:szCs w:val="40"/>
        </w:rPr>
      </w:pPr>
      <w:r w:rsidRPr="000C2877">
        <w:rPr>
          <w:rFonts w:ascii="Times New Roman" w:eastAsia="標楷體" w:hAnsi="Times New Roman" w:cs="Times New Roman"/>
          <w:color w:val="000000"/>
          <w:spacing w:val="20"/>
          <w:sz w:val="40"/>
          <w:szCs w:val="40"/>
        </w:rPr>
        <w:t>Master Thesis</w:t>
      </w:r>
    </w:p>
    <w:p w14:paraId="71F247CA" w14:textId="77777777" w:rsidR="000C2877" w:rsidRPr="000C2877" w:rsidRDefault="000C2877" w:rsidP="000C2877">
      <w:pPr>
        <w:jc w:val="center"/>
        <w:rPr>
          <w:rFonts w:ascii="Times New Roman" w:eastAsia="標楷體" w:hAnsi="Times New Roman" w:cs="Times New Roman"/>
          <w:color w:val="000000"/>
          <w:sz w:val="40"/>
          <w:szCs w:val="40"/>
        </w:rPr>
      </w:pPr>
    </w:p>
    <w:p w14:paraId="3465002D" w14:textId="77777777" w:rsidR="000C2877" w:rsidRPr="000C2877" w:rsidRDefault="000C2877" w:rsidP="0088153E">
      <w:pPr>
        <w:rPr>
          <w:rFonts w:ascii="Times New Roman" w:eastAsia="標楷體" w:hAnsi="Times New Roman" w:cs="Times New Roman"/>
          <w:color w:val="000000"/>
          <w:sz w:val="40"/>
          <w:szCs w:val="40"/>
        </w:rPr>
      </w:pPr>
    </w:p>
    <w:p w14:paraId="1B1B5A15" w14:textId="100810F4" w:rsidR="0088153E" w:rsidRDefault="0088153E" w:rsidP="0088153E">
      <w:pPr>
        <w:spacing w:line="360" w:lineRule="auto"/>
        <w:jc w:val="center"/>
        <w:rPr>
          <w:rFonts w:ascii="Times New Roman" w:eastAsia="標楷體" w:hAnsi="Times New Roman" w:cs="Times New Roman"/>
          <w:sz w:val="40"/>
          <w:szCs w:val="40"/>
        </w:rPr>
      </w:pPr>
      <w:r w:rsidRPr="003D2947">
        <w:rPr>
          <w:rFonts w:ascii="Times New Roman" w:eastAsia="標楷體" w:hAnsi="Times New Roman" w:cs="Times New Roman"/>
          <w:color w:val="000000"/>
          <w:sz w:val="40"/>
          <w:szCs w:val="40"/>
        </w:rPr>
        <w:t xml:space="preserve">Studying </w:t>
      </w:r>
      <w:r>
        <w:rPr>
          <w:rFonts w:ascii="Times New Roman" w:eastAsia="標楷體" w:hAnsi="Times New Roman" w:cs="Times New Roman"/>
          <w:color w:val="000000"/>
          <w:sz w:val="40"/>
          <w:szCs w:val="40"/>
        </w:rPr>
        <w:t>relationship</w:t>
      </w:r>
      <w:r w:rsidRPr="003D2947">
        <w:rPr>
          <w:rFonts w:ascii="Times New Roman" w:eastAsia="標楷體" w:hAnsi="Times New Roman" w:cs="Times New Roman"/>
          <w:color w:val="000000"/>
          <w:sz w:val="40"/>
          <w:szCs w:val="40"/>
        </w:rPr>
        <w:t>s</w:t>
      </w:r>
      <w:r w:rsidRPr="0088153E">
        <w:rPr>
          <w:rFonts w:ascii="Times New Roman" w:eastAsia="標楷體" w:hAnsi="Times New Roman" w:cs="Times New Roman"/>
          <w:color w:val="000000"/>
          <w:sz w:val="40"/>
          <w:szCs w:val="40"/>
        </w:rPr>
        <w:t xml:space="preserve"> </w:t>
      </w:r>
      <w:r w:rsidRPr="0088153E">
        <w:rPr>
          <w:rFonts w:ascii="Times New Roman" w:eastAsia="標楷體" w:hAnsi="Times New Roman" w:cs="Times New Roman"/>
          <w:sz w:val="40"/>
          <w:szCs w:val="40"/>
        </w:rPr>
        <w:t>among behaviors, health status and milk production of Holstein cows</w:t>
      </w:r>
    </w:p>
    <w:p w14:paraId="11A3889D" w14:textId="6D7A7FE1" w:rsidR="000C2877" w:rsidRPr="000C2877" w:rsidRDefault="0088153E" w:rsidP="0088153E">
      <w:pPr>
        <w:ind w:leftChars="496" w:left="1190"/>
        <w:rPr>
          <w:rFonts w:ascii="Times New Roman" w:eastAsia="標楷體" w:hAnsi="Times New Roman" w:cs="Times New Roman"/>
          <w:color w:val="000000"/>
          <w:sz w:val="40"/>
          <w:szCs w:val="40"/>
        </w:rPr>
      </w:pPr>
      <w:r>
        <w:rPr>
          <w:rFonts w:ascii="Times New Roman" w:eastAsia="標楷體" w:hAnsi="Times New Roman" w:cs="Times New Roman" w:hint="eastAsia"/>
          <w:sz w:val="40"/>
          <w:szCs w:val="40"/>
        </w:rPr>
        <w:t xml:space="preserve">  </w:t>
      </w:r>
      <w:r w:rsidRPr="0088153E">
        <w:rPr>
          <w:rFonts w:ascii="Times New Roman" w:eastAsia="標楷體" w:hAnsi="Times New Roman" w:cs="Times New Roman"/>
          <w:sz w:val="40"/>
          <w:szCs w:val="40"/>
        </w:rPr>
        <w:t>using commercial collar</w:t>
      </w:r>
      <w:r>
        <w:rPr>
          <w:rFonts w:ascii="Times New Roman" w:eastAsia="標楷體" w:hAnsi="Times New Roman" w:cs="Times New Roman" w:hint="eastAsia"/>
          <w:sz w:val="40"/>
          <w:szCs w:val="40"/>
        </w:rPr>
        <w:t xml:space="preserve"> </w:t>
      </w:r>
      <w:r>
        <w:rPr>
          <w:rFonts w:ascii="Times New Roman" w:eastAsia="標楷體" w:hAnsi="Times New Roman" w:cs="Times New Roman"/>
          <w:sz w:val="40"/>
          <w:szCs w:val="40"/>
        </w:rPr>
        <w:t>sensor</w:t>
      </w:r>
    </w:p>
    <w:p w14:paraId="49BCADFA" w14:textId="77777777" w:rsidR="000C2877" w:rsidRPr="000C2877" w:rsidRDefault="000C2877" w:rsidP="000C2877">
      <w:pPr>
        <w:ind w:leftChars="496" w:left="1190"/>
        <w:jc w:val="distribute"/>
        <w:rPr>
          <w:rFonts w:ascii="Times New Roman" w:eastAsia="標楷體" w:hAnsi="Times New Roman" w:cs="Times New Roman"/>
          <w:color w:val="000000"/>
          <w:sz w:val="40"/>
          <w:szCs w:val="40"/>
        </w:rPr>
      </w:pPr>
    </w:p>
    <w:p w14:paraId="666B1979" w14:textId="4207057F" w:rsidR="000C2877" w:rsidRPr="000C2877" w:rsidRDefault="000C2877" w:rsidP="000C2877">
      <w:pPr>
        <w:ind w:leftChars="496" w:left="1190"/>
        <w:jc w:val="both"/>
        <w:rPr>
          <w:rFonts w:ascii="Times New Roman" w:eastAsia="標楷體" w:hAnsi="Times New Roman" w:cs="Times New Roman"/>
          <w:color w:val="000000"/>
          <w:sz w:val="40"/>
          <w:szCs w:val="40"/>
        </w:rPr>
      </w:pPr>
      <w:r w:rsidRPr="000C2877">
        <w:rPr>
          <w:rFonts w:ascii="Times New Roman" w:eastAsia="標楷體" w:hAnsi="Times New Roman" w:cs="Times New Roman" w:hint="eastAsia"/>
          <w:color w:val="000000"/>
          <w:sz w:val="40"/>
          <w:szCs w:val="40"/>
        </w:rPr>
        <w:t xml:space="preserve">  </w:t>
      </w:r>
      <w:r w:rsidRPr="000C2877">
        <w:rPr>
          <w:rFonts w:ascii="Times New Roman" w:eastAsia="標楷體" w:hAnsi="Times New Roman" w:cs="Times New Roman"/>
          <w:color w:val="000000"/>
          <w:sz w:val="40"/>
          <w:szCs w:val="40"/>
        </w:rPr>
        <w:t>Advisor</w:t>
      </w:r>
      <w:r w:rsidRPr="000C2877">
        <w:rPr>
          <w:rFonts w:ascii="Times New Roman" w:eastAsia="標楷體" w:hAnsi="標楷體" w:cs="Times New Roman"/>
          <w:color w:val="000000"/>
          <w:sz w:val="40"/>
          <w:szCs w:val="40"/>
        </w:rPr>
        <w:t>：</w:t>
      </w:r>
      <w:proofErr w:type="spellStart"/>
      <w:r w:rsidR="0088153E">
        <w:rPr>
          <w:rFonts w:ascii="Times New Roman" w:eastAsia="標楷體" w:hAnsi="標楷體" w:cs="Times New Roman" w:hint="eastAsia"/>
          <w:color w:val="000000"/>
          <w:sz w:val="40"/>
          <w:szCs w:val="40"/>
        </w:rPr>
        <w:t>H</w:t>
      </w:r>
      <w:r w:rsidR="0088153E">
        <w:rPr>
          <w:rFonts w:ascii="Times New Roman" w:eastAsia="標楷體" w:hAnsi="標楷體" w:cs="Times New Roman"/>
          <w:color w:val="000000"/>
          <w:sz w:val="40"/>
          <w:szCs w:val="40"/>
        </w:rPr>
        <w:t>sin</w:t>
      </w:r>
      <w:proofErr w:type="spellEnd"/>
      <w:r w:rsidR="0088153E">
        <w:rPr>
          <w:rFonts w:ascii="Times New Roman" w:eastAsia="標楷體" w:hAnsi="標楷體" w:cs="Times New Roman"/>
          <w:color w:val="000000"/>
          <w:sz w:val="40"/>
          <w:szCs w:val="40"/>
        </w:rPr>
        <w:t>-I Chiang</w:t>
      </w:r>
      <w:r w:rsidRPr="000C2877">
        <w:rPr>
          <w:rFonts w:ascii="Times New Roman" w:eastAsia="標楷體" w:hAnsi="Times New Roman" w:cs="Times New Roman"/>
          <w:color w:val="000000"/>
          <w:kern w:val="0"/>
          <w:sz w:val="40"/>
          <w:szCs w:val="40"/>
        </w:rPr>
        <w:t>, Ph. D.</w:t>
      </w:r>
    </w:p>
    <w:p w14:paraId="35BD2600" w14:textId="4580E1F7" w:rsidR="000C2877" w:rsidRPr="000C2877" w:rsidRDefault="000C2877" w:rsidP="000C2877">
      <w:pPr>
        <w:jc w:val="both"/>
        <w:rPr>
          <w:rFonts w:ascii="Times New Roman" w:eastAsia="標楷體" w:hAnsi="Times New Roman" w:cs="Times New Roman"/>
          <w:color w:val="000000"/>
          <w:sz w:val="40"/>
          <w:szCs w:val="40"/>
        </w:rPr>
      </w:pPr>
      <w:r w:rsidRPr="000C2877">
        <w:rPr>
          <w:rFonts w:ascii="Times New Roman" w:eastAsia="標楷體" w:hAnsi="Times New Roman" w:cs="Times New Roman" w:hint="eastAsia"/>
          <w:color w:val="000000"/>
          <w:sz w:val="40"/>
          <w:szCs w:val="40"/>
        </w:rPr>
        <w:t xml:space="preserve">        </w:t>
      </w:r>
      <w:r w:rsidRPr="000C2877">
        <w:rPr>
          <w:rFonts w:ascii="Times New Roman" w:eastAsia="標楷體" w:hAnsi="Times New Roman" w:cs="Times New Roman"/>
          <w:color w:val="000000"/>
          <w:sz w:val="40"/>
          <w:szCs w:val="40"/>
        </w:rPr>
        <w:t>Graduate student</w:t>
      </w:r>
      <w:r w:rsidRPr="000C2877">
        <w:rPr>
          <w:rFonts w:ascii="Times New Roman" w:eastAsia="標楷體" w:hAnsi="標楷體" w:cs="Times New Roman"/>
          <w:color w:val="000000"/>
          <w:sz w:val="40"/>
          <w:szCs w:val="40"/>
        </w:rPr>
        <w:t>：</w:t>
      </w:r>
      <w:proofErr w:type="spellStart"/>
      <w:r w:rsidR="0088153E">
        <w:rPr>
          <w:rFonts w:ascii="Times New Roman" w:eastAsia="標楷體" w:hAnsi="標楷體" w:cs="Times New Roman" w:hint="eastAsia"/>
          <w:color w:val="000000"/>
          <w:sz w:val="40"/>
          <w:szCs w:val="40"/>
        </w:rPr>
        <w:t>C</w:t>
      </w:r>
      <w:r w:rsidR="0088153E">
        <w:rPr>
          <w:rFonts w:ascii="Times New Roman" w:eastAsia="標楷體" w:hAnsi="標楷體" w:cs="Times New Roman"/>
          <w:color w:val="000000"/>
          <w:sz w:val="40"/>
          <w:szCs w:val="40"/>
        </w:rPr>
        <w:t>hien-Hsun</w:t>
      </w:r>
      <w:proofErr w:type="spellEnd"/>
      <w:r w:rsidR="0088153E">
        <w:rPr>
          <w:rFonts w:ascii="Times New Roman" w:eastAsia="標楷體" w:hAnsi="標楷體" w:cs="Times New Roman"/>
          <w:color w:val="000000"/>
          <w:sz w:val="40"/>
          <w:szCs w:val="40"/>
        </w:rPr>
        <w:t xml:space="preserve"> Huang</w:t>
      </w:r>
    </w:p>
    <w:p w14:paraId="3467AF2F" w14:textId="77777777" w:rsidR="000C2877" w:rsidRPr="000C2877" w:rsidRDefault="000C2877" w:rsidP="000C2877">
      <w:pPr>
        <w:rPr>
          <w:rFonts w:ascii="Times New Roman" w:eastAsia="標楷體" w:hAnsi="Times New Roman" w:cs="Times New Roman"/>
          <w:color w:val="000000"/>
          <w:sz w:val="40"/>
          <w:szCs w:val="40"/>
        </w:rPr>
      </w:pPr>
    </w:p>
    <w:p w14:paraId="08B8681B" w14:textId="3BC2C7F1" w:rsidR="000C2877" w:rsidRPr="000C2877" w:rsidRDefault="000C2877" w:rsidP="000C2877">
      <w:pPr>
        <w:jc w:val="center"/>
        <w:rPr>
          <w:rFonts w:ascii="Times New Roman" w:eastAsia="標楷體" w:hAnsi="Times New Roman" w:cs="Times New Roman"/>
          <w:color w:val="000000"/>
          <w:sz w:val="40"/>
          <w:szCs w:val="40"/>
        </w:rPr>
      </w:pPr>
      <w:r w:rsidRPr="000C2877">
        <w:rPr>
          <w:rFonts w:ascii="Times New Roman" w:eastAsia="標楷體" w:hAnsi="Times New Roman" w:cs="Times New Roman"/>
          <w:color w:val="000000"/>
          <w:sz w:val="40"/>
          <w:szCs w:val="40"/>
        </w:rPr>
        <w:t>Ju</w:t>
      </w:r>
      <w:r w:rsidRPr="000C2877">
        <w:rPr>
          <w:rFonts w:ascii="Times New Roman" w:eastAsia="標楷體" w:hAnsi="Times New Roman" w:cs="Times New Roman" w:hint="eastAsia"/>
          <w:color w:val="000000"/>
          <w:sz w:val="40"/>
          <w:szCs w:val="40"/>
        </w:rPr>
        <w:t>ly</w:t>
      </w:r>
      <w:r w:rsidRPr="000C2877">
        <w:rPr>
          <w:rFonts w:ascii="Times New Roman" w:eastAsia="標楷體" w:hAnsi="Times New Roman" w:cs="Times New Roman"/>
          <w:color w:val="000000"/>
          <w:sz w:val="40"/>
          <w:szCs w:val="40"/>
        </w:rPr>
        <w:t>, 20</w:t>
      </w:r>
      <w:r>
        <w:rPr>
          <w:rFonts w:ascii="Times New Roman" w:eastAsia="標楷體" w:hAnsi="Times New Roman" w:cs="Times New Roman"/>
          <w:color w:val="000000"/>
          <w:sz w:val="40"/>
          <w:szCs w:val="40"/>
        </w:rPr>
        <w:t>21</w:t>
      </w:r>
    </w:p>
    <w:p w14:paraId="4D0BB8DB" w14:textId="1F785B07" w:rsidR="000C2877" w:rsidRDefault="000C2877">
      <w:pPr>
        <w:rPr>
          <w:rFonts w:ascii="標楷體" w:eastAsia="標楷體" w:hAnsi="標楷體"/>
          <w:sz w:val="40"/>
          <w:szCs w:val="40"/>
        </w:rPr>
      </w:pPr>
    </w:p>
    <w:p w14:paraId="2336724A" w14:textId="7ACB57CC" w:rsidR="000C2877" w:rsidRDefault="000C2877">
      <w:pPr>
        <w:rPr>
          <w:rFonts w:ascii="標楷體" w:eastAsia="標楷體" w:hAnsi="標楷體"/>
          <w:sz w:val="40"/>
          <w:szCs w:val="40"/>
        </w:rPr>
      </w:pPr>
    </w:p>
    <w:p w14:paraId="340CD0DC" w14:textId="22AAEF74" w:rsidR="000C2877" w:rsidRPr="000C2877" w:rsidRDefault="000C2877" w:rsidP="000C2877">
      <w:pPr>
        <w:widowControl/>
        <w:jc w:val="center"/>
        <w:rPr>
          <w:rFonts w:ascii="標楷體" w:eastAsia="標楷體" w:hAnsi="標楷體"/>
          <w:sz w:val="28"/>
          <w:szCs w:val="28"/>
        </w:rPr>
      </w:pPr>
      <w:r w:rsidRPr="000C2877">
        <w:rPr>
          <w:rFonts w:ascii="標楷體" w:eastAsia="標楷體" w:hAnsi="標楷體" w:hint="eastAsia"/>
          <w:sz w:val="28"/>
          <w:szCs w:val="28"/>
        </w:rPr>
        <w:lastRenderedPageBreak/>
        <w:t>誌謝</w:t>
      </w:r>
    </w:p>
    <w:p w14:paraId="65F421EC" w14:textId="28966C37" w:rsidR="000C2877" w:rsidRDefault="000C2877">
      <w:pPr>
        <w:rPr>
          <w:rFonts w:ascii="標楷體" w:eastAsia="標楷體" w:hAnsi="標楷體"/>
          <w:sz w:val="26"/>
          <w:szCs w:val="26"/>
        </w:rPr>
      </w:pPr>
    </w:p>
    <w:p w14:paraId="2DC24BBB" w14:textId="11DFFEEE" w:rsidR="00407E64" w:rsidRDefault="00407E64">
      <w:pPr>
        <w:rPr>
          <w:rFonts w:ascii="標楷體" w:eastAsia="標楷體" w:hAnsi="標楷體"/>
          <w:sz w:val="26"/>
          <w:szCs w:val="26"/>
        </w:rPr>
      </w:pPr>
    </w:p>
    <w:p w14:paraId="5943BA90" w14:textId="165918CE" w:rsidR="00407E64" w:rsidRDefault="00407E64">
      <w:pPr>
        <w:rPr>
          <w:rFonts w:ascii="標楷體" w:eastAsia="標楷體" w:hAnsi="標楷體"/>
          <w:sz w:val="26"/>
          <w:szCs w:val="26"/>
        </w:rPr>
      </w:pPr>
    </w:p>
    <w:p w14:paraId="73195F4A" w14:textId="2F698C86" w:rsidR="00407E64" w:rsidRDefault="00407E64">
      <w:pPr>
        <w:rPr>
          <w:rFonts w:ascii="標楷體" w:eastAsia="標楷體" w:hAnsi="標楷體"/>
          <w:sz w:val="26"/>
          <w:szCs w:val="26"/>
        </w:rPr>
      </w:pPr>
    </w:p>
    <w:p w14:paraId="7F40C738" w14:textId="7327A7AD" w:rsidR="00407E64" w:rsidRDefault="00407E64">
      <w:pPr>
        <w:rPr>
          <w:rFonts w:ascii="標楷體" w:eastAsia="標楷體" w:hAnsi="標楷體"/>
          <w:sz w:val="26"/>
          <w:szCs w:val="26"/>
        </w:rPr>
      </w:pPr>
    </w:p>
    <w:p w14:paraId="53588D42" w14:textId="07300F19" w:rsidR="00407E64" w:rsidRDefault="00407E64">
      <w:pPr>
        <w:rPr>
          <w:rFonts w:ascii="標楷體" w:eastAsia="標楷體" w:hAnsi="標楷體"/>
          <w:sz w:val="26"/>
          <w:szCs w:val="26"/>
        </w:rPr>
      </w:pPr>
    </w:p>
    <w:p w14:paraId="59BFD7B2" w14:textId="2FC2A88C" w:rsidR="00407E64" w:rsidRDefault="00407E64">
      <w:pPr>
        <w:rPr>
          <w:rFonts w:ascii="標楷體" w:eastAsia="標楷體" w:hAnsi="標楷體"/>
          <w:sz w:val="26"/>
          <w:szCs w:val="26"/>
        </w:rPr>
      </w:pPr>
    </w:p>
    <w:p w14:paraId="59C8D761" w14:textId="08FB79E3" w:rsidR="00407E64" w:rsidRDefault="00407E64">
      <w:pPr>
        <w:rPr>
          <w:rFonts w:ascii="標楷體" w:eastAsia="標楷體" w:hAnsi="標楷體"/>
          <w:sz w:val="26"/>
          <w:szCs w:val="26"/>
        </w:rPr>
      </w:pPr>
    </w:p>
    <w:p w14:paraId="327F9E2E" w14:textId="64E424B3" w:rsidR="00407E64" w:rsidRDefault="00407E64">
      <w:pPr>
        <w:rPr>
          <w:rFonts w:ascii="標楷體" w:eastAsia="標楷體" w:hAnsi="標楷體"/>
          <w:sz w:val="26"/>
          <w:szCs w:val="26"/>
        </w:rPr>
      </w:pPr>
    </w:p>
    <w:p w14:paraId="1F60C6A3" w14:textId="5EB12C5C" w:rsidR="00407E64" w:rsidRDefault="00407E64">
      <w:pPr>
        <w:rPr>
          <w:rFonts w:ascii="標楷體" w:eastAsia="標楷體" w:hAnsi="標楷體"/>
          <w:sz w:val="26"/>
          <w:szCs w:val="26"/>
        </w:rPr>
      </w:pPr>
    </w:p>
    <w:p w14:paraId="4DFFBAC2" w14:textId="66AC8F8C" w:rsidR="00407E64" w:rsidRDefault="00407E64">
      <w:pPr>
        <w:rPr>
          <w:rFonts w:ascii="標楷體" w:eastAsia="標楷體" w:hAnsi="標楷體"/>
          <w:sz w:val="26"/>
          <w:szCs w:val="26"/>
        </w:rPr>
      </w:pPr>
    </w:p>
    <w:p w14:paraId="050BDD5B" w14:textId="3337AA53" w:rsidR="00407E64" w:rsidRDefault="00407E64">
      <w:pPr>
        <w:rPr>
          <w:rFonts w:ascii="標楷體" w:eastAsia="標楷體" w:hAnsi="標楷體"/>
          <w:sz w:val="26"/>
          <w:szCs w:val="26"/>
        </w:rPr>
      </w:pPr>
    </w:p>
    <w:p w14:paraId="798E09D1" w14:textId="591B84B2" w:rsidR="00407E64" w:rsidRDefault="00407E64">
      <w:pPr>
        <w:rPr>
          <w:rFonts w:ascii="標楷體" w:eastAsia="標楷體" w:hAnsi="標楷體"/>
          <w:sz w:val="26"/>
          <w:szCs w:val="26"/>
        </w:rPr>
      </w:pPr>
    </w:p>
    <w:p w14:paraId="0FBE7E8D" w14:textId="1A09B18E" w:rsidR="00407E64" w:rsidRDefault="00407E64">
      <w:pPr>
        <w:rPr>
          <w:rFonts w:ascii="標楷體" w:eastAsia="標楷體" w:hAnsi="標楷體"/>
          <w:sz w:val="26"/>
          <w:szCs w:val="26"/>
        </w:rPr>
      </w:pPr>
    </w:p>
    <w:p w14:paraId="00ED4F42" w14:textId="2B065312" w:rsidR="00407E64" w:rsidRDefault="00407E64">
      <w:pPr>
        <w:rPr>
          <w:rFonts w:ascii="標楷體" w:eastAsia="標楷體" w:hAnsi="標楷體"/>
          <w:sz w:val="26"/>
          <w:szCs w:val="26"/>
        </w:rPr>
      </w:pPr>
    </w:p>
    <w:p w14:paraId="2CADA6F1" w14:textId="1CEA42E2" w:rsidR="00407E64" w:rsidRDefault="00407E64">
      <w:pPr>
        <w:rPr>
          <w:rFonts w:ascii="標楷體" w:eastAsia="標楷體" w:hAnsi="標楷體"/>
          <w:sz w:val="26"/>
          <w:szCs w:val="26"/>
        </w:rPr>
      </w:pPr>
    </w:p>
    <w:p w14:paraId="62149355" w14:textId="4A65010D" w:rsidR="00407E64" w:rsidRDefault="00407E64">
      <w:pPr>
        <w:rPr>
          <w:rFonts w:ascii="標楷體" w:eastAsia="標楷體" w:hAnsi="標楷體"/>
          <w:sz w:val="26"/>
          <w:szCs w:val="26"/>
        </w:rPr>
      </w:pPr>
    </w:p>
    <w:p w14:paraId="1FE637BA" w14:textId="5DF4928A" w:rsidR="00407E64" w:rsidRDefault="00407E64">
      <w:pPr>
        <w:rPr>
          <w:rFonts w:ascii="標楷體" w:eastAsia="標楷體" w:hAnsi="標楷體"/>
          <w:sz w:val="26"/>
          <w:szCs w:val="26"/>
        </w:rPr>
      </w:pPr>
    </w:p>
    <w:p w14:paraId="0AA6AC46" w14:textId="372BC1BD" w:rsidR="00407E64" w:rsidRDefault="00407E64">
      <w:pPr>
        <w:rPr>
          <w:rFonts w:ascii="標楷體" w:eastAsia="標楷體" w:hAnsi="標楷體"/>
          <w:sz w:val="26"/>
          <w:szCs w:val="26"/>
        </w:rPr>
      </w:pPr>
    </w:p>
    <w:p w14:paraId="24B42E01" w14:textId="2F5594A3" w:rsidR="00407E64" w:rsidRDefault="00407E64">
      <w:pPr>
        <w:rPr>
          <w:rFonts w:ascii="標楷體" w:eastAsia="標楷體" w:hAnsi="標楷體"/>
          <w:sz w:val="26"/>
          <w:szCs w:val="26"/>
        </w:rPr>
      </w:pPr>
    </w:p>
    <w:p w14:paraId="0133F481" w14:textId="4137B0AF" w:rsidR="00407E64" w:rsidRDefault="00407E64">
      <w:pPr>
        <w:rPr>
          <w:rFonts w:ascii="標楷體" w:eastAsia="標楷體" w:hAnsi="標楷體"/>
          <w:sz w:val="26"/>
          <w:szCs w:val="26"/>
        </w:rPr>
      </w:pPr>
    </w:p>
    <w:p w14:paraId="10820FC8" w14:textId="68A4214E" w:rsidR="00407E64" w:rsidRDefault="00407E64">
      <w:pPr>
        <w:rPr>
          <w:rFonts w:ascii="標楷體" w:eastAsia="標楷體" w:hAnsi="標楷體"/>
          <w:sz w:val="26"/>
          <w:szCs w:val="26"/>
        </w:rPr>
      </w:pPr>
    </w:p>
    <w:p w14:paraId="7B9E8945" w14:textId="0C051767" w:rsidR="00407E64" w:rsidRDefault="00407E64">
      <w:pPr>
        <w:rPr>
          <w:rFonts w:ascii="標楷體" w:eastAsia="標楷體" w:hAnsi="標楷體"/>
          <w:sz w:val="26"/>
          <w:szCs w:val="26"/>
        </w:rPr>
      </w:pPr>
    </w:p>
    <w:p w14:paraId="3A5F7D4C" w14:textId="7C568CE5" w:rsidR="00407E64" w:rsidRDefault="00407E64">
      <w:pPr>
        <w:rPr>
          <w:rFonts w:ascii="標楷體" w:eastAsia="標楷體" w:hAnsi="標楷體"/>
          <w:sz w:val="26"/>
          <w:szCs w:val="26"/>
        </w:rPr>
      </w:pPr>
    </w:p>
    <w:p w14:paraId="1F68278D" w14:textId="79C21786" w:rsidR="00407E64" w:rsidRDefault="00407E64">
      <w:pPr>
        <w:rPr>
          <w:rFonts w:ascii="標楷體" w:eastAsia="標楷體" w:hAnsi="標楷體"/>
          <w:sz w:val="26"/>
          <w:szCs w:val="26"/>
        </w:rPr>
      </w:pPr>
    </w:p>
    <w:p w14:paraId="260D5E93" w14:textId="69F200A5" w:rsidR="00407E64" w:rsidRDefault="00407E64">
      <w:pPr>
        <w:rPr>
          <w:rFonts w:ascii="標楷體" w:eastAsia="標楷體" w:hAnsi="標楷體"/>
          <w:sz w:val="26"/>
          <w:szCs w:val="26"/>
        </w:rPr>
      </w:pPr>
    </w:p>
    <w:p w14:paraId="040FB294" w14:textId="69429C2C" w:rsidR="00407E64" w:rsidRDefault="00407E64">
      <w:pPr>
        <w:rPr>
          <w:rFonts w:ascii="標楷體" w:eastAsia="標楷體" w:hAnsi="標楷體"/>
          <w:sz w:val="26"/>
          <w:szCs w:val="26"/>
        </w:rPr>
      </w:pPr>
    </w:p>
    <w:p w14:paraId="3B6E3DF8" w14:textId="0F4C21D9" w:rsidR="00407E64" w:rsidRDefault="00407E64">
      <w:pPr>
        <w:rPr>
          <w:rFonts w:ascii="標楷體" w:eastAsia="標楷體" w:hAnsi="標楷體"/>
          <w:sz w:val="26"/>
          <w:szCs w:val="26"/>
        </w:rPr>
      </w:pPr>
    </w:p>
    <w:p w14:paraId="76BB31A2" w14:textId="066C0FB6" w:rsidR="00407E64" w:rsidRDefault="00407E64">
      <w:pPr>
        <w:rPr>
          <w:rFonts w:ascii="標楷體" w:eastAsia="標楷體" w:hAnsi="標楷體"/>
          <w:sz w:val="26"/>
          <w:szCs w:val="26"/>
        </w:rPr>
      </w:pPr>
    </w:p>
    <w:p w14:paraId="7AA37655" w14:textId="6BFF8413" w:rsidR="00407E64" w:rsidRDefault="00407E64">
      <w:pPr>
        <w:rPr>
          <w:rFonts w:ascii="標楷體" w:eastAsia="標楷體" w:hAnsi="標楷體"/>
          <w:sz w:val="26"/>
          <w:szCs w:val="26"/>
        </w:rPr>
      </w:pPr>
    </w:p>
    <w:p w14:paraId="447ACE01" w14:textId="363DD501" w:rsidR="00407E64" w:rsidRDefault="00407E64">
      <w:pPr>
        <w:rPr>
          <w:rFonts w:ascii="標楷體" w:eastAsia="標楷體" w:hAnsi="標楷體"/>
          <w:sz w:val="26"/>
          <w:szCs w:val="26"/>
        </w:rPr>
      </w:pPr>
    </w:p>
    <w:p w14:paraId="7D215CA1" w14:textId="03EB8175" w:rsidR="00407E64" w:rsidRDefault="00407E64">
      <w:pPr>
        <w:rPr>
          <w:rFonts w:ascii="標楷體" w:eastAsia="標楷體" w:hAnsi="標楷體"/>
          <w:sz w:val="26"/>
          <w:szCs w:val="26"/>
        </w:rPr>
      </w:pPr>
    </w:p>
    <w:p w14:paraId="159137B6" w14:textId="7F1308D2" w:rsidR="00407E64" w:rsidRDefault="00407E64">
      <w:pPr>
        <w:rPr>
          <w:rFonts w:ascii="標楷體" w:eastAsia="標楷體" w:hAnsi="標楷體"/>
          <w:sz w:val="26"/>
          <w:szCs w:val="26"/>
        </w:rPr>
      </w:pPr>
    </w:p>
    <w:p w14:paraId="5DF67EB2" w14:textId="77777777" w:rsidR="00407E64" w:rsidRPr="00407E64" w:rsidRDefault="00407E64" w:rsidP="005947DC">
      <w:pPr>
        <w:spacing w:line="480" w:lineRule="auto"/>
        <w:jc w:val="center"/>
        <w:rPr>
          <w:rFonts w:ascii="標楷體" w:eastAsia="標楷體" w:hAnsi="標楷體"/>
          <w:sz w:val="28"/>
          <w:szCs w:val="28"/>
        </w:rPr>
      </w:pPr>
      <w:r w:rsidRPr="00407E64">
        <w:rPr>
          <w:rFonts w:ascii="標楷體" w:eastAsia="標楷體" w:hAnsi="標楷體"/>
          <w:sz w:val="28"/>
          <w:szCs w:val="28"/>
        </w:rPr>
        <w:lastRenderedPageBreak/>
        <w:t>中文摘要</w:t>
      </w:r>
    </w:p>
    <w:p w14:paraId="66550333" w14:textId="44DA950F" w:rsidR="00613A41" w:rsidRPr="00613A41" w:rsidRDefault="001728B8" w:rsidP="0052042F">
      <w:pPr>
        <w:ind w:firstLineChars="200" w:firstLine="480"/>
        <w:jc w:val="both"/>
        <w:rPr>
          <w:rFonts w:ascii="Times New Roman" w:eastAsia="標楷體" w:hAnsi="Times New Roman" w:cs="Times New Roman"/>
        </w:rPr>
      </w:pPr>
      <w:r w:rsidRPr="001728B8">
        <w:rPr>
          <w:rFonts w:ascii="標楷體" w:eastAsia="標楷體" w:hAnsi="標楷體" w:hint="eastAsia"/>
        </w:rPr>
        <w:t>近年來商業感測器已廣泛運用於牧場協助乳牛飼養管理與發情配種時機之判斷，許多研究亦開始探討牛隻行為變化與疾病發生間的</w:t>
      </w:r>
      <w:r w:rsidRPr="001728B8">
        <w:rPr>
          <w:rFonts w:ascii="標楷體" w:eastAsia="標楷體" w:hAnsi="標楷體"/>
        </w:rPr>
        <w:t>關係。</w:t>
      </w:r>
      <w:r>
        <w:rPr>
          <w:rFonts w:ascii="標楷體" w:eastAsia="標楷體" w:hAnsi="標楷體" w:hint="eastAsia"/>
        </w:rPr>
        <w:t>本研究</w:t>
      </w:r>
      <w:r w:rsidR="00A15414">
        <w:rPr>
          <w:rFonts w:ascii="標楷體" w:eastAsia="標楷體" w:hAnsi="標楷體" w:hint="eastAsia"/>
        </w:rPr>
        <w:t>挑選商業頸部感測器，首先探討影響反芻時間與頸部活動量的因素，接著探討分娩後發生臨床疾病</w:t>
      </w:r>
      <w:r w:rsidR="00AF1BA3">
        <w:rPr>
          <w:rFonts w:ascii="標楷體" w:eastAsia="標楷體" w:hAnsi="標楷體" w:hint="eastAsia"/>
        </w:rPr>
        <w:t>或亞臨床疾病是否會影響牛隻行為與乳產量。</w:t>
      </w:r>
      <w:r w:rsidR="00AF1BA3" w:rsidRPr="00AF1BA3">
        <w:rPr>
          <w:rFonts w:ascii="Times New Roman" w:eastAsia="標楷體" w:hAnsi="Times New Roman" w:cs="Times New Roman"/>
        </w:rPr>
        <w:t>研究在台灣中部兩家商業乳牛場</w:t>
      </w:r>
      <w:r w:rsidR="00AF1BA3" w:rsidRPr="00AF1BA3">
        <w:rPr>
          <w:rFonts w:ascii="Times New Roman" w:eastAsia="標楷體" w:hAnsi="Times New Roman" w:cs="Times New Roman"/>
        </w:rPr>
        <w:t xml:space="preserve"> (G</w:t>
      </w:r>
      <w:r w:rsidR="00AF1BA3" w:rsidRPr="00AF1BA3">
        <w:rPr>
          <w:rFonts w:ascii="Times New Roman" w:eastAsia="標楷體" w:hAnsi="Times New Roman" w:cs="Times New Roman"/>
        </w:rPr>
        <w:t>牧場與</w:t>
      </w:r>
      <w:r w:rsidR="00AF1BA3" w:rsidRPr="00AF1BA3">
        <w:rPr>
          <w:rFonts w:ascii="Times New Roman" w:eastAsia="標楷體" w:hAnsi="Times New Roman" w:cs="Times New Roman"/>
        </w:rPr>
        <w:t>S</w:t>
      </w:r>
      <w:r w:rsidR="00AF1BA3" w:rsidRPr="00AF1BA3">
        <w:rPr>
          <w:rFonts w:ascii="Times New Roman" w:eastAsia="標楷體" w:hAnsi="Times New Roman" w:cs="Times New Roman"/>
        </w:rPr>
        <w:t>牧場</w:t>
      </w:r>
      <w:r w:rsidR="00AF1BA3" w:rsidRPr="00AF1BA3">
        <w:rPr>
          <w:rFonts w:ascii="Times New Roman" w:eastAsia="標楷體" w:hAnsi="Times New Roman" w:cs="Times New Roman"/>
        </w:rPr>
        <w:t xml:space="preserve">) </w:t>
      </w:r>
      <w:r w:rsidR="00AF1BA3" w:rsidRPr="00AF1BA3">
        <w:rPr>
          <w:rFonts w:ascii="Times New Roman" w:eastAsia="標楷體" w:hAnsi="Times New Roman" w:cs="Times New Roman"/>
        </w:rPr>
        <w:t>進行，第一部分共挑選</w:t>
      </w:r>
      <w:r w:rsidR="00AF1BA3" w:rsidRPr="00AF1BA3">
        <w:rPr>
          <w:rFonts w:ascii="Times New Roman" w:eastAsia="標楷體" w:hAnsi="Times New Roman" w:cs="Times New Roman"/>
        </w:rPr>
        <w:t>90</w:t>
      </w:r>
      <w:r w:rsidR="00AF1BA3" w:rsidRPr="00AF1BA3">
        <w:rPr>
          <w:rFonts w:ascii="Times New Roman" w:eastAsia="標楷體" w:hAnsi="Times New Roman" w:cs="Times New Roman"/>
        </w:rPr>
        <w:t>頭</w:t>
      </w:r>
      <w:proofErr w:type="gramStart"/>
      <w:r w:rsidR="00AF1BA3" w:rsidRPr="00AF1BA3">
        <w:rPr>
          <w:rFonts w:ascii="Times New Roman" w:eastAsia="標楷體" w:hAnsi="Times New Roman" w:cs="Times New Roman"/>
        </w:rPr>
        <w:t>荷蘭牛於分娩</w:t>
      </w:r>
      <w:proofErr w:type="gramEnd"/>
      <w:r w:rsidR="00AF1BA3" w:rsidRPr="00AF1BA3">
        <w:rPr>
          <w:rFonts w:ascii="Times New Roman" w:eastAsia="標楷體" w:hAnsi="Times New Roman" w:cs="Times New Roman"/>
        </w:rPr>
        <w:t>前</w:t>
      </w:r>
      <w:r w:rsidR="00AF1BA3" w:rsidRPr="00AF1BA3">
        <w:rPr>
          <w:rFonts w:ascii="Times New Roman" w:eastAsia="標楷體" w:hAnsi="Times New Roman" w:cs="Times New Roman"/>
        </w:rPr>
        <w:t>4</w:t>
      </w:r>
      <w:proofErr w:type="gramStart"/>
      <w:r w:rsidR="00AF1BA3" w:rsidRPr="00AF1BA3">
        <w:rPr>
          <w:rFonts w:ascii="Times New Roman" w:eastAsia="標楷體" w:hAnsi="Times New Roman" w:cs="Times New Roman"/>
        </w:rPr>
        <w:t>週</w:t>
      </w:r>
      <w:proofErr w:type="gramEnd"/>
      <w:r w:rsidR="00AF1BA3" w:rsidRPr="00AF1BA3">
        <w:rPr>
          <w:rFonts w:ascii="Times New Roman" w:eastAsia="標楷體" w:hAnsi="Times New Roman" w:cs="Times New Roman"/>
        </w:rPr>
        <w:t>至分娩後</w:t>
      </w:r>
      <w:r w:rsidR="00AF1BA3" w:rsidRPr="00AF1BA3">
        <w:rPr>
          <w:rFonts w:ascii="Times New Roman" w:eastAsia="標楷體" w:hAnsi="Times New Roman" w:cs="Times New Roman"/>
        </w:rPr>
        <w:t>8</w:t>
      </w:r>
      <w:proofErr w:type="gramStart"/>
      <w:r w:rsidR="00AF1BA3" w:rsidRPr="00AF1BA3">
        <w:rPr>
          <w:rFonts w:ascii="Times New Roman" w:eastAsia="標楷體" w:hAnsi="Times New Roman" w:cs="Times New Roman"/>
        </w:rPr>
        <w:t>週</w:t>
      </w:r>
      <w:proofErr w:type="gramEnd"/>
      <w:r w:rsidR="00AF1BA3" w:rsidRPr="00AF1BA3">
        <w:rPr>
          <w:rFonts w:ascii="Times New Roman" w:eastAsia="標楷體" w:hAnsi="Times New Roman" w:cs="Times New Roman"/>
        </w:rPr>
        <w:t>收集其反芻時間</w:t>
      </w:r>
      <w:r w:rsidR="00AF1BA3" w:rsidRPr="00AF1BA3">
        <w:rPr>
          <w:rFonts w:ascii="Times New Roman" w:eastAsia="標楷體" w:hAnsi="Times New Roman" w:cs="Times New Roman"/>
        </w:rPr>
        <w:t xml:space="preserve"> (RT)</w:t>
      </w:r>
      <w:r w:rsidR="00277E8C">
        <w:rPr>
          <w:rFonts w:ascii="Times New Roman" w:eastAsia="標楷體" w:hAnsi="Times New Roman" w:cs="Times New Roman" w:hint="eastAsia"/>
        </w:rPr>
        <w:t>、</w:t>
      </w:r>
      <w:r w:rsidR="00AF1BA3" w:rsidRPr="00AF1BA3">
        <w:rPr>
          <w:rFonts w:ascii="Times New Roman" w:eastAsia="標楷體" w:hAnsi="Times New Roman" w:cs="Times New Roman"/>
        </w:rPr>
        <w:t>活動量</w:t>
      </w:r>
      <w:r w:rsidR="00AF1BA3" w:rsidRPr="00AF1BA3">
        <w:rPr>
          <w:rFonts w:ascii="Times New Roman" w:eastAsia="標楷體" w:hAnsi="Times New Roman" w:cs="Times New Roman"/>
        </w:rPr>
        <w:t xml:space="preserve"> (AC)</w:t>
      </w:r>
      <w:r w:rsidR="00277E8C">
        <w:rPr>
          <w:rFonts w:ascii="Times New Roman" w:eastAsia="標楷體" w:hAnsi="Times New Roman" w:cs="Times New Roman" w:hint="eastAsia"/>
        </w:rPr>
        <w:t>、及分娩</w:t>
      </w:r>
      <w:proofErr w:type="gramStart"/>
      <w:r w:rsidR="00277E8C">
        <w:rPr>
          <w:rFonts w:ascii="Times New Roman" w:eastAsia="標楷體" w:hAnsi="Times New Roman" w:cs="Times New Roman" w:hint="eastAsia"/>
        </w:rPr>
        <w:t>後乳量</w:t>
      </w:r>
      <w:proofErr w:type="gramEnd"/>
      <w:r w:rsidR="00277E8C">
        <w:rPr>
          <w:rFonts w:ascii="Times New Roman" w:eastAsia="標楷體" w:hAnsi="Times New Roman" w:cs="Times New Roman" w:hint="eastAsia"/>
        </w:rPr>
        <w:t xml:space="preserve"> (MY)</w:t>
      </w:r>
      <w:r w:rsidR="00AF1BA3" w:rsidRPr="00AF1BA3">
        <w:rPr>
          <w:rFonts w:ascii="Times New Roman" w:eastAsia="標楷體" w:hAnsi="Times New Roman" w:cs="Times New Roman"/>
        </w:rPr>
        <w:t>，並依據</w:t>
      </w:r>
      <w:proofErr w:type="gramStart"/>
      <w:r w:rsidR="00AF1BA3" w:rsidRPr="00AF1BA3">
        <w:rPr>
          <w:rFonts w:ascii="Times New Roman" w:eastAsia="標楷體" w:hAnsi="Times New Roman" w:cs="Times New Roman"/>
        </w:rPr>
        <w:t>其胎次</w:t>
      </w:r>
      <w:proofErr w:type="gramEnd"/>
      <w:r w:rsidR="00AF5079">
        <w:rPr>
          <w:rFonts w:ascii="Times New Roman" w:eastAsia="標楷體" w:hAnsi="Times New Roman" w:cs="Times New Roman" w:hint="eastAsia"/>
        </w:rPr>
        <w:t>差異</w:t>
      </w:r>
      <w:r w:rsidR="00AF1BA3" w:rsidRPr="00AF1BA3">
        <w:rPr>
          <w:rFonts w:ascii="Times New Roman" w:eastAsia="標楷體" w:hAnsi="Times New Roman" w:cs="Times New Roman"/>
        </w:rPr>
        <w:t xml:space="preserve"> </w:t>
      </w:r>
      <w:r w:rsidR="00AF5079">
        <w:rPr>
          <w:rFonts w:ascii="Times New Roman" w:eastAsia="標楷體" w:hAnsi="Times New Roman" w:cs="Times New Roman" w:hint="eastAsia"/>
        </w:rPr>
        <w:t>(</w:t>
      </w:r>
      <w:r w:rsidR="00AF1BA3" w:rsidRPr="00AF1BA3">
        <w:rPr>
          <w:rFonts w:ascii="Times New Roman" w:eastAsia="標楷體" w:hAnsi="Times New Roman" w:cs="Times New Roman"/>
        </w:rPr>
        <w:t>第一、第二、三胎以上</w:t>
      </w:r>
      <w:r w:rsidR="00AF5079">
        <w:rPr>
          <w:rFonts w:ascii="Times New Roman" w:eastAsia="標楷體" w:hAnsi="Times New Roman" w:cs="Times New Roman" w:hint="eastAsia"/>
        </w:rPr>
        <w:t xml:space="preserve">) </w:t>
      </w:r>
      <w:r w:rsidR="00AF1BA3" w:rsidRPr="00AF1BA3">
        <w:rPr>
          <w:rFonts w:ascii="Times New Roman" w:eastAsia="標楷體" w:hAnsi="Times New Roman" w:cs="Times New Roman"/>
        </w:rPr>
        <w:t>及健康狀態</w:t>
      </w:r>
      <w:r w:rsidR="00AF5079">
        <w:rPr>
          <w:rFonts w:ascii="Times New Roman" w:eastAsia="標楷體" w:hAnsi="Times New Roman" w:cs="Times New Roman" w:hint="eastAsia"/>
        </w:rPr>
        <w:t>差異</w:t>
      </w:r>
      <w:r w:rsidR="00AF1BA3" w:rsidRPr="00AF1BA3">
        <w:rPr>
          <w:rFonts w:ascii="Times New Roman" w:eastAsia="標楷體" w:hAnsi="Times New Roman" w:cs="Times New Roman"/>
        </w:rPr>
        <w:t xml:space="preserve"> </w:t>
      </w:r>
      <w:r w:rsidR="00AF5079" w:rsidRPr="00AF5079">
        <w:rPr>
          <w:rFonts w:ascii="Times New Roman" w:eastAsia="標楷體" w:hAnsi="Times New Roman" w:cs="Times New Roman"/>
        </w:rPr>
        <w:t>〔</w:t>
      </w:r>
      <w:r w:rsidR="00AF1BA3" w:rsidRPr="00AF1BA3">
        <w:rPr>
          <w:rFonts w:ascii="Times New Roman" w:eastAsia="標楷體" w:hAnsi="Times New Roman" w:cs="Times New Roman"/>
        </w:rPr>
        <w:t>分娩後無臨床疾病確診</w:t>
      </w:r>
      <w:r w:rsidR="00AF1BA3" w:rsidRPr="00AF1BA3">
        <w:rPr>
          <w:rFonts w:ascii="Times New Roman" w:eastAsia="標楷體" w:hAnsi="Times New Roman" w:cs="Times New Roman"/>
        </w:rPr>
        <w:t xml:space="preserve"> (0)</w:t>
      </w:r>
      <w:r w:rsidR="00AF1BA3" w:rsidRPr="00AF1BA3">
        <w:rPr>
          <w:rFonts w:ascii="Times New Roman" w:eastAsia="標楷體" w:hAnsi="Times New Roman" w:cs="Times New Roman"/>
        </w:rPr>
        <w:t>、分娩後確診</w:t>
      </w:r>
      <w:r w:rsidR="00AF1BA3" w:rsidRPr="00AF1BA3">
        <w:rPr>
          <w:rFonts w:ascii="Times New Roman" w:eastAsia="標楷體" w:hAnsi="Times New Roman" w:cs="Times New Roman"/>
        </w:rPr>
        <w:t>1</w:t>
      </w:r>
      <w:r w:rsidR="00AF1BA3" w:rsidRPr="00AF1BA3">
        <w:rPr>
          <w:rFonts w:ascii="Times New Roman" w:eastAsia="標楷體" w:hAnsi="Times New Roman" w:cs="Times New Roman"/>
        </w:rPr>
        <w:t>種臨床疾病</w:t>
      </w:r>
      <w:r w:rsidR="00AF1BA3" w:rsidRPr="00AF1BA3">
        <w:rPr>
          <w:rFonts w:ascii="Times New Roman" w:eastAsia="標楷體" w:hAnsi="Times New Roman" w:cs="Times New Roman"/>
        </w:rPr>
        <w:t xml:space="preserve"> (1)</w:t>
      </w:r>
      <w:r w:rsidR="00AF1BA3" w:rsidRPr="00AF1BA3">
        <w:rPr>
          <w:rFonts w:ascii="Times New Roman" w:eastAsia="標楷體" w:hAnsi="Times New Roman" w:cs="Times New Roman"/>
        </w:rPr>
        <w:t>、分娩後確診</w:t>
      </w:r>
      <w:r w:rsidR="00AF1BA3" w:rsidRPr="00AF1BA3">
        <w:rPr>
          <w:rFonts w:ascii="Times New Roman" w:eastAsia="標楷體" w:hAnsi="Times New Roman" w:cs="Times New Roman"/>
        </w:rPr>
        <w:t>2</w:t>
      </w:r>
      <w:r w:rsidR="00AF1BA3" w:rsidRPr="00AF1BA3">
        <w:rPr>
          <w:rFonts w:ascii="Times New Roman" w:eastAsia="標楷體" w:hAnsi="Times New Roman" w:cs="Times New Roman"/>
        </w:rPr>
        <w:t>種以上臨床疾病</w:t>
      </w:r>
      <w:r w:rsidR="00AF1BA3" w:rsidRPr="00AF1BA3">
        <w:rPr>
          <w:rFonts w:ascii="Times New Roman" w:eastAsia="標楷體" w:hAnsi="Times New Roman" w:cs="Times New Roman"/>
        </w:rPr>
        <w:t xml:space="preserve"> (2</w:t>
      </w:r>
      <w:r w:rsidR="00AF1BA3" w:rsidRPr="00AF1BA3">
        <w:rPr>
          <w:rFonts w:ascii="Times New Roman" w:eastAsia="標楷體" w:hAnsi="Times New Roman" w:cs="Times New Roman"/>
          <w:vertAlign w:val="superscript"/>
        </w:rPr>
        <w:t>+</w:t>
      </w:r>
      <w:r w:rsidR="00AF1BA3" w:rsidRPr="00AF1BA3">
        <w:rPr>
          <w:rFonts w:ascii="Times New Roman" w:eastAsia="標楷體" w:hAnsi="Times New Roman" w:cs="Times New Roman"/>
        </w:rPr>
        <w:t>)</w:t>
      </w:r>
      <w:r w:rsidR="00AF5079">
        <w:rPr>
          <w:rFonts w:ascii="Times New Roman" w:eastAsia="標楷體" w:hAnsi="Times New Roman" w:cs="Times New Roman" w:hint="eastAsia"/>
        </w:rPr>
        <w:t>〕</w:t>
      </w:r>
      <w:r w:rsidR="00AF1BA3" w:rsidRPr="00AF1BA3">
        <w:rPr>
          <w:rFonts w:ascii="Times New Roman" w:eastAsia="標楷體" w:hAnsi="Times New Roman" w:cs="Times New Roman"/>
        </w:rPr>
        <w:t xml:space="preserve"> </w:t>
      </w:r>
      <w:r w:rsidR="00AF1BA3" w:rsidRPr="00AF1BA3">
        <w:rPr>
          <w:rFonts w:ascii="Times New Roman" w:eastAsia="標楷體" w:hAnsi="Times New Roman" w:cs="Times New Roman"/>
        </w:rPr>
        <w:t>等</w:t>
      </w:r>
      <w:r w:rsidR="00AF1BA3" w:rsidRPr="00AF1BA3">
        <w:rPr>
          <w:rFonts w:ascii="Times New Roman" w:eastAsia="標楷體" w:hAnsi="Times New Roman" w:cs="Times New Roman"/>
        </w:rPr>
        <w:t>2</w:t>
      </w:r>
      <w:r w:rsidR="00AF1BA3" w:rsidRPr="00AF1BA3">
        <w:rPr>
          <w:rFonts w:ascii="Times New Roman" w:eastAsia="標楷體" w:hAnsi="Times New Roman" w:cs="Times New Roman"/>
        </w:rPr>
        <w:t>種方式進行分組。結果顯示不同胎次間以第二胎次有最高</w:t>
      </w:r>
      <w:r w:rsidR="00AF1BA3" w:rsidRPr="00AF1BA3">
        <w:rPr>
          <w:rFonts w:ascii="Times New Roman" w:eastAsia="標楷體" w:hAnsi="Times New Roman" w:cs="Times New Roman"/>
        </w:rPr>
        <w:t>RT</w:t>
      </w:r>
      <w:r w:rsidR="00AF1BA3" w:rsidRPr="00AF1BA3">
        <w:rPr>
          <w:rFonts w:ascii="Times New Roman" w:eastAsia="標楷體" w:hAnsi="Times New Roman" w:cs="Times New Roman"/>
        </w:rPr>
        <w:t>，</w:t>
      </w:r>
      <w:r w:rsidR="00277E8C">
        <w:rPr>
          <w:rFonts w:ascii="Times New Roman" w:eastAsia="標楷體" w:hAnsi="Times New Roman" w:cs="Times New Roman" w:hint="eastAsia"/>
        </w:rPr>
        <w:t>而第一胎次有最高</w:t>
      </w:r>
      <w:r w:rsidR="00277E8C">
        <w:rPr>
          <w:rFonts w:ascii="Times New Roman" w:eastAsia="標楷體" w:hAnsi="Times New Roman" w:cs="Times New Roman" w:hint="eastAsia"/>
        </w:rPr>
        <w:t>AC</w:t>
      </w:r>
      <w:r w:rsidR="00277E8C">
        <w:rPr>
          <w:rFonts w:ascii="Times New Roman" w:eastAsia="標楷體" w:hAnsi="Times New Roman" w:cs="Times New Roman" w:hint="eastAsia"/>
        </w:rPr>
        <w:t>；</w:t>
      </w:r>
      <w:r w:rsidR="00AF1BA3" w:rsidRPr="00AF1BA3">
        <w:rPr>
          <w:rFonts w:ascii="Times New Roman" w:eastAsia="標楷體" w:hAnsi="Times New Roman" w:cs="Times New Roman"/>
        </w:rPr>
        <w:t>於</w:t>
      </w:r>
      <w:r w:rsidR="00AF1BA3" w:rsidRPr="00AF1BA3">
        <w:rPr>
          <w:rFonts w:ascii="Times New Roman" w:eastAsia="標楷體" w:hAnsi="Times New Roman" w:cs="Times New Roman"/>
        </w:rPr>
        <w:t>G</w:t>
      </w:r>
      <w:r w:rsidR="00AF1BA3" w:rsidRPr="00AF1BA3">
        <w:rPr>
          <w:rFonts w:ascii="Times New Roman" w:eastAsia="標楷體" w:hAnsi="Times New Roman" w:cs="Times New Roman"/>
        </w:rPr>
        <w:t>牧場發現</w:t>
      </w:r>
      <w:r w:rsidR="00AF1BA3" w:rsidRPr="00AF1BA3">
        <w:rPr>
          <w:rFonts w:ascii="Times New Roman" w:eastAsia="標楷體" w:hAnsi="Times New Roman" w:cs="Times New Roman"/>
        </w:rPr>
        <w:t>2</w:t>
      </w:r>
      <w:r w:rsidR="00AF1BA3" w:rsidRPr="00AF1BA3">
        <w:rPr>
          <w:rFonts w:ascii="Times New Roman" w:eastAsia="標楷體" w:hAnsi="Times New Roman" w:cs="Times New Roman"/>
          <w:vertAlign w:val="superscript"/>
        </w:rPr>
        <w:t>+</w:t>
      </w:r>
      <w:r w:rsidR="00AF1BA3" w:rsidRPr="00AF1BA3">
        <w:rPr>
          <w:rFonts w:ascii="Times New Roman" w:eastAsia="標楷體" w:hAnsi="Times New Roman" w:cs="Times New Roman"/>
        </w:rPr>
        <w:t>組牛隻其</w:t>
      </w:r>
      <w:r w:rsidR="00AF1BA3" w:rsidRPr="00AF1BA3">
        <w:rPr>
          <w:rFonts w:ascii="Times New Roman" w:eastAsia="標楷體" w:hAnsi="Times New Roman" w:cs="Times New Roman"/>
        </w:rPr>
        <w:t>RT</w:t>
      </w:r>
      <w:r w:rsidR="00AF1BA3" w:rsidRPr="00AF1BA3">
        <w:rPr>
          <w:rFonts w:ascii="Times New Roman" w:eastAsia="標楷體" w:hAnsi="Times New Roman" w:cs="Times New Roman"/>
        </w:rPr>
        <w:t>於分娩前</w:t>
      </w:r>
      <w:r w:rsidR="00AF1BA3" w:rsidRPr="00AF1BA3">
        <w:rPr>
          <w:rFonts w:ascii="Times New Roman" w:eastAsia="標楷體" w:hAnsi="Times New Roman" w:cs="Times New Roman"/>
        </w:rPr>
        <w:t>1-2</w:t>
      </w:r>
      <w:r w:rsidR="00AF1BA3" w:rsidRPr="00AF1BA3">
        <w:rPr>
          <w:rFonts w:ascii="Times New Roman" w:eastAsia="標楷體" w:hAnsi="Times New Roman" w:cs="Times New Roman"/>
        </w:rPr>
        <w:t>週顯著低於其它</w:t>
      </w:r>
      <w:r w:rsidR="00AF1BA3" w:rsidRPr="00AF1BA3">
        <w:rPr>
          <w:rFonts w:ascii="Times New Roman" w:eastAsia="標楷體" w:hAnsi="Times New Roman" w:cs="Times New Roman"/>
        </w:rPr>
        <w:t>2</w:t>
      </w:r>
      <w:r w:rsidR="00AF1BA3" w:rsidRPr="00AF1BA3">
        <w:rPr>
          <w:rFonts w:ascii="Times New Roman" w:eastAsia="標楷體" w:hAnsi="Times New Roman" w:cs="Times New Roman"/>
        </w:rPr>
        <w:t>組</w:t>
      </w:r>
      <w:r w:rsidR="00277E8C">
        <w:rPr>
          <w:rFonts w:ascii="Times New Roman" w:eastAsia="標楷體" w:hAnsi="Times New Roman" w:cs="Times New Roman" w:hint="eastAsia"/>
        </w:rPr>
        <w:t>。於不同胎次間皆發現</w:t>
      </w:r>
      <w:r w:rsidR="00277E8C">
        <w:rPr>
          <w:rFonts w:ascii="Times New Roman" w:eastAsia="標楷體" w:hAnsi="Times New Roman" w:cs="Times New Roman" w:hint="eastAsia"/>
        </w:rPr>
        <w:t>M</w:t>
      </w:r>
      <w:r w:rsidR="00277E8C">
        <w:rPr>
          <w:rFonts w:ascii="Times New Roman" w:eastAsia="標楷體" w:hAnsi="Times New Roman" w:cs="Times New Roman"/>
        </w:rPr>
        <w:t>Y</w:t>
      </w:r>
      <w:r w:rsidR="00277E8C">
        <w:rPr>
          <w:rFonts w:ascii="Times New Roman" w:eastAsia="標楷體" w:hAnsi="Times New Roman" w:cs="Times New Roman" w:hint="eastAsia"/>
        </w:rPr>
        <w:t>與</w:t>
      </w:r>
      <w:r w:rsidR="00277E8C">
        <w:rPr>
          <w:rFonts w:ascii="Times New Roman" w:eastAsia="標楷體" w:hAnsi="Times New Roman" w:cs="Times New Roman"/>
        </w:rPr>
        <w:t>RT</w:t>
      </w:r>
      <w:r w:rsidR="00277E8C">
        <w:rPr>
          <w:rFonts w:ascii="Times New Roman" w:eastAsia="標楷體" w:hAnsi="Times New Roman" w:cs="Times New Roman" w:hint="eastAsia"/>
        </w:rPr>
        <w:t>呈正相關，而於第一與第二胎次發現</w:t>
      </w:r>
      <w:r w:rsidR="00277E8C">
        <w:rPr>
          <w:rFonts w:ascii="Times New Roman" w:eastAsia="標楷體" w:hAnsi="Times New Roman" w:cs="Times New Roman" w:hint="eastAsia"/>
        </w:rPr>
        <w:t>MY</w:t>
      </w:r>
      <w:r w:rsidR="00277E8C">
        <w:rPr>
          <w:rFonts w:ascii="Times New Roman" w:eastAsia="標楷體" w:hAnsi="Times New Roman" w:cs="Times New Roman" w:hint="eastAsia"/>
        </w:rPr>
        <w:t>與</w:t>
      </w:r>
      <w:r w:rsidR="00277E8C">
        <w:rPr>
          <w:rFonts w:ascii="Times New Roman" w:eastAsia="標楷體" w:hAnsi="Times New Roman" w:cs="Times New Roman" w:hint="eastAsia"/>
        </w:rPr>
        <w:t>AC</w:t>
      </w:r>
      <w:r w:rsidR="00277E8C">
        <w:rPr>
          <w:rFonts w:ascii="Times New Roman" w:eastAsia="標楷體" w:hAnsi="Times New Roman" w:cs="Times New Roman" w:hint="eastAsia"/>
        </w:rPr>
        <w:t>呈負相關。</w:t>
      </w:r>
      <w:r w:rsidR="00277E8C" w:rsidRPr="00277E8C">
        <w:rPr>
          <w:rFonts w:ascii="Times New Roman" w:eastAsia="標楷體" w:hAnsi="Times New Roman" w:cs="Times New Roman"/>
        </w:rPr>
        <w:t>第二部分</w:t>
      </w:r>
      <w:r w:rsidR="004E4111">
        <w:rPr>
          <w:rFonts w:ascii="Times New Roman" w:eastAsia="標楷體" w:hAnsi="Times New Roman" w:cs="Times New Roman" w:hint="eastAsia"/>
        </w:rPr>
        <w:t>收集</w:t>
      </w:r>
      <w:r w:rsidR="00277E8C" w:rsidRPr="00277E8C">
        <w:rPr>
          <w:rFonts w:ascii="Times New Roman" w:eastAsia="標楷體" w:hAnsi="Times New Roman" w:cs="Times New Roman"/>
        </w:rPr>
        <w:t>G</w:t>
      </w:r>
      <w:r w:rsidR="00277E8C">
        <w:rPr>
          <w:rFonts w:ascii="Times New Roman" w:eastAsia="標楷體" w:hAnsi="Times New Roman" w:cs="Times New Roman" w:hint="eastAsia"/>
        </w:rPr>
        <w:t>牧</w:t>
      </w:r>
      <w:r w:rsidR="00277E8C" w:rsidRPr="00277E8C">
        <w:rPr>
          <w:rFonts w:ascii="Times New Roman" w:eastAsia="標楷體" w:hAnsi="Times New Roman" w:cs="Times New Roman"/>
        </w:rPr>
        <w:t>場</w:t>
      </w:r>
      <w:r w:rsidR="0006532A">
        <w:rPr>
          <w:rFonts w:ascii="Times New Roman" w:eastAsia="標楷體" w:hAnsi="Times New Roman" w:cs="Times New Roman" w:hint="eastAsia"/>
        </w:rPr>
        <w:t>牛隻的</w:t>
      </w:r>
      <w:r w:rsidR="00277E8C" w:rsidRPr="00613A41">
        <w:rPr>
          <w:rFonts w:ascii="Times New Roman" w:eastAsia="標楷體" w:hAnsi="Times New Roman" w:cs="Times New Roman"/>
        </w:rPr>
        <w:t>疾病紀錄</w:t>
      </w:r>
      <w:r w:rsidR="004E4111">
        <w:rPr>
          <w:rFonts w:ascii="Times New Roman" w:eastAsia="標楷體" w:hAnsi="Times New Roman" w:cs="Times New Roman" w:hint="eastAsia"/>
        </w:rPr>
        <w:t>，並分析</w:t>
      </w:r>
      <w:r w:rsidR="0006532A">
        <w:rPr>
          <w:rFonts w:ascii="Times New Roman" w:eastAsia="標楷體" w:hAnsi="Times New Roman" w:cs="Times New Roman" w:hint="eastAsia"/>
        </w:rPr>
        <w:t>臨床疾病確</w:t>
      </w:r>
      <w:proofErr w:type="gramStart"/>
      <w:r w:rsidR="0006532A">
        <w:rPr>
          <w:rFonts w:ascii="Times New Roman" w:eastAsia="標楷體" w:hAnsi="Times New Roman" w:cs="Times New Roman" w:hint="eastAsia"/>
        </w:rPr>
        <w:t>診牛隻於</w:t>
      </w:r>
      <w:proofErr w:type="gramEnd"/>
      <w:r w:rsidR="0006532A">
        <w:rPr>
          <w:rFonts w:ascii="Times New Roman" w:eastAsia="標楷體" w:hAnsi="Times New Roman" w:cs="Times New Roman" w:hint="eastAsia"/>
        </w:rPr>
        <w:t>確診</w:t>
      </w:r>
      <w:r w:rsidR="00277E8C" w:rsidRPr="00613A41">
        <w:rPr>
          <w:rFonts w:ascii="Times New Roman" w:eastAsia="標楷體" w:hAnsi="Times New Roman" w:cs="Times New Roman"/>
        </w:rPr>
        <w:t>前後</w:t>
      </w:r>
      <w:r w:rsidR="00277E8C" w:rsidRPr="00613A41">
        <w:rPr>
          <w:rFonts w:ascii="Times New Roman" w:eastAsia="標楷體" w:hAnsi="Times New Roman" w:cs="Times New Roman"/>
        </w:rPr>
        <w:t>7</w:t>
      </w:r>
      <w:r w:rsidR="00277E8C" w:rsidRPr="00613A41">
        <w:rPr>
          <w:rFonts w:ascii="Times New Roman" w:eastAsia="標楷體" w:hAnsi="Times New Roman" w:cs="Times New Roman"/>
        </w:rPr>
        <w:t>天之</w:t>
      </w:r>
      <w:r w:rsidR="004E4111" w:rsidRPr="00277E8C">
        <w:rPr>
          <w:rFonts w:ascii="Times New Roman" w:eastAsia="標楷體" w:hAnsi="Times New Roman"/>
        </w:rPr>
        <w:t>行為</w:t>
      </w:r>
      <w:r w:rsidR="004E4111" w:rsidRPr="00613A41">
        <w:rPr>
          <w:rFonts w:ascii="Times New Roman" w:eastAsia="標楷體" w:hAnsi="Times New Roman"/>
        </w:rPr>
        <w:t>與乳產量變化</w:t>
      </w:r>
      <w:r w:rsidR="00277E8C" w:rsidRPr="00613A41">
        <w:rPr>
          <w:rFonts w:ascii="Times New Roman" w:eastAsia="標楷體" w:hAnsi="Times New Roman" w:cs="Times New Roman"/>
        </w:rPr>
        <w:t>。結果發現</w:t>
      </w:r>
      <w:r w:rsidR="00277E8C" w:rsidRPr="00277E8C">
        <w:rPr>
          <w:rFonts w:ascii="標楷體" w:eastAsia="標楷體" w:hAnsi="標楷體" w:hint="eastAsia"/>
        </w:rPr>
        <w:t>確診臨床</w:t>
      </w:r>
      <w:r w:rsidR="00277E8C">
        <w:rPr>
          <w:rFonts w:ascii="標楷體" w:eastAsia="標楷體" w:hAnsi="標楷體" w:hint="eastAsia"/>
        </w:rPr>
        <w:t>乳房炎牛隻其</w:t>
      </w:r>
      <w:r w:rsidR="00277E8C" w:rsidRPr="00277E8C">
        <w:rPr>
          <w:rFonts w:ascii="Times New Roman" w:eastAsia="標楷體" w:hAnsi="Times New Roman" w:cs="Times New Roman"/>
        </w:rPr>
        <w:t>RT</w:t>
      </w:r>
      <w:r w:rsidR="00C11D81">
        <w:rPr>
          <w:rFonts w:ascii="Times New Roman" w:eastAsia="標楷體" w:hAnsi="Times New Roman" w:cs="Times New Roman" w:hint="eastAsia"/>
        </w:rPr>
        <w:t>於確診前</w:t>
      </w:r>
      <w:r w:rsidR="00C11D81">
        <w:rPr>
          <w:rFonts w:ascii="Times New Roman" w:eastAsia="標楷體" w:hAnsi="Times New Roman" w:cs="Times New Roman" w:hint="eastAsia"/>
        </w:rPr>
        <w:t>2</w:t>
      </w:r>
      <w:r w:rsidR="00C11D81">
        <w:rPr>
          <w:rFonts w:ascii="Times New Roman" w:eastAsia="標楷體" w:hAnsi="Times New Roman" w:cs="Times New Roman" w:hint="eastAsia"/>
        </w:rPr>
        <w:t>天開始降低，且會顯著降低確診後</w:t>
      </w:r>
      <w:r w:rsidR="00C11D81">
        <w:rPr>
          <w:rFonts w:ascii="Times New Roman" w:eastAsia="標楷體" w:hAnsi="Times New Roman" w:cs="Times New Roman" w:hint="eastAsia"/>
        </w:rPr>
        <w:t>MY</w:t>
      </w:r>
      <w:r w:rsidR="00C11D81">
        <w:rPr>
          <w:rFonts w:ascii="Times New Roman" w:eastAsia="標楷體" w:hAnsi="Times New Roman" w:cs="Times New Roman" w:hint="eastAsia"/>
        </w:rPr>
        <w:t>；</w:t>
      </w:r>
      <w:r w:rsidR="00C11D81" w:rsidRPr="00C11D81">
        <w:rPr>
          <w:rFonts w:ascii="標楷體" w:eastAsia="標楷體" w:hAnsi="標楷體" w:hint="eastAsia"/>
        </w:rPr>
        <w:t>確診臨床子宮炎牛隻</w:t>
      </w:r>
      <w:r w:rsidR="00C11D81">
        <w:rPr>
          <w:rFonts w:ascii="標楷體" w:eastAsia="標楷體" w:hAnsi="標楷體" w:hint="eastAsia"/>
        </w:rPr>
        <w:t>於確診前後有降低</w:t>
      </w:r>
      <w:r w:rsidR="00C11D81" w:rsidRPr="00C11D81">
        <w:rPr>
          <w:rFonts w:ascii="Times New Roman" w:eastAsia="標楷體" w:hAnsi="Times New Roman" w:cs="Times New Roman"/>
        </w:rPr>
        <w:t>RT</w:t>
      </w:r>
      <w:r w:rsidR="00C11D81">
        <w:rPr>
          <w:rFonts w:ascii="Times New Roman" w:eastAsia="標楷體" w:hAnsi="Times New Roman" w:cs="Times New Roman" w:hint="eastAsia"/>
        </w:rPr>
        <w:t>之趨勢，而</w:t>
      </w:r>
      <w:r w:rsidR="00C11D81" w:rsidRPr="00C11D81">
        <w:rPr>
          <w:rFonts w:ascii="Times New Roman" w:eastAsia="標楷體" w:hAnsi="Times New Roman" w:cs="Times New Roman"/>
        </w:rPr>
        <w:t>AC</w:t>
      </w:r>
      <w:r w:rsidR="00C11D81" w:rsidRPr="00C11D81">
        <w:rPr>
          <w:rFonts w:ascii="Times New Roman" w:eastAsia="標楷體" w:hAnsi="Times New Roman" w:cs="Times New Roman"/>
        </w:rPr>
        <w:t>則高於其它</w:t>
      </w:r>
      <w:r w:rsidR="00C11D81" w:rsidRPr="00C11D81">
        <w:rPr>
          <w:rFonts w:ascii="Times New Roman" w:eastAsia="標楷體" w:hAnsi="Times New Roman" w:cs="Times New Roman"/>
        </w:rPr>
        <w:t>2</w:t>
      </w:r>
      <w:r w:rsidR="00C11D81" w:rsidRPr="00C11D81">
        <w:rPr>
          <w:rFonts w:ascii="Times New Roman" w:eastAsia="標楷體" w:hAnsi="Times New Roman" w:cs="Times New Roman"/>
        </w:rPr>
        <w:t>組</w:t>
      </w:r>
      <w:r w:rsidR="00C11D81">
        <w:rPr>
          <w:rFonts w:ascii="Times New Roman" w:eastAsia="標楷體" w:hAnsi="Times New Roman" w:cs="Times New Roman" w:hint="eastAsia"/>
        </w:rPr>
        <w:t>；</w:t>
      </w:r>
      <w:r w:rsidR="00C11D81" w:rsidRPr="00C11D81">
        <w:rPr>
          <w:rFonts w:ascii="Times New Roman" w:eastAsia="標楷體" w:hAnsi="Times New Roman" w:cs="Times New Roman"/>
        </w:rPr>
        <w:t>至於</w:t>
      </w:r>
      <w:r w:rsidR="00C11D81">
        <w:rPr>
          <w:rFonts w:ascii="Times New Roman" w:eastAsia="標楷體" w:hAnsi="Times New Roman" w:cs="Times New Roman" w:hint="eastAsia"/>
        </w:rPr>
        <w:t>發生</w:t>
      </w:r>
      <w:r w:rsidR="00C11D81" w:rsidRPr="00C11D81">
        <w:rPr>
          <w:rFonts w:ascii="Times New Roman" w:eastAsia="標楷體" w:hAnsi="Times New Roman" w:cs="Times New Roman"/>
        </w:rPr>
        <w:t>胃炎、消化問題與跛足之牛隻其</w:t>
      </w:r>
      <w:r w:rsidR="00C11D81" w:rsidRPr="00C11D81">
        <w:rPr>
          <w:rFonts w:ascii="Times New Roman" w:eastAsia="標楷體" w:hAnsi="Times New Roman" w:cs="Times New Roman"/>
        </w:rPr>
        <w:t>RT</w:t>
      </w:r>
      <w:r w:rsidR="00C11D81" w:rsidRPr="00C11D81">
        <w:rPr>
          <w:rFonts w:ascii="Times New Roman" w:eastAsia="標楷體" w:hAnsi="Times New Roman" w:cs="Times New Roman"/>
        </w:rPr>
        <w:t>則於確診前</w:t>
      </w:r>
      <w:r w:rsidR="00C11D81" w:rsidRPr="00C11D81">
        <w:rPr>
          <w:rFonts w:ascii="Times New Roman" w:eastAsia="標楷體" w:hAnsi="Times New Roman" w:cs="Times New Roman"/>
        </w:rPr>
        <w:t>1</w:t>
      </w:r>
      <w:r w:rsidR="00C11D81" w:rsidRPr="00C11D81">
        <w:rPr>
          <w:rFonts w:ascii="Times New Roman" w:eastAsia="標楷體" w:hAnsi="Times New Roman" w:cs="Times New Roman"/>
        </w:rPr>
        <w:t>日至確診當天顯著較低。第三部分於兩家商業牧場隨機挑選</w:t>
      </w:r>
      <w:r w:rsidR="00C11D81" w:rsidRPr="00C11D81">
        <w:rPr>
          <w:rFonts w:ascii="Times New Roman" w:eastAsia="標楷體" w:hAnsi="Times New Roman" w:cs="Times New Roman"/>
        </w:rPr>
        <w:t>24</w:t>
      </w:r>
      <w:r w:rsidR="00C11D81" w:rsidRPr="00C11D81">
        <w:rPr>
          <w:rFonts w:ascii="Times New Roman" w:eastAsia="標楷體" w:hAnsi="Times New Roman" w:cs="Times New Roman"/>
        </w:rPr>
        <w:t>頭荷蘭牛進行</w:t>
      </w:r>
      <w:proofErr w:type="gramStart"/>
      <w:r w:rsidR="00C11D81" w:rsidRPr="00C11D81">
        <w:rPr>
          <w:rFonts w:ascii="Times New Roman" w:eastAsia="標楷體" w:hAnsi="Times New Roman" w:cs="Times New Roman"/>
        </w:rPr>
        <w:t>採</w:t>
      </w:r>
      <w:proofErr w:type="gramEnd"/>
      <w:r w:rsidR="00C11D81" w:rsidRPr="00C11D81">
        <w:rPr>
          <w:rFonts w:ascii="Times New Roman" w:eastAsia="標楷體" w:hAnsi="Times New Roman" w:cs="Times New Roman"/>
        </w:rPr>
        <w:t>血，根據其產後</w:t>
      </w:r>
      <w:proofErr w:type="gramStart"/>
      <w:r w:rsidR="00C11D81" w:rsidRPr="00C11D81">
        <w:rPr>
          <w:rFonts w:ascii="Times New Roman" w:eastAsia="標楷體" w:hAnsi="Times New Roman" w:cs="Times New Roman"/>
        </w:rPr>
        <w:t>血酮與</w:t>
      </w:r>
      <w:proofErr w:type="gramEnd"/>
      <w:r w:rsidR="00C11D81" w:rsidRPr="00C11D81">
        <w:rPr>
          <w:rFonts w:ascii="Times New Roman" w:eastAsia="標楷體" w:hAnsi="Times New Roman" w:cs="Times New Roman"/>
        </w:rPr>
        <w:t>血鈣濃度判斷是否有亞</w:t>
      </w:r>
      <w:proofErr w:type="gramStart"/>
      <w:r w:rsidR="00C11D81" w:rsidRPr="00C11D81">
        <w:rPr>
          <w:rFonts w:ascii="Times New Roman" w:eastAsia="標楷體" w:hAnsi="Times New Roman" w:cs="Times New Roman"/>
        </w:rPr>
        <w:t>臨床酮症</w:t>
      </w:r>
      <w:proofErr w:type="gramEnd"/>
      <w:r w:rsidR="00C11D81" w:rsidRPr="00C11D81">
        <w:rPr>
          <w:rFonts w:ascii="Times New Roman" w:eastAsia="標楷體" w:hAnsi="Times New Roman" w:cs="Times New Roman"/>
        </w:rPr>
        <w:t xml:space="preserve"> (SCK) </w:t>
      </w:r>
      <w:r w:rsidR="00C11D81" w:rsidRPr="00C11D81">
        <w:rPr>
          <w:rFonts w:ascii="Times New Roman" w:eastAsia="標楷體" w:hAnsi="Times New Roman" w:cs="Times New Roman"/>
        </w:rPr>
        <w:t>或低血鈣</w:t>
      </w:r>
      <w:r w:rsidR="00C11D81" w:rsidRPr="00C11D81">
        <w:rPr>
          <w:rFonts w:ascii="Times New Roman" w:eastAsia="標楷體" w:hAnsi="Times New Roman" w:cs="Times New Roman"/>
        </w:rPr>
        <w:t xml:space="preserve"> (SCH) </w:t>
      </w:r>
      <w:r w:rsidR="00C11D81" w:rsidRPr="00C11D81">
        <w:rPr>
          <w:rFonts w:ascii="Times New Roman" w:eastAsia="標楷體" w:hAnsi="Times New Roman" w:cs="Times New Roman"/>
        </w:rPr>
        <w:t>並進行分組，牛隻依據分娩後情況分為</w:t>
      </w:r>
      <w:proofErr w:type="gramStart"/>
      <w:r w:rsidR="00C11D81" w:rsidRPr="00C11D81">
        <w:rPr>
          <w:rFonts w:ascii="Times New Roman" w:eastAsia="標楷體" w:hAnsi="Times New Roman" w:cs="Times New Roman"/>
        </w:rPr>
        <w:t>產後無亞臨床</w:t>
      </w:r>
      <w:proofErr w:type="gramEnd"/>
      <w:r w:rsidR="00C11D81" w:rsidRPr="00C11D81">
        <w:rPr>
          <w:rFonts w:ascii="Times New Roman" w:eastAsia="標楷體" w:hAnsi="Times New Roman" w:cs="Times New Roman"/>
        </w:rPr>
        <w:t>或臨床疾病發生組</w:t>
      </w:r>
      <w:r w:rsidR="00C11D81" w:rsidRPr="00C11D81">
        <w:rPr>
          <w:rFonts w:ascii="Times New Roman" w:eastAsia="標楷體" w:hAnsi="Times New Roman" w:cs="Times New Roman"/>
        </w:rPr>
        <w:t xml:space="preserve"> (HLT)</w:t>
      </w:r>
      <w:r w:rsidR="00C11D81" w:rsidRPr="00C11D81">
        <w:rPr>
          <w:rFonts w:ascii="Times New Roman" w:eastAsia="標楷體" w:hAnsi="Times New Roman" w:cs="Times New Roman"/>
        </w:rPr>
        <w:t>、產後有</w:t>
      </w:r>
      <w:r w:rsidR="00C11D81" w:rsidRPr="00C11D81">
        <w:rPr>
          <w:rFonts w:ascii="Times New Roman" w:eastAsia="標楷體" w:hAnsi="Times New Roman" w:cs="Times New Roman"/>
        </w:rPr>
        <w:t>SCK</w:t>
      </w:r>
      <w:r w:rsidR="00C11D81" w:rsidRPr="00C11D81">
        <w:rPr>
          <w:rFonts w:ascii="Times New Roman" w:eastAsia="標楷體" w:hAnsi="Times New Roman" w:cs="Times New Roman"/>
        </w:rPr>
        <w:t>或</w:t>
      </w:r>
      <w:r w:rsidR="00C11D81" w:rsidRPr="00C11D81">
        <w:rPr>
          <w:rFonts w:ascii="Times New Roman" w:eastAsia="標楷體" w:hAnsi="Times New Roman" w:cs="Times New Roman"/>
        </w:rPr>
        <w:t>SCH</w:t>
      </w:r>
      <w:r w:rsidR="00C11D81" w:rsidRPr="00C11D81">
        <w:rPr>
          <w:rFonts w:ascii="Times New Roman" w:eastAsia="標楷體" w:hAnsi="Times New Roman" w:cs="Times New Roman"/>
        </w:rPr>
        <w:t>但無</w:t>
      </w:r>
      <w:r w:rsidR="004E4111">
        <w:rPr>
          <w:rFonts w:ascii="Times New Roman" w:eastAsia="標楷體" w:hAnsi="Times New Roman" w:cs="Times New Roman" w:hint="eastAsia"/>
        </w:rPr>
        <w:t>伴隨</w:t>
      </w:r>
      <w:r w:rsidR="00C11D81" w:rsidRPr="00C11D81">
        <w:rPr>
          <w:rFonts w:ascii="Times New Roman" w:eastAsia="標楷體" w:hAnsi="Times New Roman" w:cs="Times New Roman"/>
        </w:rPr>
        <w:t>臨床疾病</w:t>
      </w:r>
      <w:proofErr w:type="gramStart"/>
      <w:r w:rsidR="00C11D81" w:rsidRPr="00C11D81">
        <w:rPr>
          <w:rFonts w:ascii="Times New Roman" w:eastAsia="標楷體" w:hAnsi="Times New Roman" w:cs="Times New Roman"/>
        </w:rPr>
        <w:t>確診組</w:t>
      </w:r>
      <w:proofErr w:type="gramEnd"/>
      <w:r w:rsidR="00C11D81" w:rsidRPr="00C11D81">
        <w:rPr>
          <w:rFonts w:ascii="Times New Roman" w:eastAsia="標楷體" w:hAnsi="Times New Roman" w:cs="Times New Roman"/>
        </w:rPr>
        <w:t xml:space="preserve"> (HYK</w:t>
      </w:r>
      <w:r w:rsidR="00C11D81" w:rsidRPr="00C11D81">
        <w:rPr>
          <w:rFonts w:ascii="Times New Roman" w:eastAsia="標楷體" w:hAnsi="Times New Roman" w:cs="Times New Roman"/>
        </w:rPr>
        <w:t>或</w:t>
      </w:r>
      <w:r w:rsidR="00C11D81" w:rsidRPr="00C11D81">
        <w:rPr>
          <w:rFonts w:ascii="Times New Roman" w:eastAsia="標楷體" w:hAnsi="Times New Roman" w:cs="Times New Roman"/>
        </w:rPr>
        <w:t>HYC)</w:t>
      </w:r>
      <w:r w:rsidR="00C11D81" w:rsidRPr="00C11D81">
        <w:rPr>
          <w:rFonts w:ascii="Times New Roman" w:eastAsia="標楷體" w:hAnsi="Times New Roman" w:cs="Times New Roman"/>
        </w:rPr>
        <w:t>、產後有</w:t>
      </w:r>
      <w:r w:rsidR="00C11D81" w:rsidRPr="00C11D81">
        <w:rPr>
          <w:rFonts w:ascii="Times New Roman" w:eastAsia="標楷體" w:hAnsi="Times New Roman" w:cs="Times New Roman"/>
        </w:rPr>
        <w:t>SCK</w:t>
      </w:r>
      <w:r w:rsidR="00C11D81" w:rsidRPr="00C11D81">
        <w:rPr>
          <w:rFonts w:ascii="Times New Roman" w:eastAsia="標楷體" w:hAnsi="Times New Roman" w:cs="Times New Roman"/>
        </w:rPr>
        <w:t>或</w:t>
      </w:r>
      <w:r w:rsidR="00C11D81" w:rsidRPr="00C11D81">
        <w:rPr>
          <w:rFonts w:ascii="Times New Roman" w:eastAsia="標楷體" w:hAnsi="Times New Roman" w:cs="Times New Roman"/>
        </w:rPr>
        <w:t>SCH</w:t>
      </w:r>
      <w:r w:rsidR="00C11D81" w:rsidRPr="00C11D81">
        <w:rPr>
          <w:rFonts w:ascii="Times New Roman" w:eastAsia="標楷體" w:hAnsi="Times New Roman" w:cs="Times New Roman"/>
        </w:rPr>
        <w:t>且有</w:t>
      </w:r>
      <w:r w:rsidR="004E4111">
        <w:rPr>
          <w:rFonts w:ascii="Times New Roman" w:eastAsia="標楷體" w:hAnsi="Times New Roman" w:cs="Times New Roman" w:hint="eastAsia"/>
        </w:rPr>
        <w:t>伴隨</w:t>
      </w:r>
      <w:r w:rsidR="00C11D81" w:rsidRPr="00C11D81">
        <w:rPr>
          <w:rFonts w:ascii="Times New Roman" w:eastAsia="標楷體" w:hAnsi="Times New Roman" w:cs="Times New Roman"/>
        </w:rPr>
        <w:t>臨床疾病</w:t>
      </w:r>
      <w:proofErr w:type="gramStart"/>
      <w:r w:rsidR="00C11D81" w:rsidRPr="00C11D81">
        <w:rPr>
          <w:rFonts w:ascii="Times New Roman" w:eastAsia="標楷體" w:hAnsi="Times New Roman" w:cs="Times New Roman"/>
        </w:rPr>
        <w:t>確診組</w:t>
      </w:r>
      <w:proofErr w:type="gramEnd"/>
      <w:r w:rsidR="00C11D81" w:rsidRPr="00C11D81">
        <w:rPr>
          <w:rFonts w:ascii="Times New Roman" w:eastAsia="標楷體" w:hAnsi="Times New Roman" w:cs="Times New Roman"/>
        </w:rPr>
        <w:t xml:space="preserve"> (HYK+</w:t>
      </w:r>
      <w:r w:rsidR="00C11D81" w:rsidRPr="00C11D81">
        <w:rPr>
          <w:rFonts w:ascii="Times New Roman" w:eastAsia="標楷體" w:hAnsi="Times New Roman" w:cs="Times New Roman"/>
        </w:rPr>
        <w:t>或</w:t>
      </w:r>
      <w:r w:rsidR="00C11D81" w:rsidRPr="00C11D81">
        <w:rPr>
          <w:rFonts w:ascii="Times New Roman" w:eastAsia="標楷體" w:hAnsi="Times New Roman" w:cs="Times New Roman"/>
        </w:rPr>
        <w:t xml:space="preserve">HYC+) </w:t>
      </w:r>
      <w:r w:rsidR="00C11D81" w:rsidRPr="00C11D81">
        <w:rPr>
          <w:rFonts w:ascii="Times New Roman" w:eastAsia="標楷體" w:hAnsi="Times New Roman" w:cs="Times New Roman"/>
        </w:rPr>
        <w:t>三組，並分析不同組間行為</w:t>
      </w:r>
      <w:r w:rsidR="00C11D81">
        <w:rPr>
          <w:rFonts w:ascii="Times New Roman" w:eastAsia="標楷體" w:hAnsi="Times New Roman" w:cs="Times New Roman" w:hint="eastAsia"/>
        </w:rPr>
        <w:t>與乳產量</w:t>
      </w:r>
      <w:r w:rsidR="00C11D81" w:rsidRPr="00C11D81">
        <w:rPr>
          <w:rFonts w:ascii="Times New Roman" w:eastAsia="標楷體" w:hAnsi="Times New Roman" w:cs="Times New Roman"/>
        </w:rPr>
        <w:t>之差異</w:t>
      </w:r>
      <w:r w:rsidR="00C11D81">
        <w:rPr>
          <w:rFonts w:ascii="Times New Roman" w:eastAsia="標楷體" w:hAnsi="Times New Roman" w:cs="Times New Roman" w:hint="eastAsia"/>
        </w:rPr>
        <w:t>。</w:t>
      </w:r>
      <w:r w:rsidR="00613A41">
        <w:rPr>
          <w:rFonts w:ascii="Times New Roman" w:eastAsia="標楷體" w:hAnsi="Times New Roman" w:cs="Times New Roman" w:hint="eastAsia"/>
        </w:rPr>
        <w:t>以</w:t>
      </w:r>
      <w:r w:rsidR="00613A41">
        <w:rPr>
          <w:rFonts w:ascii="Times New Roman" w:eastAsia="標楷體" w:hAnsi="Times New Roman" w:cs="Times New Roman" w:hint="eastAsia"/>
        </w:rPr>
        <w:t>SCK</w:t>
      </w:r>
      <w:r w:rsidR="00613A41">
        <w:rPr>
          <w:rFonts w:ascii="Times New Roman" w:eastAsia="標楷體" w:hAnsi="Times New Roman" w:cs="Times New Roman" w:hint="eastAsia"/>
        </w:rPr>
        <w:t>分組後結果顯示</w:t>
      </w:r>
      <w:r w:rsidR="00613A41" w:rsidRPr="00613A41">
        <w:rPr>
          <w:rFonts w:ascii="Times New Roman" w:eastAsia="標楷體" w:hAnsi="Times New Roman" w:cs="Times New Roman"/>
        </w:rPr>
        <w:t>HYK+</w:t>
      </w:r>
      <w:r w:rsidR="00613A41">
        <w:rPr>
          <w:rFonts w:ascii="Times New Roman" w:eastAsia="標楷體" w:hAnsi="Times New Roman" w:cs="Times New Roman" w:hint="eastAsia"/>
        </w:rPr>
        <w:t>組</w:t>
      </w:r>
      <w:r w:rsidR="00613A41" w:rsidRPr="00613A41">
        <w:rPr>
          <w:rFonts w:ascii="Times New Roman" w:eastAsia="標楷體" w:hAnsi="Times New Roman" w:cs="Times New Roman"/>
        </w:rPr>
        <w:t>於分娩後</w:t>
      </w:r>
      <w:r w:rsidR="00613A41" w:rsidRPr="00613A41">
        <w:rPr>
          <w:rFonts w:ascii="Times New Roman" w:eastAsia="標楷體" w:hAnsi="Times New Roman" w:cs="Times New Roman"/>
        </w:rPr>
        <w:t>1</w:t>
      </w:r>
      <w:r w:rsidR="00613A41" w:rsidRPr="00613A41">
        <w:rPr>
          <w:rFonts w:ascii="Times New Roman" w:eastAsia="標楷體" w:hAnsi="Times New Roman" w:cs="Times New Roman"/>
        </w:rPr>
        <w:t>週其酮體濃度顯著高於其它</w:t>
      </w:r>
      <w:r w:rsidR="00613A41" w:rsidRPr="00613A41">
        <w:rPr>
          <w:rFonts w:ascii="Times New Roman" w:eastAsia="標楷體" w:hAnsi="Times New Roman" w:cs="Times New Roman"/>
        </w:rPr>
        <w:t>2</w:t>
      </w:r>
      <w:r w:rsidR="00613A41" w:rsidRPr="00613A41">
        <w:rPr>
          <w:rFonts w:ascii="Times New Roman" w:eastAsia="標楷體" w:hAnsi="Times New Roman" w:cs="Times New Roman"/>
        </w:rPr>
        <w:t>組</w:t>
      </w:r>
      <w:r w:rsidR="00613A41">
        <w:rPr>
          <w:rFonts w:ascii="Times New Roman" w:eastAsia="標楷體" w:hAnsi="Times New Roman" w:cs="Times New Roman" w:hint="eastAsia"/>
        </w:rPr>
        <w:t>，而</w:t>
      </w:r>
      <w:r w:rsidR="00613A41">
        <w:rPr>
          <w:rFonts w:ascii="Times New Roman" w:eastAsia="標楷體" w:hAnsi="Times New Roman" w:cs="Times New Roman" w:hint="eastAsia"/>
        </w:rPr>
        <w:t>HYK</w:t>
      </w:r>
      <w:r w:rsidR="00613A41">
        <w:rPr>
          <w:rFonts w:ascii="Times New Roman" w:eastAsia="標楷體" w:hAnsi="Times New Roman" w:cs="Times New Roman" w:hint="eastAsia"/>
        </w:rPr>
        <w:t>組</w:t>
      </w:r>
      <w:r w:rsidR="00613A41" w:rsidRPr="00613A41">
        <w:rPr>
          <w:rFonts w:ascii="Times New Roman" w:eastAsia="標楷體" w:hAnsi="Times New Roman" w:cs="Times New Roman"/>
        </w:rPr>
        <w:t>於分娩後</w:t>
      </w:r>
      <w:r w:rsidR="00613A41">
        <w:rPr>
          <w:rFonts w:ascii="Times New Roman" w:eastAsia="標楷體" w:hAnsi="Times New Roman" w:cs="Times New Roman" w:hint="eastAsia"/>
        </w:rPr>
        <w:t>4</w:t>
      </w:r>
      <w:r w:rsidR="00613A41" w:rsidRPr="00613A41">
        <w:rPr>
          <w:rFonts w:ascii="Times New Roman" w:eastAsia="標楷體" w:hAnsi="Times New Roman" w:cs="Times New Roman"/>
        </w:rPr>
        <w:t>週其酮體濃度顯著高於其它</w:t>
      </w:r>
      <w:r w:rsidR="00613A41" w:rsidRPr="00613A41">
        <w:rPr>
          <w:rFonts w:ascii="Times New Roman" w:eastAsia="標楷體" w:hAnsi="Times New Roman" w:cs="Times New Roman"/>
        </w:rPr>
        <w:t>2</w:t>
      </w:r>
      <w:r w:rsidR="00613A41" w:rsidRPr="00613A41">
        <w:rPr>
          <w:rFonts w:ascii="Times New Roman" w:eastAsia="標楷體" w:hAnsi="Times New Roman" w:cs="Times New Roman"/>
        </w:rPr>
        <w:t>組</w:t>
      </w:r>
      <w:r w:rsidR="00613A41">
        <w:rPr>
          <w:rFonts w:ascii="Times New Roman" w:eastAsia="標楷體" w:hAnsi="Times New Roman" w:cs="Times New Roman" w:hint="eastAsia"/>
        </w:rPr>
        <w:t>。</w:t>
      </w:r>
      <w:r w:rsidR="00613A41" w:rsidRPr="00613A41">
        <w:rPr>
          <w:rFonts w:ascii="Times New Roman" w:eastAsia="標楷體" w:hAnsi="Times New Roman" w:cs="Times New Roman"/>
        </w:rPr>
        <w:t>HYK+</w:t>
      </w:r>
      <w:r w:rsidR="00613A41" w:rsidRPr="00613A41">
        <w:rPr>
          <w:rFonts w:ascii="Times New Roman" w:eastAsia="標楷體" w:hAnsi="Times New Roman" w:cs="Times New Roman"/>
        </w:rPr>
        <w:t>組牛隻其</w:t>
      </w:r>
      <w:r w:rsidR="00613A41" w:rsidRPr="00613A41">
        <w:rPr>
          <w:rFonts w:ascii="Times New Roman" w:eastAsia="標楷體" w:hAnsi="Times New Roman" w:cs="Times New Roman"/>
        </w:rPr>
        <w:t>RT</w:t>
      </w:r>
      <w:r w:rsidR="00613A41" w:rsidRPr="00613A41">
        <w:rPr>
          <w:rFonts w:ascii="Times New Roman" w:eastAsia="標楷體" w:hAnsi="Times New Roman" w:cs="Times New Roman"/>
        </w:rPr>
        <w:t>於分娩前</w:t>
      </w:r>
      <w:r w:rsidR="00613A41" w:rsidRPr="00613A41">
        <w:rPr>
          <w:rFonts w:ascii="Times New Roman" w:eastAsia="標楷體" w:hAnsi="Times New Roman" w:cs="Times New Roman"/>
        </w:rPr>
        <w:t>2-4</w:t>
      </w:r>
      <w:r w:rsidR="00613A41" w:rsidRPr="00613A41">
        <w:rPr>
          <w:rFonts w:ascii="Times New Roman" w:eastAsia="標楷體" w:hAnsi="Times New Roman" w:cs="Times New Roman"/>
        </w:rPr>
        <w:t>天會顯著低於其它</w:t>
      </w:r>
      <w:r w:rsidR="00613A41" w:rsidRPr="00613A41">
        <w:rPr>
          <w:rFonts w:ascii="Times New Roman" w:eastAsia="標楷體" w:hAnsi="Times New Roman" w:cs="Times New Roman"/>
        </w:rPr>
        <w:t>2</w:t>
      </w:r>
      <w:r w:rsidR="00613A41" w:rsidRPr="00613A41">
        <w:rPr>
          <w:rFonts w:ascii="Times New Roman" w:eastAsia="標楷體" w:hAnsi="Times New Roman" w:cs="Times New Roman"/>
        </w:rPr>
        <w:t>組，而</w:t>
      </w:r>
      <w:r w:rsidR="00613A41" w:rsidRPr="00613A41">
        <w:rPr>
          <w:rFonts w:ascii="Times New Roman" w:eastAsia="標楷體" w:hAnsi="Times New Roman" w:cs="Times New Roman"/>
        </w:rPr>
        <w:t>HYK</w:t>
      </w:r>
      <w:r w:rsidR="00613A41" w:rsidRPr="00613A41">
        <w:rPr>
          <w:rFonts w:ascii="Times New Roman" w:eastAsia="標楷體" w:hAnsi="Times New Roman" w:cs="Times New Roman"/>
        </w:rPr>
        <w:t>組於分娩前有</w:t>
      </w:r>
      <w:r w:rsidR="00613A41" w:rsidRPr="00613A41">
        <w:rPr>
          <w:rFonts w:ascii="Times New Roman" w:eastAsia="標楷體" w:hAnsi="Times New Roman" w:cs="Times New Roman"/>
        </w:rPr>
        <w:t>3</w:t>
      </w:r>
      <w:r w:rsidR="00613A41" w:rsidRPr="00613A41">
        <w:rPr>
          <w:rFonts w:ascii="Times New Roman" w:eastAsia="標楷體" w:hAnsi="Times New Roman" w:cs="Times New Roman"/>
        </w:rPr>
        <w:t>組中最高之</w:t>
      </w:r>
      <w:r w:rsidR="00613A41" w:rsidRPr="00613A41">
        <w:rPr>
          <w:rFonts w:ascii="Times New Roman" w:eastAsia="標楷體" w:hAnsi="Times New Roman" w:cs="Times New Roman"/>
        </w:rPr>
        <w:t>AC</w:t>
      </w:r>
      <w:r w:rsidR="00613A41" w:rsidRPr="00613A41">
        <w:rPr>
          <w:rFonts w:ascii="Times New Roman" w:eastAsia="標楷體" w:hAnsi="Times New Roman" w:cs="Times New Roman"/>
        </w:rPr>
        <w:t>，於分娩後</w:t>
      </w:r>
      <w:r w:rsidR="00613A41" w:rsidRPr="00613A41">
        <w:rPr>
          <w:rFonts w:ascii="Times New Roman" w:eastAsia="標楷體" w:hAnsi="Times New Roman" w:cs="Times New Roman"/>
        </w:rPr>
        <w:t>5-8</w:t>
      </w:r>
      <w:r w:rsidR="00613A41" w:rsidRPr="00613A41">
        <w:rPr>
          <w:rFonts w:ascii="Times New Roman" w:eastAsia="標楷體" w:hAnsi="Times New Roman" w:cs="Times New Roman"/>
        </w:rPr>
        <w:t>週有</w:t>
      </w:r>
      <w:r w:rsidR="00613A41" w:rsidRPr="00613A41">
        <w:rPr>
          <w:rFonts w:ascii="Times New Roman" w:eastAsia="標楷體" w:hAnsi="Times New Roman" w:cs="Times New Roman"/>
        </w:rPr>
        <w:t>3</w:t>
      </w:r>
      <w:r w:rsidR="00613A41" w:rsidRPr="00613A41">
        <w:rPr>
          <w:rFonts w:ascii="Times New Roman" w:eastAsia="標楷體" w:hAnsi="Times New Roman" w:cs="Times New Roman"/>
        </w:rPr>
        <w:t>組中最高之</w:t>
      </w:r>
      <w:r w:rsidR="00613A41" w:rsidRPr="00613A41">
        <w:rPr>
          <w:rFonts w:ascii="Times New Roman" w:eastAsia="標楷體" w:hAnsi="Times New Roman" w:cs="Times New Roman"/>
        </w:rPr>
        <w:t>MY</w:t>
      </w:r>
      <w:r w:rsidR="00613A41" w:rsidRPr="00613A41">
        <w:rPr>
          <w:rFonts w:ascii="Times New Roman" w:eastAsia="標楷體" w:hAnsi="Times New Roman" w:cs="Times New Roman"/>
        </w:rPr>
        <w:t>；</w:t>
      </w:r>
      <w:r w:rsidR="00613A41" w:rsidRPr="00613A41">
        <w:rPr>
          <w:rFonts w:ascii="Times New Roman" w:eastAsia="標楷體" w:hAnsi="Times New Roman" w:cs="Times New Roman"/>
        </w:rPr>
        <w:t>HYC+</w:t>
      </w:r>
      <w:r w:rsidR="00613A41" w:rsidRPr="00613A41">
        <w:rPr>
          <w:rFonts w:ascii="Times New Roman" w:eastAsia="標楷體" w:hAnsi="Times New Roman" w:cs="Times New Roman"/>
        </w:rPr>
        <w:t>組牛隻其</w:t>
      </w:r>
      <w:r w:rsidR="00613A41" w:rsidRPr="00613A41">
        <w:rPr>
          <w:rFonts w:ascii="Times New Roman" w:eastAsia="標楷體" w:hAnsi="Times New Roman" w:cs="Times New Roman"/>
        </w:rPr>
        <w:t>RT</w:t>
      </w:r>
      <w:r w:rsidR="00613A41" w:rsidRPr="00613A41">
        <w:rPr>
          <w:rFonts w:ascii="Times New Roman" w:eastAsia="標楷體" w:hAnsi="Times New Roman" w:cs="Times New Roman"/>
        </w:rPr>
        <w:t>於分娩前</w:t>
      </w:r>
      <w:r w:rsidR="00613A41" w:rsidRPr="00613A41">
        <w:rPr>
          <w:rFonts w:ascii="Times New Roman" w:eastAsia="標楷體" w:hAnsi="Times New Roman" w:cs="Times New Roman"/>
        </w:rPr>
        <w:t>2</w:t>
      </w:r>
      <w:r w:rsidR="00613A41" w:rsidRPr="00613A41">
        <w:rPr>
          <w:rFonts w:ascii="Times New Roman" w:eastAsia="標楷體" w:hAnsi="Times New Roman" w:cs="Times New Roman"/>
        </w:rPr>
        <w:t>、</w:t>
      </w:r>
      <w:r w:rsidR="00613A41" w:rsidRPr="00613A41">
        <w:rPr>
          <w:rFonts w:ascii="Times New Roman" w:eastAsia="標楷體" w:hAnsi="Times New Roman" w:cs="Times New Roman"/>
        </w:rPr>
        <w:t>4</w:t>
      </w:r>
      <w:r w:rsidR="00613A41" w:rsidRPr="00613A41">
        <w:rPr>
          <w:rFonts w:ascii="Times New Roman" w:eastAsia="標楷體" w:hAnsi="Times New Roman" w:cs="Times New Roman"/>
        </w:rPr>
        <w:t>天會顯著低於</w:t>
      </w:r>
      <w:r w:rsidR="00613A41" w:rsidRPr="00613A41">
        <w:rPr>
          <w:rFonts w:ascii="Times New Roman" w:eastAsia="標楷體" w:hAnsi="Times New Roman" w:cs="Times New Roman"/>
        </w:rPr>
        <w:t>HYC</w:t>
      </w:r>
      <w:r w:rsidR="00613A41" w:rsidRPr="00613A41">
        <w:rPr>
          <w:rFonts w:ascii="Times New Roman" w:eastAsia="標楷體" w:hAnsi="Times New Roman" w:cs="Times New Roman"/>
        </w:rPr>
        <w:t>或</w:t>
      </w:r>
      <w:r w:rsidR="00613A41" w:rsidRPr="00613A41">
        <w:rPr>
          <w:rFonts w:ascii="Times New Roman" w:eastAsia="標楷體" w:hAnsi="Times New Roman" w:cs="Times New Roman"/>
        </w:rPr>
        <w:t>HLT</w:t>
      </w:r>
      <w:r w:rsidR="00613A41" w:rsidRPr="00613A41">
        <w:rPr>
          <w:rFonts w:ascii="Times New Roman" w:eastAsia="標楷體" w:hAnsi="Times New Roman" w:cs="Times New Roman"/>
        </w:rPr>
        <w:t>組，</w:t>
      </w:r>
      <w:r w:rsidR="00613A41" w:rsidRPr="00613A41">
        <w:rPr>
          <w:rFonts w:ascii="Times New Roman" w:eastAsia="標楷體" w:hAnsi="Times New Roman" w:cs="Times New Roman"/>
        </w:rPr>
        <w:t>HLT</w:t>
      </w:r>
      <w:r w:rsidR="00613A41" w:rsidRPr="00613A41">
        <w:rPr>
          <w:rFonts w:ascii="Times New Roman" w:eastAsia="標楷體" w:hAnsi="Times New Roman" w:cs="Times New Roman"/>
        </w:rPr>
        <w:t>組於分娩後有</w:t>
      </w:r>
      <w:r w:rsidR="00613A41" w:rsidRPr="00613A41">
        <w:rPr>
          <w:rFonts w:ascii="Times New Roman" w:eastAsia="標楷體" w:hAnsi="Times New Roman" w:cs="Times New Roman"/>
        </w:rPr>
        <w:t>3</w:t>
      </w:r>
      <w:r w:rsidR="00613A41" w:rsidRPr="00613A41">
        <w:rPr>
          <w:rFonts w:ascii="Times New Roman" w:eastAsia="標楷體" w:hAnsi="Times New Roman" w:cs="Times New Roman"/>
        </w:rPr>
        <w:t>組中最高之</w:t>
      </w:r>
      <w:r w:rsidR="00613A41" w:rsidRPr="00613A41">
        <w:rPr>
          <w:rFonts w:ascii="Times New Roman" w:eastAsia="標楷體" w:hAnsi="Times New Roman" w:cs="Times New Roman"/>
        </w:rPr>
        <w:t>AC</w:t>
      </w:r>
      <w:r w:rsidR="00613A41" w:rsidRPr="00613A41">
        <w:rPr>
          <w:rFonts w:ascii="Times New Roman" w:eastAsia="標楷體" w:hAnsi="Times New Roman" w:cs="Times New Roman"/>
        </w:rPr>
        <w:t>，</w:t>
      </w:r>
      <w:r w:rsidR="00613A41" w:rsidRPr="00613A41">
        <w:rPr>
          <w:rFonts w:ascii="Times New Roman" w:eastAsia="標楷體" w:hAnsi="Times New Roman" w:cs="Times New Roman"/>
        </w:rPr>
        <w:t>MY</w:t>
      </w:r>
      <w:r w:rsidR="00613A41" w:rsidRPr="00613A41">
        <w:rPr>
          <w:rFonts w:ascii="Times New Roman" w:eastAsia="標楷體" w:hAnsi="Times New Roman" w:cs="Times New Roman"/>
        </w:rPr>
        <w:t>則以</w:t>
      </w:r>
      <w:r w:rsidR="00613A41" w:rsidRPr="00613A41">
        <w:rPr>
          <w:rFonts w:ascii="Times New Roman" w:eastAsia="標楷體" w:hAnsi="Times New Roman" w:cs="Times New Roman"/>
        </w:rPr>
        <w:t>HYC</w:t>
      </w:r>
      <w:r w:rsidR="00613A41" w:rsidRPr="00613A41">
        <w:rPr>
          <w:rFonts w:ascii="Times New Roman" w:eastAsia="標楷體" w:hAnsi="Times New Roman" w:cs="Times New Roman"/>
        </w:rPr>
        <w:t>組為</w:t>
      </w:r>
      <w:r w:rsidR="00613A41" w:rsidRPr="00613A41">
        <w:rPr>
          <w:rFonts w:ascii="Times New Roman" w:eastAsia="標楷體" w:hAnsi="Times New Roman" w:cs="Times New Roman"/>
        </w:rPr>
        <w:t>3</w:t>
      </w:r>
      <w:r w:rsidR="00613A41" w:rsidRPr="00613A41">
        <w:rPr>
          <w:rFonts w:ascii="Times New Roman" w:eastAsia="標楷體" w:hAnsi="Times New Roman" w:cs="Times New Roman"/>
        </w:rPr>
        <w:t>組中最高。綜上所述，商業感測器之運用可協助牧場管理者根據其行為變化提早發現有罹患疾病風險之牛隻，而於無法透過臨床症狀判斷之亞臨床疾病也可根據不同的行為變化篩選出較高風險之牛群。</w:t>
      </w:r>
    </w:p>
    <w:p w14:paraId="6668ADF1" w14:textId="77777777" w:rsidR="00613A41" w:rsidRPr="00613A41" w:rsidRDefault="00613A41" w:rsidP="0052042F">
      <w:pPr>
        <w:ind w:firstLineChars="200" w:firstLine="480"/>
        <w:jc w:val="both"/>
        <w:rPr>
          <w:rFonts w:ascii="Times New Roman" w:eastAsia="標楷體" w:hAnsi="Times New Roman" w:cs="Times New Roman"/>
        </w:rPr>
      </w:pPr>
    </w:p>
    <w:p w14:paraId="1587CC90" w14:textId="3494DC94" w:rsidR="00407E64" w:rsidRDefault="00613A41" w:rsidP="0052042F">
      <w:pPr>
        <w:jc w:val="both"/>
        <w:rPr>
          <w:rFonts w:ascii="Times New Roman" w:eastAsia="標楷體" w:hAnsi="Times New Roman" w:cs="Times New Roman"/>
        </w:rPr>
      </w:pPr>
      <w:r w:rsidRPr="00613A41">
        <w:rPr>
          <w:rFonts w:ascii="Times New Roman" w:eastAsia="標楷體" w:hAnsi="Times New Roman" w:cs="Times New Roman"/>
        </w:rPr>
        <w:t>關鍵字</w:t>
      </w:r>
      <w:r w:rsidRPr="00613A41">
        <w:rPr>
          <w:rFonts w:ascii="Times New Roman" w:eastAsia="標楷體" w:hAnsi="Times New Roman" w:cs="Times New Roman"/>
        </w:rPr>
        <w:t xml:space="preserve">: </w:t>
      </w:r>
      <w:r w:rsidRPr="00613A41">
        <w:rPr>
          <w:rFonts w:ascii="Times New Roman" w:eastAsia="標楷體" w:hAnsi="Times New Roman" w:cs="Times New Roman"/>
        </w:rPr>
        <w:t>反芻時間、活動量、健康狀態、亞臨床疾病</w:t>
      </w:r>
    </w:p>
    <w:p w14:paraId="4DDEFB19" w14:textId="77777777" w:rsidR="004E4111" w:rsidRPr="0052042F" w:rsidRDefault="004E4111" w:rsidP="0052042F">
      <w:pPr>
        <w:jc w:val="both"/>
        <w:rPr>
          <w:rFonts w:ascii="Times New Roman" w:eastAsia="標楷體" w:hAnsi="Times New Roman" w:cs="Times New Roman"/>
        </w:rPr>
      </w:pPr>
    </w:p>
    <w:p w14:paraId="1FF99496" w14:textId="0A9F1F7E" w:rsidR="00407E64" w:rsidRPr="00407E64" w:rsidRDefault="00407E64" w:rsidP="003D0919">
      <w:pPr>
        <w:spacing w:line="480" w:lineRule="auto"/>
        <w:jc w:val="center"/>
        <w:outlineLvl w:val="0"/>
        <w:rPr>
          <w:rFonts w:ascii="Times New Roman" w:hAnsi="Times New Roman" w:cs="Times New Roman"/>
          <w:sz w:val="28"/>
          <w:szCs w:val="28"/>
        </w:rPr>
      </w:pPr>
      <w:r w:rsidRPr="00407E64">
        <w:rPr>
          <w:rFonts w:ascii="Times New Roman" w:hAnsi="Times New Roman" w:cs="Times New Roman"/>
          <w:sz w:val="28"/>
          <w:szCs w:val="28"/>
        </w:rPr>
        <w:lastRenderedPageBreak/>
        <w:t>Abstract</w:t>
      </w:r>
    </w:p>
    <w:p w14:paraId="06EE6ED0" w14:textId="649D0E07" w:rsidR="0052042F" w:rsidRPr="0052042F" w:rsidRDefault="0052042F" w:rsidP="00CC0D52">
      <w:pPr>
        <w:widowControl/>
        <w:ind w:firstLineChars="200" w:firstLine="480"/>
        <w:jc w:val="both"/>
        <w:rPr>
          <w:rFonts w:ascii="Times New Roman" w:hAnsi="Times New Roman" w:cs="Times New Roman"/>
          <w:lang w:val="en"/>
        </w:rPr>
      </w:pPr>
      <w:r w:rsidRPr="0052042F">
        <w:rPr>
          <w:rFonts w:ascii="Times New Roman" w:hAnsi="Times New Roman" w:cs="Times New Roman"/>
          <w:bCs/>
          <w:kern w:val="0"/>
        </w:rPr>
        <w:t xml:space="preserve">Commercial sensors have been widely used in farms to assist Holstein cows feeding management. Most of them assist in determining the timing of estrus detection. In recent years, many studies have explored the relationship between behavior changes and the occurrence of diseases. </w:t>
      </w:r>
      <w:r w:rsidR="00D2206E" w:rsidRPr="00D2206E">
        <w:rPr>
          <w:rFonts w:ascii="Times New Roman" w:hAnsi="Times New Roman" w:cs="Times New Roman"/>
          <w:bCs/>
          <w:kern w:val="0"/>
        </w:rPr>
        <w:t>T</w:t>
      </w:r>
      <w:r w:rsidR="0007646E">
        <w:rPr>
          <w:rFonts w:ascii="Times New Roman" w:hAnsi="Times New Roman" w:cs="Times New Roman"/>
          <w:bCs/>
          <w:kern w:val="0"/>
        </w:rPr>
        <w:t xml:space="preserve">his study aims to </w:t>
      </w:r>
      <w:r w:rsidR="00943616">
        <w:rPr>
          <w:rFonts w:ascii="Times New Roman" w:hAnsi="Times New Roman" w:cs="Times New Roman"/>
          <w:bCs/>
          <w:kern w:val="0"/>
        </w:rPr>
        <w:t>investigate</w:t>
      </w:r>
      <w:r w:rsidR="00D2206E" w:rsidRPr="00D2206E">
        <w:rPr>
          <w:rFonts w:ascii="Times New Roman" w:hAnsi="Times New Roman" w:cs="Times New Roman"/>
          <w:bCs/>
          <w:kern w:val="0"/>
        </w:rPr>
        <w:t xml:space="preserve"> the factors that affect rumination time and neck activity, and then</w:t>
      </w:r>
      <w:r w:rsidR="0007646E">
        <w:rPr>
          <w:rFonts w:ascii="Times New Roman" w:hAnsi="Times New Roman" w:cs="Times New Roman"/>
          <w:bCs/>
          <w:kern w:val="0"/>
        </w:rPr>
        <w:t xml:space="preserve"> </w:t>
      </w:r>
      <w:r w:rsidR="00D2206E" w:rsidRPr="00D2206E">
        <w:rPr>
          <w:rFonts w:ascii="Times New Roman" w:hAnsi="Times New Roman" w:cs="Times New Roman"/>
          <w:bCs/>
          <w:kern w:val="0"/>
        </w:rPr>
        <w:t xml:space="preserve">explore whether the occurrence of clinical or subclinical diseases after </w:t>
      </w:r>
      <w:r w:rsidR="00D2206E">
        <w:rPr>
          <w:rFonts w:ascii="Times New Roman" w:hAnsi="Times New Roman" w:cs="Times New Roman"/>
          <w:bCs/>
          <w:kern w:val="0"/>
        </w:rPr>
        <w:t>calving</w:t>
      </w:r>
      <w:r w:rsidR="00D2206E" w:rsidRPr="00D2206E">
        <w:rPr>
          <w:rFonts w:ascii="Times New Roman" w:hAnsi="Times New Roman" w:cs="Times New Roman"/>
          <w:bCs/>
          <w:kern w:val="0"/>
        </w:rPr>
        <w:t xml:space="preserve"> will affect the behavior</w:t>
      </w:r>
      <w:r w:rsidR="00D2206E">
        <w:rPr>
          <w:rFonts w:ascii="Times New Roman" w:hAnsi="Times New Roman" w:cs="Times New Roman"/>
          <w:bCs/>
          <w:kern w:val="0"/>
        </w:rPr>
        <w:t xml:space="preserve"> changes</w:t>
      </w:r>
      <w:r w:rsidR="00D2206E" w:rsidRPr="00D2206E">
        <w:rPr>
          <w:rFonts w:ascii="Times New Roman" w:hAnsi="Times New Roman" w:cs="Times New Roman"/>
          <w:bCs/>
          <w:kern w:val="0"/>
        </w:rPr>
        <w:t xml:space="preserve"> and milk production of </w:t>
      </w:r>
      <w:r w:rsidR="00D2206E">
        <w:rPr>
          <w:rFonts w:ascii="Times New Roman" w:hAnsi="Times New Roman" w:cs="Times New Roman"/>
          <w:bCs/>
          <w:kern w:val="0"/>
        </w:rPr>
        <w:t>Holstein cows</w:t>
      </w:r>
      <w:r w:rsidR="0007646E">
        <w:rPr>
          <w:rFonts w:ascii="Times New Roman" w:hAnsi="Times New Roman" w:cs="Times New Roman"/>
          <w:bCs/>
          <w:kern w:val="0"/>
        </w:rPr>
        <w:t xml:space="preserve"> using commercial sensors in Taiwan</w:t>
      </w:r>
      <w:r w:rsidR="00D2206E" w:rsidRPr="00D2206E">
        <w:rPr>
          <w:rFonts w:ascii="Times New Roman" w:hAnsi="Times New Roman" w:cs="Times New Roman"/>
          <w:bCs/>
          <w:kern w:val="0"/>
        </w:rPr>
        <w:t>.</w:t>
      </w:r>
      <w:r w:rsidR="00D2206E">
        <w:rPr>
          <w:rFonts w:ascii="Times New Roman" w:hAnsi="Times New Roman" w:cs="Times New Roman"/>
          <w:bCs/>
          <w:kern w:val="0"/>
        </w:rPr>
        <w:t xml:space="preserve"> </w:t>
      </w:r>
      <w:r w:rsidRPr="0052042F">
        <w:rPr>
          <w:rFonts w:ascii="Times New Roman" w:hAnsi="Times New Roman" w:cs="Times New Roman"/>
          <w:kern w:val="0"/>
        </w:rPr>
        <w:t>The experiment was carried out on two commercial dairy farms (G and S) in central Taiwan. In the first experiment, 90 cows with different parities (1</w:t>
      </w:r>
      <w:r w:rsidRPr="0052042F">
        <w:rPr>
          <w:rFonts w:ascii="Times New Roman" w:hAnsi="Times New Roman" w:cs="Times New Roman"/>
          <w:kern w:val="0"/>
          <w:vertAlign w:val="superscript"/>
        </w:rPr>
        <w:t>st</w:t>
      </w:r>
      <w:r w:rsidRPr="0052042F">
        <w:rPr>
          <w:rFonts w:ascii="Times New Roman" w:hAnsi="Times New Roman" w:cs="Times New Roman"/>
          <w:kern w:val="0"/>
        </w:rPr>
        <w:t>, 2</w:t>
      </w:r>
      <w:r w:rsidRPr="0052042F">
        <w:rPr>
          <w:rFonts w:ascii="Times New Roman" w:hAnsi="Times New Roman" w:cs="Times New Roman"/>
          <w:kern w:val="0"/>
          <w:vertAlign w:val="superscript"/>
        </w:rPr>
        <w:t>nd</w:t>
      </w:r>
      <w:r w:rsidRPr="0052042F">
        <w:rPr>
          <w:rFonts w:ascii="Times New Roman" w:hAnsi="Times New Roman" w:cs="Times New Roman"/>
          <w:kern w:val="0"/>
        </w:rPr>
        <w:t xml:space="preserve"> and </w:t>
      </w:r>
      <w:r w:rsidRPr="0052042F">
        <w:rPr>
          <w:rFonts w:ascii="新細明體" w:eastAsia="新細明體" w:hAnsi="新細明體" w:cs="新細明體" w:hint="eastAsia"/>
          <w:kern w:val="0"/>
        </w:rPr>
        <w:t>≧</w:t>
      </w:r>
      <w:r w:rsidRPr="0052042F">
        <w:rPr>
          <w:rFonts w:ascii="Times New Roman" w:hAnsi="Times New Roman" w:cs="Times New Roman"/>
          <w:kern w:val="0"/>
        </w:rPr>
        <w:t>3</w:t>
      </w:r>
      <w:r w:rsidRPr="0052042F">
        <w:rPr>
          <w:rFonts w:ascii="Times New Roman" w:hAnsi="Times New Roman" w:cs="Times New Roman"/>
          <w:kern w:val="0"/>
          <w:vertAlign w:val="superscript"/>
        </w:rPr>
        <w:t>rd</w:t>
      </w:r>
      <w:r w:rsidRPr="0052042F">
        <w:rPr>
          <w:rFonts w:ascii="Times New Roman" w:hAnsi="Times New Roman" w:cs="Times New Roman"/>
          <w:kern w:val="0"/>
        </w:rPr>
        <w:t>) and different health statuses (0, 1, 2</w:t>
      </w:r>
      <w:r w:rsidRPr="0052042F">
        <w:rPr>
          <w:rFonts w:ascii="Times New Roman" w:hAnsi="Times New Roman" w:cs="Times New Roman"/>
          <w:kern w:val="0"/>
          <w:vertAlign w:val="superscript"/>
        </w:rPr>
        <w:t>+</w:t>
      </w:r>
      <w:r w:rsidRPr="0052042F">
        <w:rPr>
          <w:rFonts w:ascii="Times New Roman" w:hAnsi="Times New Roman" w:cs="Times New Roman"/>
          <w:kern w:val="0"/>
        </w:rPr>
        <w:t>) were studied for their rumination time (RT)</w:t>
      </w:r>
      <w:r w:rsidR="00D2117F">
        <w:rPr>
          <w:rFonts w:ascii="Times New Roman" w:hAnsi="Times New Roman" w:cs="Times New Roman"/>
          <w:kern w:val="0"/>
        </w:rPr>
        <w:t xml:space="preserve">, </w:t>
      </w:r>
      <w:r w:rsidRPr="0052042F">
        <w:rPr>
          <w:rFonts w:ascii="Times New Roman" w:hAnsi="Times New Roman" w:cs="Times New Roman"/>
          <w:kern w:val="0"/>
        </w:rPr>
        <w:t>activity (AC) from 4 weeks before to 8 weeks after calving</w:t>
      </w:r>
      <w:r w:rsidR="00D2117F">
        <w:rPr>
          <w:rFonts w:ascii="Times New Roman" w:hAnsi="Times New Roman" w:cs="Times New Roman"/>
          <w:kern w:val="0"/>
        </w:rPr>
        <w:t>, and milk yield (MY) after calving</w:t>
      </w:r>
      <w:r w:rsidRPr="0052042F">
        <w:rPr>
          <w:rFonts w:ascii="Times New Roman" w:hAnsi="Times New Roman" w:cs="Times New Roman"/>
          <w:kern w:val="0"/>
        </w:rPr>
        <w:t xml:space="preserve">. </w:t>
      </w:r>
      <w:r w:rsidRPr="0052042F">
        <w:rPr>
          <w:rFonts w:ascii="Times New Roman" w:hAnsi="Times New Roman" w:cs="Times New Roman"/>
          <w:lang w:val="en"/>
        </w:rPr>
        <w:t xml:space="preserve">Results showed that </w:t>
      </w:r>
      <w:r w:rsidR="00B652E8">
        <w:rPr>
          <w:rFonts w:ascii="Times New Roman" w:hAnsi="Times New Roman" w:cs="Times New Roman"/>
          <w:lang w:val="en"/>
        </w:rPr>
        <w:t xml:space="preserve">the </w:t>
      </w:r>
      <w:r w:rsidRPr="0052042F">
        <w:rPr>
          <w:rFonts w:ascii="Times New Roman" w:hAnsi="Times New Roman" w:cs="Times New Roman"/>
          <w:lang w:val="en"/>
        </w:rPr>
        <w:t>2</w:t>
      </w:r>
      <w:r w:rsidRPr="0052042F">
        <w:rPr>
          <w:rFonts w:ascii="Times New Roman" w:hAnsi="Times New Roman" w:cs="Times New Roman"/>
          <w:vertAlign w:val="superscript"/>
          <w:lang w:val="en"/>
        </w:rPr>
        <w:t xml:space="preserve">nd </w:t>
      </w:r>
      <w:r w:rsidRPr="0052042F">
        <w:rPr>
          <w:rFonts w:ascii="Times New Roman" w:hAnsi="Times New Roman" w:cs="Times New Roman"/>
          <w:lang w:val="en"/>
        </w:rPr>
        <w:t xml:space="preserve">parity cows have the </w:t>
      </w:r>
      <w:r w:rsidRPr="0052042F">
        <w:rPr>
          <w:rFonts w:ascii="Times New Roman" w:hAnsi="Times New Roman" w:cs="Times New Roman"/>
        </w:rPr>
        <w:t>highest RT between different parities</w:t>
      </w:r>
      <w:r w:rsidR="00D2117F">
        <w:rPr>
          <w:rFonts w:ascii="Times New Roman" w:hAnsi="Times New Roman" w:cs="Times New Roman"/>
        </w:rPr>
        <w:t xml:space="preserve">, and </w:t>
      </w:r>
      <w:r w:rsidR="00B652E8">
        <w:rPr>
          <w:rFonts w:ascii="Times New Roman" w:hAnsi="Times New Roman" w:cs="Times New Roman"/>
        </w:rPr>
        <w:t xml:space="preserve">the </w:t>
      </w:r>
      <w:r w:rsidR="00D2117F">
        <w:rPr>
          <w:rFonts w:ascii="Times New Roman" w:hAnsi="Times New Roman" w:cs="Times New Roman"/>
        </w:rPr>
        <w:t>1</w:t>
      </w:r>
      <w:r w:rsidR="00D2117F">
        <w:rPr>
          <w:rFonts w:ascii="Times New Roman" w:hAnsi="Times New Roman" w:cs="Times New Roman"/>
          <w:vertAlign w:val="superscript"/>
        </w:rPr>
        <w:t>st</w:t>
      </w:r>
      <w:r w:rsidR="00D2117F">
        <w:rPr>
          <w:rFonts w:ascii="Times New Roman" w:hAnsi="Times New Roman" w:cs="Times New Roman"/>
        </w:rPr>
        <w:t xml:space="preserve"> parity</w:t>
      </w:r>
      <w:r w:rsidR="00B652E8">
        <w:rPr>
          <w:rFonts w:ascii="Times New Roman" w:hAnsi="Times New Roman" w:cs="Times New Roman"/>
        </w:rPr>
        <w:t xml:space="preserve"> cows</w:t>
      </w:r>
      <w:r w:rsidR="00D2117F">
        <w:rPr>
          <w:rFonts w:ascii="Times New Roman" w:hAnsi="Times New Roman" w:cs="Times New Roman"/>
        </w:rPr>
        <w:t xml:space="preserve"> have the highest AC</w:t>
      </w:r>
      <w:r w:rsidRPr="0052042F">
        <w:rPr>
          <w:rFonts w:ascii="Times New Roman" w:hAnsi="Times New Roman" w:cs="Times New Roman"/>
        </w:rPr>
        <w:t>. From 2 week to 1 week before calving, 2</w:t>
      </w:r>
      <w:r w:rsidRPr="0052042F">
        <w:rPr>
          <w:rFonts w:ascii="Times New Roman" w:hAnsi="Times New Roman" w:cs="Times New Roman"/>
          <w:vertAlign w:val="superscript"/>
        </w:rPr>
        <w:t xml:space="preserve">+ </w:t>
      </w:r>
      <w:r w:rsidRPr="0052042F">
        <w:rPr>
          <w:rFonts w:ascii="Times New Roman" w:hAnsi="Times New Roman" w:cs="Times New Roman"/>
        </w:rPr>
        <w:t xml:space="preserve">group ruminated significantly less than the other two groups in G farm. </w:t>
      </w:r>
      <w:r w:rsidR="00D2117F">
        <w:rPr>
          <w:rFonts w:ascii="Times New Roman" w:hAnsi="Times New Roman" w:cs="Times New Roman"/>
        </w:rPr>
        <w:t xml:space="preserve">MY and RT had positive correlation in different parities, but MY and AC had negative correlation in the </w:t>
      </w:r>
      <w:r w:rsidR="00D2117F" w:rsidRPr="0052042F">
        <w:rPr>
          <w:rFonts w:ascii="Times New Roman" w:hAnsi="Times New Roman" w:cs="Times New Roman"/>
          <w:kern w:val="0"/>
        </w:rPr>
        <w:t>1</w:t>
      </w:r>
      <w:r w:rsidR="00D2117F" w:rsidRPr="0052042F">
        <w:rPr>
          <w:rFonts w:ascii="Times New Roman" w:hAnsi="Times New Roman" w:cs="Times New Roman"/>
          <w:kern w:val="0"/>
          <w:vertAlign w:val="superscript"/>
        </w:rPr>
        <w:t>st</w:t>
      </w:r>
      <w:r w:rsidR="00D2117F" w:rsidRPr="0052042F">
        <w:rPr>
          <w:rFonts w:ascii="Times New Roman" w:hAnsi="Times New Roman" w:cs="Times New Roman"/>
        </w:rPr>
        <w:t xml:space="preserve"> </w:t>
      </w:r>
      <w:r w:rsidR="00FE3B80">
        <w:rPr>
          <w:rFonts w:ascii="Times New Roman" w:hAnsi="Times New Roman" w:cs="Times New Roman"/>
        </w:rPr>
        <w:t xml:space="preserve">and </w:t>
      </w:r>
      <w:r w:rsidR="00FE3B80" w:rsidRPr="0052042F">
        <w:rPr>
          <w:rFonts w:ascii="Times New Roman" w:hAnsi="Times New Roman" w:cs="Times New Roman"/>
          <w:lang w:val="en"/>
        </w:rPr>
        <w:t>2</w:t>
      </w:r>
      <w:r w:rsidR="00FE3B80" w:rsidRPr="0052042F">
        <w:rPr>
          <w:rFonts w:ascii="Times New Roman" w:hAnsi="Times New Roman" w:cs="Times New Roman"/>
          <w:vertAlign w:val="superscript"/>
          <w:lang w:val="en"/>
        </w:rPr>
        <w:t xml:space="preserve">nd </w:t>
      </w:r>
      <w:r w:rsidR="00FE3B80" w:rsidRPr="0052042F">
        <w:rPr>
          <w:rFonts w:ascii="Times New Roman" w:hAnsi="Times New Roman" w:cs="Times New Roman"/>
          <w:lang w:val="en"/>
        </w:rPr>
        <w:t>parity</w:t>
      </w:r>
      <w:r w:rsidR="00FE3B80">
        <w:rPr>
          <w:rFonts w:ascii="Times New Roman" w:hAnsi="Times New Roman" w:cs="Times New Roman"/>
          <w:lang w:val="en"/>
        </w:rPr>
        <w:t>.</w:t>
      </w:r>
      <w:r w:rsidR="00FE3B80" w:rsidRPr="0052042F">
        <w:rPr>
          <w:rFonts w:ascii="Times New Roman" w:hAnsi="Times New Roman" w:cs="Times New Roman"/>
        </w:rPr>
        <w:t xml:space="preserve"> </w:t>
      </w:r>
      <w:r w:rsidRPr="0052042F">
        <w:rPr>
          <w:rFonts w:ascii="Times New Roman" w:hAnsi="Times New Roman" w:cs="Times New Roman"/>
        </w:rPr>
        <w:t xml:space="preserve">In the second experiment, cows from G farm were used to study the behavior and production changes before and after the diagnosis of clinical diseases. Results showed that cows with </w:t>
      </w:r>
      <w:r w:rsidR="00FE3B80">
        <w:rPr>
          <w:rFonts w:ascii="Times New Roman" w:hAnsi="Times New Roman" w:cs="Times New Roman"/>
        </w:rPr>
        <w:t xml:space="preserve">clinical mastitis ruminated less from -2 </w:t>
      </w:r>
      <w:r w:rsidR="00FE3B80" w:rsidRPr="0052042F">
        <w:rPr>
          <w:rFonts w:ascii="Times New Roman" w:hAnsi="Times New Roman" w:cs="Times New Roman"/>
        </w:rPr>
        <w:t>day relative to diagnosis</w:t>
      </w:r>
      <w:r w:rsidR="00FE3B80">
        <w:rPr>
          <w:rFonts w:ascii="Times New Roman" w:hAnsi="Times New Roman" w:cs="Times New Roman"/>
        </w:rPr>
        <w:t xml:space="preserve">, and significantly reduced milk yield with healthy cows after diagnosis. Cows with clinical </w:t>
      </w:r>
      <w:r w:rsidRPr="0052042F">
        <w:rPr>
          <w:rFonts w:ascii="Times New Roman" w:hAnsi="Times New Roman" w:cs="Times New Roman"/>
        </w:rPr>
        <w:t>metritis had</w:t>
      </w:r>
      <w:r w:rsidR="00FE3B80">
        <w:rPr>
          <w:rFonts w:ascii="Times New Roman" w:hAnsi="Times New Roman" w:cs="Times New Roman"/>
        </w:rPr>
        <w:t xml:space="preserve"> a tendency reduced RT from -1 to 1 </w:t>
      </w:r>
      <w:r w:rsidR="00FE3B80" w:rsidRPr="0052042F">
        <w:rPr>
          <w:rFonts w:ascii="Times New Roman" w:hAnsi="Times New Roman" w:cs="Times New Roman"/>
        </w:rPr>
        <w:t>day relative to diagnosis</w:t>
      </w:r>
      <w:r w:rsidR="00FE3B80">
        <w:rPr>
          <w:rFonts w:ascii="Times New Roman" w:hAnsi="Times New Roman" w:cs="Times New Roman"/>
        </w:rPr>
        <w:t>, and had</w:t>
      </w:r>
      <w:r w:rsidRPr="0052042F">
        <w:rPr>
          <w:rFonts w:ascii="Times New Roman" w:hAnsi="Times New Roman" w:cs="Times New Roman"/>
        </w:rPr>
        <w:t xml:space="preserve"> the highest AC between different groups from -7 to 7 day relative to diagnosis. </w:t>
      </w:r>
      <w:r w:rsidRPr="00821E05">
        <w:rPr>
          <w:rFonts w:ascii="Times New Roman" w:hAnsi="Times New Roman" w:cs="Times New Roman"/>
          <w:szCs w:val="24"/>
        </w:rPr>
        <w:t>C</w:t>
      </w:r>
      <w:proofErr w:type="spellStart"/>
      <w:r w:rsidRPr="00821E05">
        <w:rPr>
          <w:rFonts w:ascii="Times New Roman" w:hAnsi="Times New Roman" w:cs="Times New Roman"/>
          <w:szCs w:val="24"/>
          <w:lang w:val="en"/>
        </w:rPr>
        <w:t>ows</w:t>
      </w:r>
      <w:proofErr w:type="spellEnd"/>
      <w:r w:rsidRPr="00821E05">
        <w:rPr>
          <w:rFonts w:ascii="Times New Roman" w:hAnsi="Times New Roman" w:cs="Times New Roman"/>
          <w:szCs w:val="24"/>
          <w:lang w:val="en"/>
        </w:rPr>
        <w:t xml:space="preserve"> with </w:t>
      </w:r>
      <w:r w:rsidRPr="00821E05">
        <w:rPr>
          <w:rFonts w:ascii="Times New Roman" w:hAnsi="Times New Roman" w:cs="Times New Roman"/>
          <w:szCs w:val="24"/>
        </w:rPr>
        <w:t>digestive disorder, gastritis, and lameness ruminated significantly less than healthy cows from -1 to 0 day relative to diagnosis. In the third experiment, a total of 24 cows were randomly selected from both farms</w:t>
      </w:r>
      <w:r w:rsidRPr="00821E05">
        <w:rPr>
          <w:rFonts w:ascii="Times New Roman" w:hAnsi="Times New Roman" w:cs="Times New Roman"/>
          <w:kern w:val="0"/>
          <w:szCs w:val="24"/>
        </w:rPr>
        <w:t xml:space="preserve"> to study behavior and production differences from </w:t>
      </w:r>
      <w:r w:rsidRPr="00821E05">
        <w:rPr>
          <w:rFonts w:ascii="Times New Roman" w:hAnsi="Times New Roman" w:cs="Times New Roman"/>
          <w:szCs w:val="24"/>
        </w:rPr>
        <w:t xml:space="preserve">subclinical ketosis (HYK), subclinical hypocalcemia (HYC), these diseases with other health disorders (HYK+, HYC+), or healthy cows (HLT). </w:t>
      </w:r>
      <w:r w:rsidR="002B1C82" w:rsidRPr="00821E05">
        <w:rPr>
          <w:rFonts w:ascii="Times New Roman" w:hAnsi="Times New Roman" w:cs="Times New Roman"/>
          <w:szCs w:val="24"/>
        </w:rPr>
        <w:t xml:space="preserve">Results of </w:t>
      </w:r>
      <w:r w:rsidR="00B652E8" w:rsidRPr="00821E05">
        <w:rPr>
          <w:rFonts w:ascii="Times New Roman" w:hAnsi="Times New Roman" w:cs="Times New Roman"/>
          <w:szCs w:val="24"/>
        </w:rPr>
        <w:t xml:space="preserve">the cows </w:t>
      </w:r>
      <w:r w:rsidR="002B1C82" w:rsidRPr="00821E05">
        <w:rPr>
          <w:rFonts w:ascii="Times New Roman" w:hAnsi="Times New Roman" w:cs="Times New Roman"/>
          <w:szCs w:val="24"/>
        </w:rPr>
        <w:t>grou</w:t>
      </w:r>
      <w:r w:rsidR="00B652E8" w:rsidRPr="00821E05">
        <w:rPr>
          <w:rFonts w:ascii="Times New Roman" w:hAnsi="Times New Roman" w:cs="Times New Roman"/>
          <w:szCs w:val="24"/>
        </w:rPr>
        <w:t>ped</w:t>
      </w:r>
      <w:r w:rsidR="002B1C82" w:rsidRPr="00821E05">
        <w:rPr>
          <w:rFonts w:ascii="Times New Roman" w:hAnsi="Times New Roman" w:cs="Times New Roman"/>
          <w:szCs w:val="24"/>
        </w:rPr>
        <w:t xml:space="preserve"> by SCK showed that the</w:t>
      </w:r>
      <w:r w:rsidR="00B652E8" w:rsidRPr="00821E05">
        <w:rPr>
          <w:rFonts w:ascii="Times New Roman" w:hAnsi="Times New Roman" w:cs="Times New Roman"/>
          <w:szCs w:val="24"/>
        </w:rPr>
        <w:t xml:space="preserve"> </w:t>
      </w:r>
      <w:r w:rsidR="00821E05" w:rsidRPr="00821E05">
        <w:rPr>
          <w:rFonts w:ascii="Times New Roman" w:hAnsi="Times New Roman" w:cs="Times New Roman"/>
          <w:szCs w:val="24"/>
          <w:shd w:val="clear" w:color="auto" w:fill="FFFFFF"/>
        </w:rPr>
        <w:t xml:space="preserve">blood </w:t>
      </w:r>
      <w:r w:rsidR="00821E05" w:rsidRPr="00821E05">
        <w:rPr>
          <w:rFonts w:ascii="Times New Roman" w:eastAsia="新細明體" w:hAnsi="Times New Roman" w:cs="Times New Roman"/>
          <w:szCs w:val="24"/>
          <w:shd w:val="clear" w:color="auto" w:fill="FFFFFF"/>
        </w:rPr>
        <w:t>β</w:t>
      </w:r>
      <w:r w:rsidR="00821E05" w:rsidRPr="00821E05">
        <w:rPr>
          <w:rFonts w:ascii="Times New Roman" w:hAnsi="Times New Roman" w:cs="Times New Roman"/>
          <w:szCs w:val="24"/>
          <w:shd w:val="clear" w:color="auto" w:fill="FFFFFF"/>
        </w:rPr>
        <w:t>-hydroxybutyrate</w:t>
      </w:r>
      <w:r w:rsidR="00821E05">
        <w:rPr>
          <w:rFonts w:ascii="Times New Roman" w:hAnsi="Times New Roman" w:cs="Times New Roman"/>
          <w:szCs w:val="24"/>
          <w:shd w:val="clear" w:color="auto" w:fill="FFFFFF"/>
        </w:rPr>
        <w:t xml:space="preserve"> (BHBA)</w:t>
      </w:r>
      <w:r w:rsidR="00821E05" w:rsidRPr="00821E05">
        <w:rPr>
          <w:rFonts w:ascii="Times New Roman" w:hAnsi="Times New Roman" w:cs="Times New Roman"/>
          <w:szCs w:val="24"/>
        </w:rPr>
        <w:t xml:space="preserve"> </w:t>
      </w:r>
      <w:r w:rsidR="00336BBF">
        <w:rPr>
          <w:rFonts w:ascii="Times New Roman" w:hAnsi="Times New Roman" w:cs="Times New Roman"/>
          <w:szCs w:val="24"/>
        </w:rPr>
        <w:t xml:space="preserve">concentration </w:t>
      </w:r>
      <w:r w:rsidR="002B1C82" w:rsidRPr="00821E05">
        <w:rPr>
          <w:rFonts w:ascii="Times New Roman" w:hAnsi="Times New Roman" w:cs="Times New Roman"/>
          <w:szCs w:val="24"/>
        </w:rPr>
        <w:t xml:space="preserve">in the HYK+ group was significantly higher than the other two groups at 1 week </w:t>
      </w:r>
      <w:r w:rsidR="00336BBF">
        <w:rPr>
          <w:rFonts w:ascii="Times New Roman" w:hAnsi="Times New Roman" w:cs="Times New Roman"/>
          <w:szCs w:val="24"/>
        </w:rPr>
        <w:t>post</w:t>
      </w:r>
      <w:r w:rsidR="002B1C82" w:rsidRPr="00821E05">
        <w:rPr>
          <w:rFonts w:ascii="Times New Roman" w:hAnsi="Times New Roman" w:cs="Times New Roman"/>
          <w:szCs w:val="24"/>
        </w:rPr>
        <w:t xml:space="preserve"> calving, but the </w:t>
      </w:r>
      <w:r w:rsidR="00821E05" w:rsidRPr="00821E05">
        <w:rPr>
          <w:rFonts w:ascii="Times New Roman" w:hAnsi="Times New Roman" w:cs="Times New Roman"/>
          <w:szCs w:val="24"/>
          <w:shd w:val="clear" w:color="auto" w:fill="FFFFFF"/>
        </w:rPr>
        <w:t xml:space="preserve">blood </w:t>
      </w:r>
      <w:r w:rsidR="00821E05">
        <w:rPr>
          <w:rFonts w:ascii="Times New Roman" w:hAnsi="Times New Roman" w:cs="Times New Roman"/>
          <w:szCs w:val="24"/>
          <w:shd w:val="clear" w:color="auto" w:fill="FFFFFF"/>
        </w:rPr>
        <w:t>BHBA</w:t>
      </w:r>
      <w:r w:rsidR="002B1C82" w:rsidRPr="00821E05">
        <w:rPr>
          <w:rFonts w:ascii="Times New Roman" w:hAnsi="Times New Roman" w:cs="Times New Roman"/>
          <w:szCs w:val="24"/>
        </w:rPr>
        <w:t xml:space="preserve"> </w:t>
      </w:r>
      <w:r w:rsidR="00336BBF">
        <w:rPr>
          <w:rFonts w:ascii="Times New Roman" w:hAnsi="Times New Roman" w:cs="Times New Roman"/>
          <w:szCs w:val="24"/>
        </w:rPr>
        <w:t xml:space="preserve">concentration </w:t>
      </w:r>
      <w:r w:rsidR="002B1C82" w:rsidRPr="00821E05">
        <w:rPr>
          <w:rFonts w:ascii="Times New Roman" w:hAnsi="Times New Roman" w:cs="Times New Roman"/>
          <w:szCs w:val="24"/>
        </w:rPr>
        <w:t xml:space="preserve">in the HYK group was significantly higher than the other two groups at </w:t>
      </w:r>
      <w:proofErr w:type="gramStart"/>
      <w:r w:rsidR="002B1C82" w:rsidRPr="00821E05">
        <w:rPr>
          <w:rFonts w:ascii="Times New Roman" w:hAnsi="Times New Roman" w:cs="Times New Roman"/>
          <w:szCs w:val="24"/>
        </w:rPr>
        <w:t>4 week</w:t>
      </w:r>
      <w:proofErr w:type="gramEnd"/>
      <w:r w:rsidR="002B1C82" w:rsidRPr="00821E05">
        <w:rPr>
          <w:rFonts w:ascii="Times New Roman" w:hAnsi="Times New Roman" w:cs="Times New Roman"/>
          <w:szCs w:val="24"/>
        </w:rPr>
        <w:t xml:space="preserve"> </w:t>
      </w:r>
      <w:r w:rsidR="00336BBF">
        <w:rPr>
          <w:rFonts w:ascii="Times New Roman" w:hAnsi="Times New Roman" w:cs="Times New Roman"/>
          <w:szCs w:val="24"/>
        </w:rPr>
        <w:t>post</w:t>
      </w:r>
      <w:r w:rsidR="002B1C82" w:rsidRPr="00821E05">
        <w:rPr>
          <w:rFonts w:ascii="Times New Roman" w:hAnsi="Times New Roman" w:cs="Times New Roman"/>
          <w:szCs w:val="24"/>
        </w:rPr>
        <w:t xml:space="preserve"> calving. </w:t>
      </w:r>
      <w:r w:rsidRPr="00821E05">
        <w:rPr>
          <w:rFonts w:ascii="Times New Roman" w:hAnsi="Times New Roman" w:cs="Times New Roman"/>
          <w:szCs w:val="24"/>
        </w:rPr>
        <w:t xml:space="preserve">The HYK+ </w:t>
      </w:r>
      <w:r w:rsidRPr="00821E05">
        <w:rPr>
          <w:rFonts w:ascii="Times New Roman" w:hAnsi="Times New Roman" w:cs="Times New Roman"/>
          <w:szCs w:val="24"/>
          <w:lang w:val="en"/>
        </w:rPr>
        <w:t xml:space="preserve">cows had </w:t>
      </w:r>
      <w:r w:rsidRPr="00821E05">
        <w:rPr>
          <w:rFonts w:ascii="Times New Roman" w:hAnsi="Times New Roman" w:cs="Times New Roman"/>
          <w:szCs w:val="24"/>
        </w:rPr>
        <w:t xml:space="preserve">significantly less RT than the other two groups on </w:t>
      </w:r>
      <w:proofErr w:type="gramStart"/>
      <w:r w:rsidRPr="00821E05">
        <w:rPr>
          <w:rFonts w:ascii="Times New Roman" w:hAnsi="Times New Roman" w:cs="Times New Roman"/>
          <w:szCs w:val="24"/>
        </w:rPr>
        <w:t>2 to 4 day</w:t>
      </w:r>
      <w:proofErr w:type="gramEnd"/>
      <w:r w:rsidRPr="00821E05">
        <w:rPr>
          <w:rFonts w:ascii="Times New Roman" w:hAnsi="Times New Roman" w:cs="Times New Roman"/>
          <w:szCs w:val="24"/>
        </w:rPr>
        <w:t xml:space="preserve"> </w:t>
      </w:r>
      <w:r w:rsidR="00336BBF">
        <w:rPr>
          <w:rFonts w:ascii="Times New Roman" w:hAnsi="Times New Roman" w:cs="Times New Roman"/>
          <w:szCs w:val="24"/>
        </w:rPr>
        <w:t>post</w:t>
      </w:r>
      <w:r w:rsidRPr="00821E05">
        <w:rPr>
          <w:rFonts w:ascii="Times New Roman" w:hAnsi="Times New Roman" w:cs="Times New Roman"/>
          <w:szCs w:val="24"/>
        </w:rPr>
        <w:t xml:space="preserve"> calving. </w:t>
      </w:r>
      <w:r w:rsidR="002B1C82" w:rsidRPr="00821E05">
        <w:rPr>
          <w:rFonts w:ascii="Times New Roman" w:hAnsi="Times New Roman" w:cs="Times New Roman"/>
          <w:szCs w:val="24"/>
        </w:rPr>
        <w:t xml:space="preserve">HYK cows had the highest AC before calving, and had the highest MY </w:t>
      </w:r>
      <w:proofErr w:type="gramStart"/>
      <w:r w:rsidR="002B1C82" w:rsidRPr="00821E05">
        <w:rPr>
          <w:rFonts w:ascii="Times New Roman" w:hAnsi="Times New Roman" w:cs="Times New Roman"/>
          <w:szCs w:val="24"/>
        </w:rPr>
        <w:t>5 to 8 week</w:t>
      </w:r>
      <w:proofErr w:type="gramEnd"/>
      <w:r w:rsidR="002B1C82" w:rsidRPr="00821E05">
        <w:rPr>
          <w:rFonts w:ascii="Times New Roman" w:hAnsi="Times New Roman" w:cs="Times New Roman"/>
          <w:szCs w:val="24"/>
        </w:rPr>
        <w:t xml:space="preserve"> </w:t>
      </w:r>
      <w:r w:rsidR="00336BBF">
        <w:rPr>
          <w:rFonts w:ascii="Times New Roman" w:hAnsi="Times New Roman" w:cs="Times New Roman"/>
          <w:szCs w:val="24"/>
        </w:rPr>
        <w:t>post</w:t>
      </w:r>
      <w:r w:rsidR="002B1C82" w:rsidRPr="00821E05">
        <w:rPr>
          <w:rFonts w:ascii="Times New Roman" w:hAnsi="Times New Roman" w:cs="Times New Roman"/>
          <w:szCs w:val="24"/>
        </w:rPr>
        <w:t xml:space="preserve"> </w:t>
      </w:r>
      <w:r w:rsidR="002B1C82" w:rsidRPr="00821E05">
        <w:rPr>
          <w:rFonts w:ascii="Times New Roman" w:hAnsi="Times New Roman" w:cs="Times New Roman"/>
          <w:szCs w:val="24"/>
        </w:rPr>
        <w:lastRenderedPageBreak/>
        <w:t xml:space="preserve">calving. </w:t>
      </w:r>
      <w:r w:rsidRPr="00821E05">
        <w:rPr>
          <w:rFonts w:ascii="Times New Roman" w:hAnsi="Times New Roman" w:cs="Times New Roman"/>
          <w:szCs w:val="24"/>
        </w:rPr>
        <w:t xml:space="preserve">Besides, </w:t>
      </w:r>
      <w:r w:rsidR="002B1C82" w:rsidRPr="00821E05">
        <w:rPr>
          <w:rFonts w:ascii="Times New Roman" w:hAnsi="Times New Roman" w:cs="Times New Roman"/>
          <w:szCs w:val="24"/>
        </w:rPr>
        <w:t xml:space="preserve">results </w:t>
      </w:r>
      <w:r w:rsidR="00B652E8" w:rsidRPr="00821E05">
        <w:rPr>
          <w:rFonts w:ascii="Times New Roman" w:hAnsi="Times New Roman" w:cs="Times New Roman"/>
          <w:szCs w:val="24"/>
        </w:rPr>
        <w:t>of the cows grouped by</w:t>
      </w:r>
      <w:r w:rsidR="002B1C82" w:rsidRPr="00821E05">
        <w:rPr>
          <w:rFonts w:ascii="Times New Roman" w:hAnsi="Times New Roman" w:cs="Times New Roman"/>
          <w:szCs w:val="24"/>
        </w:rPr>
        <w:t xml:space="preserve"> SCH showed that </w:t>
      </w:r>
      <w:r w:rsidRPr="00821E05">
        <w:rPr>
          <w:rFonts w:ascii="Times New Roman" w:hAnsi="Times New Roman" w:cs="Times New Roman"/>
          <w:szCs w:val="24"/>
        </w:rPr>
        <w:t xml:space="preserve">HYC+ </w:t>
      </w:r>
      <w:r w:rsidRPr="00821E05">
        <w:rPr>
          <w:rFonts w:ascii="Times New Roman" w:hAnsi="Times New Roman" w:cs="Times New Roman"/>
          <w:szCs w:val="24"/>
          <w:lang w:val="en"/>
        </w:rPr>
        <w:t xml:space="preserve">cows </w:t>
      </w:r>
      <w:r w:rsidRPr="00821E05">
        <w:rPr>
          <w:rFonts w:ascii="Times New Roman" w:hAnsi="Times New Roman" w:cs="Times New Roman"/>
          <w:szCs w:val="24"/>
        </w:rPr>
        <w:t xml:space="preserve">significantly ruminated less than the other two groups on 2 and 4 </w:t>
      </w:r>
      <w:proofErr w:type="gramStart"/>
      <w:r w:rsidRPr="00821E05">
        <w:rPr>
          <w:rFonts w:ascii="Times New Roman" w:hAnsi="Times New Roman" w:cs="Times New Roman"/>
          <w:szCs w:val="24"/>
        </w:rPr>
        <w:t>day</w:t>
      </w:r>
      <w:proofErr w:type="gramEnd"/>
      <w:r w:rsidRPr="00821E05">
        <w:rPr>
          <w:rFonts w:ascii="Times New Roman" w:hAnsi="Times New Roman" w:cs="Times New Roman"/>
          <w:szCs w:val="24"/>
        </w:rPr>
        <w:t xml:space="preserve"> </w:t>
      </w:r>
      <w:r w:rsidR="00336BBF">
        <w:rPr>
          <w:rFonts w:ascii="Times New Roman" w:hAnsi="Times New Roman" w:cs="Times New Roman"/>
          <w:szCs w:val="24"/>
        </w:rPr>
        <w:t xml:space="preserve">before </w:t>
      </w:r>
      <w:r w:rsidRPr="00821E05">
        <w:rPr>
          <w:rFonts w:ascii="Times New Roman" w:hAnsi="Times New Roman" w:cs="Times New Roman"/>
          <w:szCs w:val="24"/>
        </w:rPr>
        <w:t xml:space="preserve">calving. After calving, HLT cows had the highest AC between </w:t>
      </w:r>
      <w:r w:rsidR="00336BBF">
        <w:rPr>
          <w:rFonts w:ascii="Times New Roman" w:hAnsi="Times New Roman" w:cs="Times New Roman"/>
          <w:szCs w:val="24"/>
        </w:rPr>
        <w:t xml:space="preserve">the </w:t>
      </w:r>
      <w:r w:rsidRPr="00821E05">
        <w:rPr>
          <w:rFonts w:ascii="Times New Roman" w:hAnsi="Times New Roman" w:cs="Times New Roman"/>
          <w:szCs w:val="24"/>
        </w:rPr>
        <w:t>3 groups</w:t>
      </w:r>
      <w:r w:rsidR="002B1C82" w:rsidRPr="00821E05">
        <w:rPr>
          <w:rFonts w:ascii="Times New Roman" w:hAnsi="Times New Roman" w:cs="Times New Roman"/>
          <w:szCs w:val="24"/>
        </w:rPr>
        <w:t>, but HYC cows had the highest MY</w:t>
      </w:r>
      <w:r w:rsidRPr="00821E05">
        <w:rPr>
          <w:rFonts w:ascii="Times New Roman" w:hAnsi="Times New Roman" w:cs="Times New Roman"/>
          <w:szCs w:val="24"/>
        </w:rPr>
        <w:t xml:space="preserve">. </w:t>
      </w:r>
      <w:r w:rsidRPr="00821E05">
        <w:rPr>
          <w:rFonts w:ascii="Times New Roman" w:hAnsi="Times New Roman" w:cs="Times New Roman"/>
          <w:szCs w:val="24"/>
          <w:lang w:val="en"/>
        </w:rPr>
        <w:t xml:space="preserve">In summary, using commercial sensors can help to detect cows at higher risk of disease earlier based on </w:t>
      </w:r>
      <w:r w:rsidR="00821E05">
        <w:rPr>
          <w:rFonts w:ascii="Times New Roman" w:hAnsi="Times New Roman" w:cs="Times New Roman"/>
          <w:szCs w:val="24"/>
          <w:lang w:val="en"/>
        </w:rPr>
        <w:t>rumination time or activity</w:t>
      </w:r>
      <w:r w:rsidRPr="00821E05">
        <w:rPr>
          <w:rFonts w:ascii="Times New Roman" w:hAnsi="Times New Roman" w:cs="Times New Roman"/>
          <w:szCs w:val="24"/>
          <w:lang w:val="en"/>
        </w:rPr>
        <w:t xml:space="preserve"> changes. Cows with subclinical diseases which cannot be judged by clinical symptoms can also be identified based on the changes of different </w:t>
      </w:r>
      <w:r w:rsidR="00821E05">
        <w:rPr>
          <w:rFonts w:ascii="Times New Roman" w:hAnsi="Times New Roman" w:cs="Times New Roman"/>
          <w:szCs w:val="24"/>
          <w:lang w:val="en"/>
        </w:rPr>
        <w:t>rumination and activity</w:t>
      </w:r>
      <w:r w:rsidRPr="00821E05">
        <w:rPr>
          <w:rFonts w:ascii="Times New Roman" w:hAnsi="Times New Roman" w:cs="Times New Roman"/>
          <w:szCs w:val="24"/>
          <w:lang w:val="en"/>
        </w:rPr>
        <w:t>.</w:t>
      </w:r>
    </w:p>
    <w:p w14:paraId="041DE06E" w14:textId="77777777" w:rsidR="0052042F" w:rsidRPr="0052042F" w:rsidRDefault="0052042F" w:rsidP="0052042F">
      <w:pPr>
        <w:widowControl/>
        <w:jc w:val="both"/>
        <w:rPr>
          <w:rFonts w:ascii="Times New Roman" w:hAnsi="Times New Roman" w:cs="Times New Roman"/>
        </w:rPr>
      </w:pPr>
    </w:p>
    <w:p w14:paraId="132F7DCB" w14:textId="11FAD176" w:rsidR="00407E64" w:rsidRPr="0052042F" w:rsidRDefault="0052042F" w:rsidP="0052042F">
      <w:pPr>
        <w:rPr>
          <w:rFonts w:ascii="Times New Roman" w:eastAsia="標楷體" w:hAnsi="Times New Roman" w:cs="Times New Roman"/>
          <w:sz w:val="26"/>
          <w:szCs w:val="26"/>
        </w:rPr>
      </w:pPr>
      <w:r w:rsidRPr="0052042F">
        <w:rPr>
          <w:rFonts w:ascii="Times New Roman" w:hAnsi="Times New Roman" w:cs="Times New Roman"/>
        </w:rPr>
        <w:t xml:space="preserve">Keywords: Rumination time, Activity, Health status, </w:t>
      </w:r>
      <w:proofErr w:type="spellStart"/>
      <w:r w:rsidRPr="0052042F">
        <w:rPr>
          <w:rFonts w:ascii="Times New Roman" w:hAnsi="Times New Roman" w:cs="Times New Roman"/>
        </w:rPr>
        <w:t>Su</w:t>
      </w:r>
      <w:r w:rsidRPr="0052042F">
        <w:rPr>
          <w:rFonts w:ascii="Times New Roman" w:hAnsi="Times New Roman" w:cs="Times New Roman"/>
          <w:lang w:val="en"/>
        </w:rPr>
        <w:t>bclinical</w:t>
      </w:r>
      <w:proofErr w:type="spellEnd"/>
      <w:r w:rsidRPr="0052042F">
        <w:rPr>
          <w:rFonts w:ascii="Times New Roman" w:hAnsi="Times New Roman" w:cs="Times New Roman"/>
          <w:lang w:val="en"/>
        </w:rPr>
        <w:t xml:space="preserve"> diseases</w:t>
      </w:r>
    </w:p>
    <w:p w14:paraId="2ECEA472" w14:textId="4887794A" w:rsidR="00407E64" w:rsidRDefault="00407E64">
      <w:pPr>
        <w:rPr>
          <w:rFonts w:ascii="標楷體" w:eastAsia="標楷體" w:hAnsi="標楷體"/>
          <w:sz w:val="26"/>
          <w:szCs w:val="26"/>
        </w:rPr>
      </w:pPr>
    </w:p>
    <w:p w14:paraId="1044D77D" w14:textId="3C0B9474" w:rsidR="00407E64" w:rsidRDefault="00407E64">
      <w:pPr>
        <w:rPr>
          <w:rFonts w:ascii="標楷體" w:eastAsia="標楷體" w:hAnsi="標楷體"/>
          <w:sz w:val="26"/>
          <w:szCs w:val="26"/>
        </w:rPr>
      </w:pPr>
    </w:p>
    <w:p w14:paraId="234AE8E7" w14:textId="0BD5B9B1" w:rsidR="00407E64" w:rsidRDefault="00407E64">
      <w:pPr>
        <w:rPr>
          <w:rFonts w:ascii="標楷體" w:eastAsia="標楷體" w:hAnsi="標楷體"/>
          <w:sz w:val="26"/>
          <w:szCs w:val="26"/>
        </w:rPr>
      </w:pPr>
    </w:p>
    <w:p w14:paraId="214171A0" w14:textId="66B0D50C" w:rsidR="00407E64" w:rsidRDefault="00407E64">
      <w:pPr>
        <w:rPr>
          <w:rFonts w:ascii="標楷體" w:eastAsia="標楷體" w:hAnsi="標楷體"/>
          <w:sz w:val="26"/>
          <w:szCs w:val="26"/>
        </w:rPr>
      </w:pPr>
    </w:p>
    <w:p w14:paraId="28EA29F8" w14:textId="3A58C531" w:rsidR="00407E64" w:rsidRDefault="00407E64">
      <w:pPr>
        <w:rPr>
          <w:rFonts w:ascii="標楷體" w:eastAsia="標楷體" w:hAnsi="標楷體"/>
          <w:sz w:val="26"/>
          <w:szCs w:val="26"/>
        </w:rPr>
      </w:pPr>
    </w:p>
    <w:p w14:paraId="7A91C82E" w14:textId="45B995AE" w:rsidR="00407E64" w:rsidRDefault="00407E64">
      <w:pPr>
        <w:rPr>
          <w:rFonts w:ascii="標楷體" w:eastAsia="標楷體" w:hAnsi="標楷體"/>
          <w:sz w:val="26"/>
          <w:szCs w:val="26"/>
        </w:rPr>
      </w:pPr>
    </w:p>
    <w:p w14:paraId="7BB00F8C" w14:textId="2C5157CF" w:rsidR="00407E64" w:rsidRDefault="00407E64">
      <w:pPr>
        <w:rPr>
          <w:rFonts w:ascii="標楷體" w:eastAsia="標楷體" w:hAnsi="標楷體"/>
          <w:sz w:val="26"/>
          <w:szCs w:val="26"/>
        </w:rPr>
      </w:pPr>
    </w:p>
    <w:p w14:paraId="47A2740B" w14:textId="3E4AADA7" w:rsidR="00407E64" w:rsidRDefault="00407E64">
      <w:pPr>
        <w:rPr>
          <w:rFonts w:ascii="標楷體" w:eastAsia="標楷體" w:hAnsi="標楷體"/>
          <w:sz w:val="26"/>
          <w:szCs w:val="26"/>
        </w:rPr>
      </w:pPr>
    </w:p>
    <w:p w14:paraId="51F4A979" w14:textId="32165D93" w:rsidR="00407E64" w:rsidRDefault="00407E64">
      <w:pPr>
        <w:rPr>
          <w:rFonts w:ascii="標楷體" w:eastAsia="標楷體" w:hAnsi="標楷體"/>
          <w:sz w:val="26"/>
          <w:szCs w:val="26"/>
        </w:rPr>
      </w:pPr>
    </w:p>
    <w:p w14:paraId="1F10A958" w14:textId="5D3D5FBF" w:rsidR="00407E64" w:rsidRDefault="00407E64">
      <w:pPr>
        <w:rPr>
          <w:rFonts w:ascii="標楷體" w:eastAsia="標楷體" w:hAnsi="標楷體"/>
          <w:sz w:val="26"/>
          <w:szCs w:val="26"/>
        </w:rPr>
      </w:pPr>
    </w:p>
    <w:p w14:paraId="168F06DE" w14:textId="08073C62" w:rsidR="00407E64" w:rsidRDefault="00407E64">
      <w:pPr>
        <w:rPr>
          <w:rFonts w:ascii="標楷體" w:eastAsia="標楷體" w:hAnsi="標楷體"/>
          <w:sz w:val="26"/>
          <w:szCs w:val="26"/>
        </w:rPr>
      </w:pPr>
    </w:p>
    <w:p w14:paraId="18A424E4" w14:textId="6C27F586" w:rsidR="00407E64" w:rsidRDefault="00407E64">
      <w:pPr>
        <w:rPr>
          <w:rFonts w:ascii="標楷體" w:eastAsia="標楷體" w:hAnsi="標楷體"/>
          <w:sz w:val="26"/>
          <w:szCs w:val="26"/>
        </w:rPr>
      </w:pPr>
    </w:p>
    <w:p w14:paraId="54030672" w14:textId="131B2B7E" w:rsidR="00407E64" w:rsidRDefault="00407E64">
      <w:pPr>
        <w:rPr>
          <w:rFonts w:ascii="標楷體" w:eastAsia="標楷體" w:hAnsi="標楷體"/>
          <w:sz w:val="26"/>
          <w:szCs w:val="26"/>
        </w:rPr>
      </w:pPr>
    </w:p>
    <w:p w14:paraId="14603FB7" w14:textId="4B791922" w:rsidR="00407E64" w:rsidRDefault="00407E64">
      <w:pPr>
        <w:rPr>
          <w:rFonts w:ascii="標楷體" w:eastAsia="標楷體" w:hAnsi="標楷體"/>
          <w:sz w:val="26"/>
          <w:szCs w:val="26"/>
        </w:rPr>
      </w:pPr>
    </w:p>
    <w:p w14:paraId="7FC61C64" w14:textId="6E3C2FDF" w:rsidR="00407E64" w:rsidRDefault="00407E64">
      <w:pPr>
        <w:rPr>
          <w:rFonts w:ascii="標楷體" w:eastAsia="標楷體" w:hAnsi="標楷體"/>
          <w:sz w:val="26"/>
          <w:szCs w:val="26"/>
        </w:rPr>
      </w:pPr>
    </w:p>
    <w:p w14:paraId="16056E7B" w14:textId="696C30E2" w:rsidR="00407E64" w:rsidRDefault="00407E64">
      <w:pPr>
        <w:rPr>
          <w:rFonts w:ascii="標楷體" w:eastAsia="標楷體" w:hAnsi="標楷體"/>
          <w:sz w:val="26"/>
          <w:szCs w:val="26"/>
        </w:rPr>
      </w:pPr>
    </w:p>
    <w:p w14:paraId="769C43E3" w14:textId="63E549FB" w:rsidR="00407E64" w:rsidRDefault="00407E64">
      <w:pPr>
        <w:rPr>
          <w:rFonts w:ascii="標楷體" w:eastAsia="標楷體" w:hAnsi="標楷體"/>
          <w:sz w:val="26"/>
          <w:szCs w:val="26"/>
        </w:rPr>
      </w:pPr>
    </w:p>
    <w:p w14:paraId="6E541F63" w14:textId="2C4506D0" w:rsidR="00407E64" w:rsidRDefault="00407E64">
      <w:pPr>
        <w:rPr>
          <w:rFonts w:ascii="標楷體" w:eastAsia="標楷體" w:hAnsi="標楷體"/>
          <w:sz w:val="26"/>
          <w:szCs w:val="26"/>
        </w:rPr>
      </w:pPr>
    </w:p>
    <w:p w14:paraId="6F231820" w14:textId="3061772A" w:rsidR="00407E64" w:rsidRDefault="00407E64">
      <w:pPr>
        <w:rPr>
          <w:rFonts w:ascii="標楷體" w:eastAsia="標楷體" w:hAnsi="標楷體"/>
          <w:sz w:val="26"/>
          <w:szCs w:val="26"/>
        </w:rPr>
      </w:pPr>
    </w:p>
    <w:p w14:paraId="262563B2" w14:textId="036E6A8D" w:rsidR="00407E64" w:rsidRDefault="00407E64">
      <w:pPr>
        <w:rPr>
          <w:rFonts w:ascii="標楷體" w:eastAsia="標楷體" w:hAnsi="標楷體"/>
          <w:sz w:val="26"/>
          <w:szCs w:val="26"/>
        </w:rPr>
      </w:pPr>
    </w:p>
    <w:p w14:paraId="3DFA5041" w14:textId="46E5ADD2" w:rsidR="00407E64" w:rsidRDefault="00407E64">
      <w:pPr>
        <w:rPr>
          <w:rFonts w:ascii="標楷體" w:eastAsia="標楷體" w:hAnsi="標楷體"/>
          <w:sz w:val="26"/>
          <w:szCs w:val="26"/>
        </w:rPr>
      </w:pPr>
    </w:p>
    <w:p w14:paraId="744A33D1" w14:textId="5DB2D3A8" w:rsidR="00407E64" w:rsidRDefault="00407E64">
      <w:pPr>
        <w:rPr>
          <w:rFonts w:ascii="標楷體" w:eastAsia="標楷體" w:hAnsi="標楷體"/>
          <w:sz w:val="26"/>
          <w:szCs w:val="26"/>
        </w:rPr>
      </w:pPr>
    </w:p>
    <w:p w14:paraId="306EC241" w14:textId="241EF282" w:rsidR="00407E64" w:rsidRDefault="00407E64">
      <w:pPr>
        <w:rPr>
          <w:rFonts w:ascii="標楷體" w:eastAsia="標楷體" w:hAnsi="標楷體"/>
          <w:sz w:val="26"/>
          <w:szCs w:val="26"/>
        </w:rPr>
      </w:pPr>
    </w:p>
    <w:p w14:paraId="524A3639" w14:textId="040F101D" w:rsidR="00407E64" w:rsidRDefault="00407E64">
      <w:pPr>
        <w:rPr>
          <w:rFonts w:ascii="標楷體" w:eastAsia="標楷體" w:hAnsi="標楷體"/>
          <w:sz w:val="26"/>
          <w:szCs w:val="26"/>
        </w:rPr>
      </w:pPr>
    </w:p>
    <w:p w14:paraId="3B63AD40" w14:textId="77777777" w:rsidR="0052042F" w:rsidRDefault="0052042F">
      <w:pPr>
        <w:rPr>
          <w:rFonts w:ascii="標楷體" w:eastAsia="標楷體" w:hAnsi="標楷體"/>
          <w:sz w:val="26"/>
          <w:szCs w:val="26"/>
        </w:rPr>
      </w:pPr>
    </w:p>
    <w:p w14:paraId="16DAFE0C" w14:textId="77777777" w:rsidR="00407E64" w:rsidRPr="00407E64" w:rsidRDefault="00407E64" w:rsidP="00407E64">
      <w:pPr>
        <w:spacing w:line="480" w:lineRule="auto"/>
        <w:ind w:firstLine="482"/>
        <w:jc w:val="center"/>
        <w:rPr>
          <w:rFonts w:ascii="Times New Roman" w:eastAsia="標楷體" w:hAnsi="標楷體" w:cs="Times New Roman"/>
          <w:color w:val="000000"/>
          <w:sz w:val="26"/>
          <w:szCs w:val="26"/>
        </w:rPr>
      </w:pPr>
      <w:r w:rsidRPr="00407E64">
        <w:rPr>
          <w:rFonts w:ascii="Times New Roman" w:eastAsia="標楷體" w:hAnsi="標楷體" w:cs="Times New Roman" w:hint="eastAsia"/>
          <w:color w:val="000000"/>
          <w:sz w:val="26"/>
          <w:szCs w:val="26"/>
        </w:rPr>
        <w:lastRenderedPageBreak/>
        <w:t>目錄</w:t>
      </w:r>
    </w:p>
    <w:p w14:paraId="6A50D2CC" w14:textId="77777777" w:rsidR="00407E64" w:rsidRPr="00407E64" w:rsidRDefault="00407E64" w:rsidP="00407E64">
      <w:pPr>
        <w:jc w:val="right"/>
        <w:rPr>
          <w:rFonts w:ascii="Times New Roman" w:eastAsia="標楷體" w:hAnsi="Times New Roman" w:cs="Times New Roman"/>
          <w:color w:val="000000"/>
          <w:sz w:val="26"/>
          <w:szCs w:val="26"/>
        </w:rPr>
      </w:pPr>
      <w:r w:rsidRPr="00407E64">
        <w:rPr>
          <w:rFonts w:ascii="Times New Roman" w:eastAsia="標楷體" w:hAnsi="Times New Roman" w:cs="Times New Roman"/>
          <w:color w:val="000000"/>
          <w:sz w:val="26"/>
          <w:szCs w:val="26"/>
        </w:rPr>
        <w:t>頁次</w:t>
      </w:r>
    </w:p>
    <w:p w14:paraId="39B3BE0B" w14:textId="77777777" w:rsidR="00407E64" w:rsidRPr="00781AF2" w:rsidRDefault="00407E64" w:rsidP="00407E64">
      <w:pPr>
        <w:tabs>
          <w:tab w:val="right" w:leader="middleDot" w:pos="8280"/>
        </w:tabs>
        <w:rPr>
          <w:rFonts w:ascii="Times New Roman" w:eastAsia="標楷體" w:hAnsi="Times New Roman" w:cs="Times New Roman"/>
          <w:color w:val="000000"/>
          <w:szCs w:val="24"/>
        </w:rPr>
      </w:pPr>
      <w:r w:rsidRPr="00781AF2">
        <w:rPr>
          <w:rFonts w:ascii="Times New Roman" w:eastAsia="標楷體" w:hAnsi="Times New Roman" w:cs="Times New Roman" w:hint="eastAsia"/>
          <w:color w:val="000000"/>
          <w:szCs w:val="24"/>
        </w:rPr>
        <w:t>中文摘要</w:t>
      </w:r>
      <w:r w:rsidRPr="00781AF2">
        <w:rPr>
          <w:rFonts w:ascii="Times New Roman" w:eastAsia="標楷體" w:hAnsi="Times New Roman" w:cs="Times New Roman" w:hint="eastAsia"/>
          <w:color w:val="000000"/>
          <w:szCs w:val="24"/>
        </w:rPr>
        <w:tab/>
      </w:r>
      <w:proofErr w:type="spellStart"/>
      <w:r w:rsidRPr="00781AF2">
        <w:rPr>
          <w:rFonts w:ascii="Times New Roman" w:eastAsia="標楷體" w:hAnsi="Times New Roman" w:cs="Times New Roman"/>
          <w:color w:val="000000"/>
          <w:szCs w:val="24"/>
        </w:rPr>
        <w:t>i</w:t>
      </w:r>
      <w:proofErr w:type="spellEnd"/>
    </w:p>
    <w:p w14:paraId="3F8E6EFB" w14:textId="77777777" w:rsidR="00407E64" w:rsidRPr="00781AF2" w:rsidRDefault="00407E64" w:rsidP="00407E64">
      <w:pPr>
        <w:tabs>
          <w:tab w:val="right" w:leader="middleDot" w:pos="8280"/>
        </w:tabs>
        <w:rPr>
          <w:rFonts w:ascii="Times New Roman" w:eastAsia="標楷體" w:hAnsi="Times New Roman" w:cs="Times New Roman"/>
          <w:color w:val="000000"/>
          <w:szCs w:val="24"/>
        </w:rPr>
      </w:pPr>
      <w:r w:rsidRPr="00781AF2">
        <w:rPr>
          <w:rFonts w:ascii="Times New Roman" w:eastAsia="標楷體" w:hAnsi="Times New Roman" w:cs="Times New Roman" w:hint="eastAsia"/>
          <w:color w:val="000000"/>
          <w:szCs w:val="24"/>
        </w:rPr>
        <w:t>英文摘要</w:t>
      </w:r>
      <w:r w:rsidRPr="00781AF2">
        <w:rPr>
          <w:rFonts w:ascii="Times New Roman" w:eastAsia="標楷體" w:hAnsi="Times New Roman" w:cs="Times New Roman" w:hint="eastAsia"/>
          <w:color w:val="000000"/>
          <w:szCs w:val="24"/>
        </w:rPr>
        <w:tab/>
      </w:r>
      <w:r w:rsidRPr="00781AF2">
        <w:rPr>
          <w:rFonts w:ascii="Times New Roman" w:eastAsia="標楷體" w:hAnsi="Times New Roman" w:cs="Times New Roman"/>
          <w:color w:val="000000"/>
          <w:szCs w:val="24"/>
        </w:rPr>
        <w:t>ii</w:t>
      </w:r>
    </w:p>
    <w:p w14:paraId="56447BDB" w14:textId="77777777" w:rsidR="00407E64" w:rsidRPr="00781AF2" w:rsidRDefault="00407E64" w:rsidP="00407E64">
      <w:pPr>
        <w:tabs>
          <w:tab w:val="right" w:leader="middleDot" w:pos="8280"/>
        </w:tabs>
        <w:rPr>
          <w:rFonts w:ascii="Times New Roman" w:eastAsia="標楷體" w:hAnsi="Times New Roman" w:cs="Times New Roman"/>
          <w:color w:val="000000"/>
          <w:szCs w:val="24"/>
        </w:rPr>
      </w:pPr>
      <w:r w:rsidRPr="00781AF2">
        <w:rPr>
          <w:rFonts w:ascii="Times New Roman" w:eastAsia="標楷體" w:hAnsi="Times New Roman" w:cs="Times New Roman" w:hint="eastAsia"/>
          <w:color w:val="000000"/>
          <w:szCs w:val="24"/>
        </w:rPr>
        <w:t>目錄</w:t>
      </w:r>
      <w:r w:rsidRPr="00781AF2">
        <w:rPr>
          <w:rFonts w:ascii="Times New Roman" w:eastAsia="標楷體" w:hAnsi="Times New Roman" w:cs="Times New Roman"/>
          <w:color w:val="000000"/>
          <w:szCs w:val="24"/>
        </w:rPr>
        <w:tab/>
        <w:t>iv</w:t>
      </w:r>
    </w:p>
    <w:p w14:paraId="1C50773F" w14:textId="77777777" w:rsidR="00407E64" w:rsidRPr="00781AF2" w:rsidRDefault="00407E64" w:rsidP="00407E64">
      <w:pPr>
        <w:tabs>
          <w:tab w:val="right" w:leader="middleDot" w:pos="8280"/>
        </w:tabs>
        <w:rPr>
          <w:rFonts w:ascii="Times New Roman" w:eastAsia="標楷體" w:hAnsi="Times New Roman" w:cs="Times New Roman"/>
          <w:color w:val="000000"/>
          <w:szCs w:val="24"/>
        </w:rPr>
      </w:pPr>
      <w:r w:rsidRPr="00781AF2">
        <w:rPr>
          <w:rFonts w:ascii="Times New Roman" w:eastAsia="標楷體" w:hAnsi="Times New Roman" w:cs="Times New Roman" w:hint="eastAsia"/>
          <w:color w:val="000000"/>
          <w:szCs w:val="24"/>
        </w:rPr>
        <w:t>表</w:t>
      </w:r>
      <w:r w:rsidRPr="00781AF2">
        <w:rPr>
          <w:rFonts w:ascii="Times New Roman" w:eastAsia="標楷體" w:hAnsi="Times New Roman" w:cs="Times New Roman"/>
          <w:color w:val="000000"/>
          <w:szCs w:val="24"/>
        </w:rPr>
        <w:t>次</w:t>
      </w:r>
      <w:r w:rsidRPr="00781AF2">
        <w:rPr>
          <w:rFonts w:ascii="Times New Roman" w:eastAsia="標楷體" w:hAnsi="Times New Roman" w:cs="Times New Roman"/>
          <w:color w:val="000000"/>
          <w:szCs w:val="24"/>
        </w:rPr>
        <w:tab/>
        <w:t>vi</w:t>
      </w:r>
    </w:p>
    <w:p w14:paraId="55FB7AEF" w14:textId="77777777" w:rsidR="00407E64" w:rsidRPr="00781AF2" w:rsidRDefault="00407E64" w:rsidP="00407E64">
      <w:pPr>
        <w:tabs>
          <w:tab w:val="right" w:leader="middleDot" w:pos="8280"/>
        </w:tabs>
        <w:rPr>
          <w:rFonts w:ascii="Times New Roman" w:eastAsia="標楷體" w:hAnsi="Times New Roman" w:cs="Times New Roman"/>
          <w:color w:val="000000"/>
          <w:szCs w:val="24"/>
        </w:rPr>
      </w:pPr>
      <w:r w:rsidRPr="00781AF2">
        <w:rPr>
          <w:rFonts w:ascii="Times New Roman" w:eastAsia="標楷體" w:hAnsi="Times New Roman" w:cs="Times New Roman" w:hint="eastAsia"/>
          <w:color w:val="000000"/>
          <w:szCs w:val="24"/>
        </w:rPr>
        <w:t>圖次</w:t>
      </w:r>
      <w:r w:rsidRPr="00781AF2">
        <w:rPr>
          <w:rFonts w:ascii="Times New Roman" w:eastAsia="標楷體" w:hAnsi="Times New Roman" w:cs="Times New Roman"/>
          <w:color w:val="000000"/>
          <w:szCs w:val="24"/>
        </w:rPr>
        <w:tab/>
        <w:t>viii</w:t>
      </w:r>
    </w:p>
    <w:p w14:paraId="2BA814DE" w14:textId="77777777" w:rsidR="00407E64" w:rsidRPr="00781AF2" w:rsidRDefault="00407E64" w:rsidP="00407E64">
      <w:pPr>
        <w:tabs>
          <w:tab w:val="right" w:leader="middleDot" w:pos="8280"/>
        </w:tabs>
        <w:rPr>
          <w:rFonts w:ascii="Times New Roman" w:eastAsia="標楷體" w:hAnsi="Times New Roman" w:cs="Times New Roman"/>
          <w:color w:val="000000"/>
          <w:szCs w:val="24"/>
        </w:rPr>
      </w:pPr>
      <w:r w:rsidRPr="00781AF2">
        <w:rPr>
          <w:rFonts w:ascii="Times New Roman" w:eastAsia="標楷體" w:hAnsi="標楷體" w:cs="Times New Roman" w:hint="eastAsia"/>
          <w:color w:val="000000"/>
          <w:szCs w:val="24"/>
        </w:rPr>
        <w:t>附表次</w:t>
      </w:r>
      <w:r w:rsidRPr="00781AF2">
        <w:rPr>
          <w:rFonts w:ascii="Times New Roman" w:eastAsia="標楷體" w:hAnsi="Times New Roman" w:cs="Times New Roman"/>
          <w:color w:val="000000"/>
          <w:szCs w:val="24"/>
        </w:rPr>
        <w:tab/>
        <w:t>x</w:t>
      </w:r>
    </w:p>
    <w:p w14:paraId="6A354DA8" w14:textId="77777777" w:rsidR="00407E64" w:rsidRPr="00781AF2" w:rsidRDefault="00407E64" w:rsidP="00407E64">
      <w:pPr>
        <w:tabs>
          <w:tab w:val="right" w:leader="middleDot" w:pos="8280"/>
        </w:tabs>
        <w:rPr>
          <w:rFonts w:ascii="Times New Roman" w:eastAsia="標楷體" w:hAnsi="標楷體" w:cs="Times New Roman"/>
          <w:color w:val="000000"/>
          <w:szCs w:val="24"/>
        </w:rPr>
      </w:pPr>
      <w:r w:rsidRPr="00781AF2">
        <w:rPr>
          <w:rFonts w:ascii="Times New Roman" w:eastAsia="標楷體" w:hAnsi="標楷體" w:cs="Times New Roman" w:hint="eastAsia"/>
          <w:color w:val="000000"/>
          <w:szCs w:val="24"/>
        </w:rPr>
        <w:t>第一章</w:t>
      </w:r>
      <w:r w:rsidRPr="00781AF2">
        <w:rPr>
          <w:rFonts w:ascii="Times New Roman" w:eastAsia="標楷體" w:hAnsi="標楷體" w:cs="Times New Roman" w:hint="eastAsia"/>
          <w:color w:val="000000"/>
          <w:szCs w:val="24"/>
        </w:rPr>
        <w:t xml:space="preserve"> </w:t>
      </w:r>
      <w:r w:rsidRPr="00781AF2">
        <w:rPr>
          <w:rFonts w:ascii="Times New Roman" w:eastAsia="標楷體" w:hAnsi="標楷體" w:cs="Times New Roman" w:hint="eastAsia"/>
          <w:color w:val="000000"/>
          <w:szCs w:val="24"/>
        </w:rPr>
        <w:t>前言</w:t>
      </w:r>
      <w:r w:rsidRPr="00781AF2">
        <w:rPr>
          <w:rFonts w:ascii="Times New Roman" w:eastAsia="標楷體" w:hAnsi="標楷體" w:cs="Times New Roman" w:hint="eastAsia"/>
          <w:color w:val="000000"/>
          <w:szCs w:val="24"/>
        </w:rPr>
        <w:tab/>
        <w:t>1</w:t>
      </w:r>
    </w:p>
    <w:p w14:paraId="744D2DB9" w14:textId="00DBD158" w:rsidR="00D20500" w:rsidRDefault="00407E64" w:rsidP="003C2662">
      <w:pPr>
        <w:tabs>
          <w:tab w:val="right" w:leader="middleDot" w:pos="8280"/>
        </w:tabs>
        <w:rPr>
          <w:rFonts w:ascii="Times New Roman" w:eastAsia="標楷體" w:hAnsi="標楷體" w:cs="Times New Roman"/>
          <w:color w:val="000000"/>
          <w:szCs w:val="24"/>
        </w:rPr>
      </w:pPr>
      <w:r w:rsidRPr="00781AF2">
        <w:rPr>
          <w:rFonts w:ascii="Times New Roman" w:eastAsia="標楷體" w:hAnsi="標楷體" w:cs="Times New Roman" w:hint="eastAsia"/>
          <w:color w:val="000000"/>
          <w:szCs w:val="24"/>
        </w:rPr>
        <w:t>第二章</w:t>
      </w:r>
      <w:r w:rsidRPr="00781AF2">
        <w:rPr>
          <w:rFonts w:ascii="Times New Roman" w:eastAsia="標楷體" w:hAnsi="標楷體" w:cs="Times New Roman" w:hint="eastAsia"/>
          <w:color w:val="000000"/>
          <w:szCs w:val="24"/>
        </w:rPr>
        <w:t xml:space="preserve"> </w:t>
      </w:r>
      <w:r w:rsidRPr="00781AF2">
        <w:rPr>
          <w:rFonts w:ascii="Times New Roman" w:eastAsia="標楷體" w:hAnsi="標楷體" w:cs="Times New Roman" w:hint="eastAsia"/>
          <w:color w:val="000000"/>
          <w:szCs w:val="24"/>
        </w:rPr>
        <w:t>文獻探討</w:t>
      </w:r>
      <w:r w:rsidRPr="00781AF2">
        <w:rPr>
          <w:rFonts w:ascii="Times New Roman" w:eastAsia="標楷體" w:hAnsi="標楷體" w:cs="Times New Roman" w:hint="eastAsia"/>
          <w:color w:val="000000"/>
          <w:szCs w:val="24"/>
        </w:rPr>
        <w:tab/>
        <w:t>2</w:t>
      </w:r>
    </w:p>
    <w:p w14:paraId="0BFAC8CE" w14:textId="0A2ED610" w:rsidR="003C2662" w:rsidRPr="00781AF2" w:rsidRDefault="003C2662" w:rsidP="003C2662">
      <w:pPr>
        <w:tabs>
          <w:tab w:val="right" w:leader="middleDot" w:pos="8280"/>
        </w:tabs>
        <w:rPr>
          <w:rFonts w:ascii="Times New Roman" w:eastAsia="標楷體" w:hAnsi="標楷體" w:cs="Times New Roman"/>
          <w:color w:val="000000"/>
          <w:szCs w:val="24"/>
        </w:rPr>
      </w:pPr>
      <w:r>
        <w:rPr>
          <w:rFonts w:ascii="Times New Roman" w:eastAsia="標楷體" w:hAnsi="標楷體" w:cs="Times New Roman" w:hint="eastAsia"/>
          <w:color w:val="000000"/>
          <w:szCs w:val="24"/>
        </w:rPr>
        <w:t xml:space="preserve">    </w:t>
      </w:r>
      <w:r w:rsidRPr="00781AF2">
        <w:rPr>
          <w:rFonts w:ascii="Times New Roman" w:eastAsia="標楷體" w:hAnsi="標楷體" w:cs="Times New Roman" w:hint="eastAsia"/>
          <w:color w:val="000000"/>
          <w:szCs w:val="24"/>
        </w:rPr>
        <w:t>一、</w:t>
      </w:r>
      <w:r>
        <w:rPr>
          <w:rFonts w:ascii="Times New Roman" w:eastAsia="標楷體" w:hAnsi="標楷體" w:cs="Times New Roman" w:hint="eastAsia"/>
          <w:color w:val="000000"/>
          <w:szCs w:val="24"/>
        </w:rPr>
        <w:t>反芻與活動量</w:t>
      </w:r>
      <w:r w:rsidRPr="00781AF2">
        <w:rPr>
          <w:rFonts w:ascii="Times New Roman" w:eastAsia="標楷體" w:hAnsi="標楷體" w:cs="Times New Roman" w:hint="eastAsia"/>
          <w:color w:val="000000"/>
          <w:szCs w:val="24"/>
        </w:rPr>
        <w:tab/>
        <w:t>34</w:t>
      </w:r>
    </w:p>
    <w:p w14:paraId="59F75054" w14:textId="34BFD3C3" w:rsidR="00D20500" w:rsidRPr="00781AF2" w:rsidRDefault="003C2662" w:rsidP="003C2662">
      <w:pPr>
        <w:tabs>
          <w:tab w:val="right" w:leader="middleDot" w:pos="8280"/>
        </w:tabs>
        <w:rPr>
          <w:rFonts w:ascii="Times New Roman" w:eastAsia="標楷體" w:hAnsi="標楷體" w:cs="Times New Roman"/>
          <w:color w:val="000000"/>
          <w:szCs w:val="24"/>
        </w:rPr>
      </w:pPr>
      <w:r>
        <w:rPr>
          <w:rFonts w:ascii="Times New Roman" w:eastAsia="標楷體" w:hAnsi="標楷體" w:cs="Times New Roman" w:hint="eastAsia"/>
          <w:color w:val="000000"/>
          <w:szCs w:val="24"/>
        </w:rPr>
        <w:t xml:space="preserve">         (</w:t>
      </w:r>
      <w:r>
        <w:rPr>
          <w:rFonts w:ascii="Times New Roman" w:eastAsia="標楷體" w:hAnsi="標楷體" w:cs="Times New Roman" w:hint="eastAsia"/>
          <w:color w:val="000000"/>
          <w:szCs w:val="24"/>
        </w:rPr>
        <w:t>一</w:t>
      </w:r>
      <w:r>
        <w:rPr>
          <w:rFonts w:ascii="Times New Roman" w:eastAsia="標楷體" w:hAnsi="標楷體" w:cs="Times New Roman" w:hint="eastAsia"/>
          <w:color w:val="000000"/>
          <w:szCs w:val="24"/>
        </w:rPr>
        <w:t>)</w:t>
      </w:r>
      <w:r w:rsidRPr="003C2662">
        <w:rPr>
          <w:rFonts w:ascii="標楷體" w:eastAsia="標楷體" w:hAnsi="標楷體" w:hint="eastAsia"/>
        </w:rPr>
        <w:t xml:space="preserve"> </w:t>
      </w:r>
      <w:r w:rsidRPr="00870A3D">
        <w:rPr>
          <w:rFonts w:ascii="標楷體" w:eastAsia="標楷體" w:hAnsi="標楷體" w:hint="eastAsia"/>
        </w:rPr>
        <w:t>反芻</w:t>
      </w:r>
      <w:r w:rsidRPr="00781AF2">
        <w:rPr>
          <w:rFonts w:ascii="Times New Roman" w:eastAsia="標楷體" w:hAnsi="標楷體" w:cs="Times New Roman" w:hint="eastAsia"/>
          <w:color w:val="000000"/>
          <w:szCs w:val="24"/>
        </w:rPr>
        <w:tab/>
        <w:t>34</w:t>
      </w:r>
    </w:p>
    <w:p w14:paraId="4088A230" w14:textId="6929D495" w:rsidR="00D20500" w:rsidRPr="00781AF2" w:rsidRDefault="003C2662" w:rsidP="003C2662">
      <w:pPr>
        <w:tabs>
          <w:tab w:val="right" w:leader="middleDot" w:pos="8280"/>
        </w:tabs>
        <w:rPr>
          <w:rFonts w:ascii="Times New Roman" w:eastAsia="標楷體" w:hAnsi="標楷體" w:cs="Times New Roman"/>
          <w:color w:val="000000"/>
          <w:szCs w:val="24"/>
        </w:rPr>
      </w:pPr>
      <w:r>
        <w:rPr>
          <w:rFonts w:ascii="Times New Roman" w:eastAsia="標楷體" w:hAnsi="標楷體" w:cs="Times New Roman" w:hint="eastAsia"/>
          <w:color w:val="000000"/>
          <w:szCs w:val="24"/>
        </w:rPr>
        <w:t xml:space="preserve">         (</w:t>
      </w:r>
      <w:r>
        <w:rPr>
          <w:rFonts w:ascii="Times New Roman" w:eastAsia="標楷體" w:hAnsi="標楷體" w:cs="Times New Roman" w:hint="eastAsia"/>
          <w:color w:val="000000"/>
          <w:szCs w:val="24"/>
        </w:rPr>
        <w:t>二</w:t>
      </w:r>
      <w:r>
        <w:rPr>
          <w:rFonts w:ascii="Times New Roman" w:eastAsia="標楷體" w:hAnsi="標楷體" w:cs="Times New Roman" w:hint="eastAsia"/>
          <w:color w:val="000000"/>
          <w:szCs w:val="24"/>
        </w:rPr>
        <w:t>)</w:t>
      </w:r>
      <w:r w:rsidRPr="003C2662">
        <w:rPr>
          <w:rFonts w:ascii="標楷體" w:eastAsia="標楷體" w:hAnsi="標楷體" w:hint="eastAsia"/>
        </w:rPr>
        <w:t xml:space="preserve"> </w:t>
      </w:r>
      <w:r w:rsidRPr="0007248F">
        <w:rPr>
          <w:rFonts w:ascii="標楷體" w:eastAsia="標楷體" w:hAnsi="標楷體" w:cs="Times New Roman" w:hint="eastAsia"/>
        </w:rPr>
        <w:t>活動量</w:t>
      </w:r>
      <w:r w:rsidRPr="00781AF2">
        <w:rPr>
          <w:rFonts w:ascii="Times New Roman" w:eastAsia="標楷體" w:hAnsi="標楷體" w:cs="Times New Roman" w:hint="eastAsia"/>
          <w:color w:val="000000"/>
          <w:szCs w:val="24"/>
        </w:rPr>
        <w:tab/>
        <w:t>34</w:t>
      </w:r>
    </w:p>
    <w:p w14:paraId="1D255237" w14:textId="64A9C327" w:rsidR="00D20500" w:rsidRPr="00781AF2" w:rsidRDefault="003C2662" w:rsidP="003C2662">
      <w:pPr>
        <w:tabs>
          <w:tab w:val="right" w:leader="middleDot" w:pos="8280"/>
        </w:tabs>
        <w:rPr>
          <w:rFonts w:ascii="Times New Roman" w:eastAsia="標楷體" w:hAnsi="標楷體" w:cs="Times New Roman"/>
          <w:color w:val="000000"/>
          <w:szCs w:val="24"/>
        </w:rPr>
      </w:pPr>
      <w:r>
        <w:rPr>
          <w:rFonts w:ascii="Times New Roman" w:eastAsia="標楷體" w:hAnsi="標楷體" w:cs="Times New Roman" w:hint="eastAsia"/>
          <w:color w:val="000000"/>
          <w:szCs w:val="24"/>
        </w:rPr>
        <w:t xml:space="preserve">    </w:t>
      </w:r>
      <w:r>
        <w:rPr>
          <w:rFonts w:ascii="Times New Roman" w:eastAsia="標楷體" w:hAnsi="標楷體" w:cs="Times New Roman" w:hint="eastAsia"/>
          <w:color w:val="000000"/>
          <w:szCs w:val="24"/>
        </w:rPr>
        <w:t>二</w:t>
      </w:r>
      <w:r w:rsidRPr="00781AF2">
        <w:rPr>
          <w:rFonts w:ascii="Times New Roman" w:eastAsia="標楷體" w:hAnsi="標楷體" w:cs="Times New Roman" w:hint="eastAsia"/>
          <w:color w:val="000000"/>
          <w:szCs w:val="24"/>
        </w:rPr>
        <w:t>、</w:t>
      </w:r>
      <w:r w:rsidRPr="0076525C">
        <w:rPr>
          <w:rFonts w:ascii="標楷體" w:eastAsia="標楷體" w:hAnsi="標楷體" w:cs="Times New Roman" w:hint="eastAsia"/>
        </w:rPr>
        <w:t>反芻、活動量與疾病之關</w:t>
      </w:r>
      <w:r>
        <w:rPr>
          <w:rFonts w:ascii="標楷體" w:eastAsia="標楷體" w:hAnsi="標楷體" w:cs="Times New Roman" w:hint="eastAsia"/>
        </w:rPr>
        <w:t>聯</w:t>
      </w:r>
      <w:r w:rsidRPr="00781AF2">
        <w:rPr>
          <w:rFonts w:ascii="Times New Roman" w:eastAsia="標楷體" w:hAnsi="標楷體" w:cs="Times New Roman" w:hint="eastAsia"/>
          <w:color w:val="000000"/>
          <w:szCs w:val="24"/>
        </w:rPr>
        <w:tab/>
        <w:t>34</w:t>
      </w:r>
    </w:p>
    <w:p w14:paraId="65C6A030" w14:textId="130262A2" w:rsidR="00D20500" w:rsidRPr="00781AF2" w:rsidRDefault="003C2662" w:rsidP="003C2662">
      <w:pPr>
        <w:tabs>
          <w:tab w:val="right" w:leader="middleDot" w:pos="8280"/>
        </w:tabs>
        <w:rPr>
          <w:rFonts w:ascii="標楷體" w:eastAsia="標楷體" w:hAnsi="標楷體" w:cs="Times New Roman"/>
          <w:szCs w:val="24"/>
        </w:rPr>
      </w:pPr>
      <w:r>
        <w:rPr>
          <w:rFonts w:ascii="Times New Roman" w:eastAsia="標楷體" w:hAnsi="標楷體" w:cs="Times New Roman" w:hint="eastAsia"/>
          <w:color w:val="000000"/>
          <w:szCs w:val="24"/>
        </w:rPr>
        <w:t xml:space="preserve">         (</w:t>
      </w:r>
      <w:r>
        <w:rPr>
          <w:rFonts w:ascii="Times New Roman" w:eastAsia="標楷體" w:hAnsi="標楷體" w:cs="Times New Roman" w:hint="eastAsia"/>
          <w:color w:val="000000"/>
          <w:szCs w:val="24"/>
        </w:rPr>
        <w:t>一</w:t>
      </w:r>
      <w:r>
        <w:rPr>
          <w:rFonts w:ascii="Times New Roman" w:eastAsia="標楷體" w:hAnsi="標楷體" w:cs="Times New Roman" w:hint="eastAsia"/>
          <w:color w:val="000000"/>
          <w:szCs w:val="24"/>
        </w:rPr>
        <w:t>)</w:t>
      </w:r>
      <w:r w:rsidRPr="003C2662">
        <w:rPr>
          <w:rFonts w:ascii="標楷體" w:eastAsia="標楷體" w:hAnsi="標楷體" w:hint="eastAsia"/>
        </w:rPr>
        <w:t xml:space="preserve"> </w:t>
      </w:r>
      <w:r w:rsidRPr="006C77A5">
        <w:rPr>
          <w:rFonts w:ascii="標楷體" w:eastAsia="標楷體" w:hAnsi="標楷體" w:cs="Times New Roman" w:hint="eastAsia"/>
        </w:rPr>
        <w:t>負能量平衡與產後代謝性疾</w:t>
      </w:r>
      <w:r>
        <w:rPr>
          <w:rFonts w:ascii="標楷體" w:eastAsia="標楷體" w:hAnsi="標楷體" w:cs="Times New Roman" w:hint="eastAsia"/>
        </w:rPr>
        <w:t>病</w:t>
      </w:r>
      <w:r w:rsidRPr="00781AF2">
        <w:rPr>
          <w:rFonts w:ascii="Times New Roman" w:eastAsia="標楷體" w:hAnsi="標楷體" w:cs="Times New Roman" w:hint="eastAsia"/>
          <w:color w:val="000000"/>
          <w:szCs w:val="24"/>
        </w:rPr>
        <w:tab/>
        <w:t>34</w:t>
      </w:r>
    </w:p>
    <w:p w14:paraId="1E4269F4" w14:textId="13B674A7" w:rsidR="00D20500" w:rsidRPr="00781AF2" w:rsidRDefault="003C2662" w:rsidP="003C2662">
      <w:pPr>
        <w:tabs>
          <w:tab w:val="right" w:leader="middleDot" w:pos="8280"/>
        </w:tabs>
        <w:rPr>
          <w:rFonts w:ascii="Times New Roman" w:eastAsia="標楷體" w:hAnsi="Times New Roman" w:cs="Times New Roman"/>
          <w:szCs w:val="24"/>
        </w:rPr>
      </w:pPr>
      <w:r>
        <w:rPr>
          <w:rFonts w:ascii="Times New Roman" w:eastAsia="標楷體" w:hAnsi="標楷體" w:cs="Times New Roman" w:hint="eastAsia"/>
          <w:color w:val="000000"/>
          <w:szCs w:val="24"/>
        </w:rPr>
        <w:t xml:space="preserve">         (</w:t>
      </w:r>
      <w:r>
        <w:rPr>
          <w:rFonts w:ascii="Times New Roman" w:eastAsia="標楷體" w:hAnsi="標楷體" w:cs="Times New Roman" w:hint="eastAsia"/>
          <w:color w:val="000000"/>
          <w:szCs w:val="24"/>
        </w:rPr>
        <w:t>二</w:t>
      </w:r>
      <w:r>
        <w:rPr>
          <w:rFonts w:ascii="Times New Roman" w:eastAsia="標楷體" w:hAnsi="標楷體" w:cs="Times New Roman" w:hint="eastAsia"/>
          <w:color w:val="000000"/>
          <w:szCs w:val="24"/>
        </w:rPr>
        <w:t>)</w:t>
      </w:r>
      <w:r w:rsidRPr="003C2662">
        <w:rPr>
          <w:rFonts w:ascii="標楷體" w:eastAsia="標楷體" w:hAnsi="標楷體" w:hint="eastAsia"/>
        </w:rPr>
        <w:t xml:space="preserve"> </w:t>
      </w:r>
      <w:r w:rsidRPr="006C77A5">
        <w:rPr>
          <w:rFonts w:ascii="標楷體" w:eastAsia="標楷體" w:hAnsi="標楷體" w:cs="Times New Roman" w:hint="eastAsia"/>
        </w:rPr>
        <w:t>疾病對於反芻時間的影</w:t>
      </w:r>
      <w:r>
        <w:rPr>
          <w:rFonts w:ascii="標楷體" w:eastAsia="標楷體" w:hAnsi="標楷體" w:cs="Times New Roman" w:hint="eastAsia"/>
        </w:rPr>
        <w:t>響</w:t>
      </w:r>
      <w:r w:rsidRPr="00781AF2">
        <w:rPr>
          <w:rFonts w:ascii="Times New Roman" w:eastAsia="標楷體" w:hAnsi="標楷體" w:cs="Times New Roman" w:hint="eastAsia"/>
          <w:color w:val="000000"/>
          <w:szCs w:val="24"/>
        </w:rPr>
        <w:tab/>
        <w:t>34</w:t>
      </w:r>
    </w:p>
    <w:p w14:paraId="1D4C9EA0" w14:textId="099DA683" w:rsidR="00914A11" w:rsidRPr="00781AF2" w:rsidRDefault="003C2662" w:rsidP="003C2662">
      <w:pPr>
        <w:tabs>
          <w:tab w:val="right" w:leader="middleDot" w:pos="8280"/>
        </w:tabs>
        <w:rPr>
          <w:rFonts w:ascii="標楷體" w:eastAsia="標楷體" w:hAnsi="標楷體" w:cs="Times New Roman"/>
          <w:szCs w:val="24"/>
        </w:rPr>
      </w:pPr>
      <w:r>
        <w:rPr>
          <w:rFonts w:ascii="Times New Roman" w:eastAsia="標楷體" w:hAnsi="標楷體" w:cs="Times New Roman" w:hint="eastAsia"/>
          <w:color w:val="000000"/>
          <w:szCs w:val="24"/>
        </w:rPr>
        <w:t xml:space="preserve">         (</w:t>
      </w:r>
      <w:r>
        <w:rPr>
          <w:rFonts w:ascii="Times New Roman" w:eastAsia="標楷體" w:hAnsi="標楷體" w:cs="Times New Roman" w:hint="eastAsia"/>
          <w:color w:val="000000"/>
          <w:szCs w:val="24"/>
        </w:rPr>
        <w:t>三</w:t>
      </w:r>
      <w:r>
        <w:rPr>
          <w:rFonts w:ascii="Times New Roman" w:eastAsia="標楷體" w:hAnsi="標楷體" w:cs="Times New Roman" w:hint="eastAsia"/>
          <w:color w:val="000000"/>
          <w:szCs w:val="24"/>
        </w:rPr>
        <w:t>)</w:t>
      </w:r>
      <w:r w:rsidRPr="003C2662">
        <w:rPr>
          <w:rFonts w:ascii="標楷體" w:eastAsia="標楷體" w:hAnsi="標楷體" w:hint="eastAsia"/>
        </w:rPr>
        <w:t xml:space="preserve"> </w:t>
      </w:r>
      <w:r w:rsidRPr="0073628F">
        <w:rPr>
          <w:rFonts w:ascii="標楷體" w:eastAsia="標楷體" w:hAnsi="標楷體" w:cs="Times New Roman" w:hint="eastAsia"/>
        </w:rPr>
        <w:t>疾病對於活動量的影</w:t>
      </w:r>
      <w:r>
        <w:rPr>
          <w:rFonts w:ascii="標楷體" w:eastAsia="標楷體" w:hAnsi="標楷體" w:cs="Times New Roman" w:hint="eastAsia"/>
        </w:rPr>
        <w:t>響</w:t>
      </w:r>
      <w:r w:rsidRPr="00781AF2">
        <w:rPr>
          <w:rFonts w:ascii="Times New Roman" w:eastAsia="標楷體" w:hAnsi="標楷體" w:cs="Times New Roman" w:hint="eastAsia"/>
          <w:color w:val="000000"/>
          <w:szCs w:val="24"/>
        </w:rPr>
        <w:tab/>
        <w:t>34</w:t>
      </w:r>
    </w:p>
    <w:p w14:paraId="1A11BA3D" w14:textId="580DB267" w:rsidR="00914A11" w:rsidRPr="003C2662" w:rsidRDefault="003C2662" w:rsidP="003C2662">
      <w:pPr>
        <w:tabs>
          <w:tab w:val="right" w:leader="middleDot" w:pos="8280"/>
        </w:tabs>
        <w:rPr>
          <w:rFonts w:ascii="Times New Roman" w:eastAsia="標楷體" w:hAnsi="標楷體" w:cs="Times New Roman"/>
          <w:color w:val="000000"/>
          <w:szCs w:val="24"/>
        </w:rPr>
      </w:pPr>
      <w:r>
        <w:rPr>
          <w:rFonts w:ascii="Times New Roman" w:eastAsia="標楷體" w:hAnsi="標楷體" w:cs="Times New Roman" w:hint="eastAsia"/>
          <w:color w:val="000000"/>
          <w:szCs w:val="24"/>
        </w:rPr>
        <w:t xml:space="preserve">    </w:t>
      </w:r>
      <w:r>
        <w:rPr>
          <w:rFonts w:ascii="Times New Roman" w:eastAsia="標楷體" w:hAnsi="標楷體" w:cs="Times New Roman" w:hint="eastAsia"/>
          <w:color w:val="000000"/>
          <w:szCs w:val="24"/>
        </w:rPr>
        <w:t>三</w:t>
      </w:r>
      <w:r w:rsidRPr="00781AF2">
        <w:rPr>
          <w:rFonts w:ascii="Times New Roman" w:eastAsia="標楷體" w:hAnsi="標楷體" w:cs="Times New Roman" w:hint="eastAsia"/>
          <w:color w:val="000000"/>
          <w:szCs w:val="24"/>
        </w:rPr>
        <w:t>、</w:t>
      </w:r>
      <w:r w:rsidRPr="00EF73E2">
        <w:rPr>
          <w:rFonts w:ascii="Times New Roman" w:eastAsia="標楷體" w:hAnsi="Times New Roman" w:cs="Times New Roman" w:hint="eastAsia"/>
        </w:rPr>
        <w:t>反芻、活動量與生產表現之關</w:t>
      </w:r>
      <w:r>
        <w:rPr>
          <w:rFonts w:ascii="Times New Roman" w:eastAsia="標楷體" w:hAnsi="Times New Roman" w:cs="Times New Roman" w:hint="eastAsia"/>
        </w:rPr>
        <w:t>聯</w:t>
      </w:r>
      <w:r w:rsidRPr="00781AF2">
        <w:rPr>
          <w:rFonts w:ascii="Times New Roman" w:eastAsia="標楷體" w:hAnsi="標楷體" w:cs="Times New Roman" w:hint="eastAsia"/>
          <w:color w:val="000000"/>
          <w:szCs w:val="24"/>
        </w:rPr>
        <w:tab/>
        <w:t>34</w:t>
      </w:r>
    </w:p>
    <w:p w14:paraId="37F1649B" w14:textId="7C8967D5" w:rsidR="00914A11" w:rsidRPr="00781AF2" w:rsidRDefault="003C2662" w:rsidP="003C2662">
      <w:pPr>
        <w:tabs>
          <w:tab w:val="right" w:leader="middleDot" w:pos="8280"/>
        </w:tabs>
        <w:rPr>
          <w:rFonts w:ascii="Times New Roman" w:eastAsia="標楷體" w:hAnsi="Times New Roman" w:cs="Times New Roman"/>
          <w:szCs w:val="24"/>
        </w:rPr>
      </w:pPr>
      <w:r>
        <w:rPr>
          <w:rFonts w:ascii="Times New Roman" w:eastAsia="標楷體" w:hAnsi="標楷體" w:cs="Times New Roman" w:hint="eastAsia"/>
          <w:color w:val="000000"/>
          <w:szCs w:val="24"/>
        </w:rPr>
        <w:t xml:space="preserve">         (</w:t>
      </w:r>
      <w:r>
        <w:rPr>
          <w:rFonts w:ascii="Times New Roman" w:eastAsia="標楷體" w:hAnsi="標楷體" w:cs="Times New Roman" w:hint="eastAsia"/>
          <w:color w:val="000000"/>
          <w:szCs w:val="24"/>
        </w:rPr>
        <w:t>一</w:t>
      </w:r>
      <w:r>
        <w:rPr>
          <w:rFonts w:ascii="Times New Roman" w:eastAsia="標楷體" w:hAnsi="標楷體" w:cs="Times New Roman" w:hint="eastAsia"/>
          <w:color w:val="000000"/>
          <w:szCs w:val="24"/>
        </w:rPr>
        <w:t>)</w:t>
      </w:r>
      <w:r w:rsidRPr="003C2662">
        <w:rPr>
          <w:rFonts w:ascii="標楷體" w:eastAsia="標楷體" w:hAnsi="標楷體" w:hint="eastAsia"/>
        </w:rPr>
        <w:t xml:space="preserve"> </w:t>
      </w:r>
      <w:r w:rsidRPr="0043011A">
        <w:rPr>
          <w:rFonts w:ascii="Times New Roman" w:eastAsia="標楷體" w:hAnsi="Times New Roman" w:cs="Times New Roman" w:hint="eastAsia"/>
        </w:rPr>
        <w:t>反芻時間與</w:t>
      </w:r>
      <w:r>
        <w:rPr>
          <w:rFonts w:ascii="Times New Roman" w:eastAsia="標楷體" w:hAnsi="Times New Roman" w:cs="Times New Roman" w:hint="eastAsia"/>
        </w:rPr>
        <w:t>乳量</w:t>
      </w:r>
      <w:r w:rsidRPr="0043011A">
        <w:rPr>
          <w:rFonts w:ascii="Times New Roman" w:eastAsia="標楷體" w:hAnsi="Times New Roman" w:cs="Times New Roman" w:hint="eastAsia"/>
        </w:rPr>
        <w:t>之關聯</w:t>
      </w:r>
      <w:r w:rsidRPr="00781AF2">
        <w:rPr>
          <w:rFonts w:ascii="Times New Roman" w:eastAsia="標楷體" w:hAnsi="標楷體" w:cs="Times New Roman" w:hint="eastAsia"/>
          <w:color w:val="000000"/>
          <w:szCs w:val="24"/>
        </w:rPr>
        <w:tab/>
        <w:t>34</w:t>
      </w:r>
    </w:p>
    <w:p w14:paraId="5A529B7E" w14:textId="389B4233" w:rsidR="00914A11" w:rsidRPr="00781AF2" w:rsidRDefault="003C2662" w:rsidP="003C2662">
      <w:pPr>
        <w:tabs>
          <w:tab w:val="right" w:leader="middleDot" w:pos="8280"/>
        </w:tabs>
        <w:rPr>
          <w:rFonts w:ascii="Times New Roman" w:eastAsia="標楷體" w:hAnsi="Times New Roman" w:cs="Times New Roman"/>
          <w:szCs w:val="24"/>
        </w:rPr>
      </w:pPr>
      <w:r>
        <w:rPr>
          <w:rFonts w:ascii="Times New Roman" w:eastAsia="標楷體" w:hAnsi="標楷體" w:cs="Times New Roman" w:hint="eastAsia"/>
          <w:color w:val="000000"/>
          <w:szCs w:val="24"/>
        </w:rPr>
        <w:t xml:space="preserve">         (</w:t>
      </w:r>
      <w:r>
        <w:rPr>
          <w:rFonts w:ascii="Times New Roman" w:eastAsia="標楷體" w:hAnsi="標楷體" w:cs="Times New Roman" w:hint="eastAsia"/>
          <w:color w:val="000000"/>
          <w:szCs w:val="24"/>
        </w:rPr>
        <w:t>二</w:t>
      </w:r>
      <w:r>
        <w:rPr>
          <w:rFonts w:ascii="Times New Roman" w:eastAsia="標楷體" w:hAnsi="標楷體" w:cs="Times New Roman" w:hint="eastAsia"/>
          <w:color w:val="000000"/>
          <w:szCs w:val="24"/>
        </w:rPr>
        <w:t>)</w:t>
      </w:r>
      <w:r w:rsidRPr="003C2662">
        <w:rPr>
          <w:rFonts w:ascii="標楷體" w:eastAsia="標楷體" w:hAnsi="標楷體" w:hint="eastAsia"/>
        </w:rPr>
        <w:t xml:space="preserve"> </w:t>
      </w:r>
      <w:r w:rsidRPr="00CB6C53">
        <w:rPr>
          <w:rFonts w:ascii="Times New Roman" w:eastAsia="標楷體" w:hAnsi="Times New Roman" w:cs="Times New Roman" w:hint="eastAsia"/>
        </w:rPr>
        <w:t>反芻時間與乳</w:t>
      </w:r>
      <w:r>
        <w:rPr>
          <w:rFonts w:ascii="Times New Roman" w:eastAsia="標楷體" w:hAnsi="Times New Roman" w:cs="Times New Roman" w:hint="eastAsia"/>
        </w:rPr>
        <w:t>汁</w:t>
      </w:r>
      <w:r w:rsidRPr="00CB6C53">
        <w:rPr>
          <w:rFonts w:ascii="Times New Roman" w:eastAsia="標楷體" w:hAnsi="Times New Roman" w:cs="Times New Roman" w:hint="eastAsia"/>
        </w:rPr>
        <w:t>成分之關聯</w:t>
      </w:r>
      <w:r w:rsidRPr="00781AF2">
        <w:rPr>
          <w:rFonts w:ascii="Times New Roman" w:eastAsia="標楷體" w:hAnsi="標楷體" w:cs="Times New Roman" w:hint="eastAsia"/>
          <w:color w:val="000000"/>
          <w:szCs w:val="24"/>
        </w:rPr>
        <w:tab/>
        <w:t>34</w:t>
      </w:r>
    </w:p>
    <w:p w14:paraId="114DE194" w14:textId="7A0BADA5" w:rsidR="00914A11" w:rsidRPr="00781AF2" w:rsidRDefault="003C2662" w:rsidP="003C2662">
      <w:pPr>
        <w:tabs>
          <w:tab w:val="right" w:leader="middleDot" w:pos="8280"/>
        </w:tabs>
        <w:rPr>
          <w:rFonts w:ascii="Times New Roman" w:eastAsia="標楷體" w:hAnsi="Times New Roman" w:cs="Times New Roman"/>
          <w:szCs w:val="24"/>
        </w:rPr>
      </w:pPr>
      <w:r>
        <w:rPr>
          <w:rFonts w:ascii="Times New Roman" w:eastAsia="標楷體" w:hAnsi="標楷體" w:cs="Times New Roman" w:hint="eastAsia"/>
          <w:color w:val="000000"/>
          <w:szCs w:val="24"/>
        </w:rPr>
        <w:t xml:space="preserve">         (</w:t>
      </w:r>
      <w:r>
        <w:rPr>
          <w:rFonts w:ascii="Times New Roman" w:eastAsia="標楷體" w:hAnsi="標楷體" w:cs="Times New Roman" w:hint="eastAsia"/>
          <w:color w:val="000000"/>
          <w:szCs w:val="24"/>
        </w:rPr>
        <w:t>三</w:t>
      </w:r>
      <w:r>
        <w:rPr>
          <w:rFonts w:ascii="Times New Roman" w:eastAsia="標楷體" w:hAnsi="標楷體" w:cs="Times New Roman" w:hint="eastAsia"/>
          <w:color w:val="000000"/>
          <w:szCs w:val="24"/>
        </w:rPr>
        <w:t>)</w:t>
      </w:r>
      <w:r w:rsidRPr="003C2662">
        <w:rPr>
          <w:rFonts w:ascii="標楷體" w:eastAsia="標楷體" w:hAnsi="標楷體" w:hint="eastAsia"/>
        </w:rPr>
        <w:t xml:space="preserve"> </w:t>
      </w:r>
      <w:r w:rsidRPr="005B70C4">
        <w:rPr>
          <w:rFonts w:ascii="Times New Roman" w:eastAsia="標楷體" w:hAnsi="Times New Roman" w:cs="Times New Roman" w:hint="eastAsia"/>
        </w:rPr>
        <w:t>活動量與生產表現之關聯</w:t>
      </w:r>
      <w:r w:rsidRPr="00781AF2">
        <w:rPr>
          <w:rFonts w:ascii="Times New Roman" w:eastAsia="標楷體" w:hAnsi="標楷體" w:cs="Times New Roman" w:hint="eastAsia"/>
          <w:color w:val="000000"/>
          <w:szCs w:val="24"/>
        </w:rPr>
        <w:tab/>
        <w:t>34</w:t>
      </w:r>
    </w:p>
    <w:p w14:paraId="1D3C39BA" w14:textId="2BDD1F6B" w:rsidR="00914A11" w:rsidRPr="003C2662" w:rsidRDefault="003C2662" w:rsidP="003C2662">
      <w:pPr>
        <w:tabs>
          <w:tab w:val="right" w:leader="middleDot" w:pos="8280"/>
        </w:tabs>
        <w:rPr>
          <w:rFonts w:ascii="Times New Roman" w:eastAsia="標楷體" w:hAnsi="標楷體" w:cs="Times New Roman"/>
          <w:color w:val="000000"/>
          <w:szCs w:val="24"/>
        </w:rPr>
      </w:pPr>
      <w:r>
        <w:rPr>
          <w:rFonts w:ascii="Times New Roman" w:eastAsia="標楷體" w:hAnsi="標楷體" w:cs="Times New Roman" w:hint="eastAsia"/>
          <w:color w:val="000000"/>
          <w:szCs w:val="24"/>
        </w:rPr>
        <w:t xml:space="preserve">    </w:t>
      </w:r>
      <w:r>
        <w:rPr>
          <w:rFonts w:ascii="Times New Roman" w:eastAsia="標楷體" w:hAnsi="標楷體" w:cs="Times New Roman" w:hint="eastAsia"/>
          <w:color w:val="000000"/>
          <w:szCs w:val="24"/>
        </w:rPr>
        <w:t>四</w:t>
      </w:r>
      <w:r w:rsidRPr="00781AF2">
        <w:rPr>
          <w:rFonts w:ascii="Times New Roman" w:eastAsia="標楷體" w:hAnsi="標楷體" w:cs="Times New Roman" w:hint="eastAsia"/>
          <w:color w:val="000000"/>
          <w:szCs w:val="24"/>
        </w:rPr>
        <w:t>、</w:t>
      </w:r>
      <w:r w:rsidRPr="00D72C05">
        <w:rPr>
          <w:rFonts w:ascii="Times New Roman" w:eastAsia="標楷體" w:hAnsi="Times New Roman" w:cs="Times New Roman" w:hint="eastAsia"/>
        </w:rPr>
        <w:t>反芻、活動量與胎次之關</w:t>
      </w:r>
      <w:r>
        <w:rPr>
          <w:rFonts w:ascii="Times New Roman" w:eastAsia="標楷體" w:hAnsi="Times New Roman" w:cs="Times New Roman" w:hint="eastAsia"/>
        </w:rPr>
        <w:t>聯</w:t>
      </w:r>
      <w:r w:rsidRPr="00781AF2">
        <w:rPr>
          <w:rFonts w:ascii="Times New Roman" w:eastAsia="標楷體" w:hAnsi="標楷體" w:cs="Times New Roman" w:hint="eastAsia"/>
          <w:color w:val="000000"/>
          <w:szCs w:val="24"/>
        </w:rPr>
        <w:tab/>
        <w:t>34</w:t>
      </w:r>
    </w:p>
    <w:p w14:paraId="62BC8845" w14:textId="3A8C7C83" w:rsidR="00914A11" w:rsidRPr="00781AF2" w:rsidRDefault="003C2662" w:rsidP="003C2662">
      <w:pPr>
        <w:tabs>
          <w:tab w:val="right" w:leader="middleDot" w:pos="8280"/>
        </w:tabs>
        <w:rPr>
          <w:rFonts w:ascii="Times New Roman" w:eastAsia="標楷體" w:hAnsi="Times New Roman" w:cs="Times New Roman"/>
          <w:szCs w:val="24"/>
        </w:rPr>
      </w:pPr>
      <w:r>
        <w:rPr>
          <w:rFonts w:ascii="Times New Roman" w:eastAsia="標楷體" w:hAnsi="標楷體" w:cs="Times New Roman" w:hint="eastAsia"/>
          <w:color w:val="000000"/>
          <w:szCs w:val="24"/>
        </w:rPr>
        <w:t xml:space="preserve">    </w:t>
      </w:r>
      <w:r>
        <w:rPr>
          <w:rFonts w:ascii="Times New Roman" w:eastAsia="標楷體" w:hAnsi="標楷體" w:cs="Times New Roman" w:hint="eastAsia"/>
          <w:color w:val="000000"/>
          <w:szCs w:val="24"/>
        </w:rPr>
        <w:t>五</w:t>
      </w:r>
      <w:r w:rsidRPr="00781AF2">
        <w:rPr>
          <w:rFonts w:ascii="Times New Roman" w:eastAsia="標楷體" w:hAnsi="標楷體" w:cs="Times New Roman" w:hint="eastAsia"/>
          <w:color w:val="000000"/>
          <w:szCs w:val="24"/>
        </w:rPr>
        <w:t>、</w:t>
      </w:r>
      <w:r>
        <w:rPr>
          <w:rFonts w:ascii="Times New Roman" w:eastAsia="標楷體" w:hAnsi="Times New Roman" w:cs="Times New Roman" w:hint="eastAsia"/>
        </w:rPr>
        <w:t>研究目的</w:t>
      </w:r>
      <w:r w:rsidRPr="00781AF2">
        <w:rPr>
          <w:rFonts w:ascii="Times New Roman" w:eastAsia="標楷體" w:hAnsi="標楷體" w:cs="Times New Roman" w:hint="eastAsia"/>
          <w:color w:val="000000"/>
          <w:szCs w:val="24"/>
        </w:rPr>
        <w:tab/>
        <w:t>34</w:t>
      </w:r>
    </w:p>
    <w:p w14:paraId="63138E60" w14:textId="640D308F" w:rsidR="00407E64" w:rsidRPr="00781AF2" w:rsidRDefault="00407E64" w:rsidP="00914A11">
      <w:pPr>
        <w:tabs>
          <w:tab w:val="right" w:leader="middleDot" w:pos="8280"/>
        </w:tabs>
        <w:rPr>
          <w:rFonts w:ascii="Times New Roman" w:eastAsia="標楷體" w:hAnsi="標楷體" w:cs="Times New Roman"/>
          <w:color w:val="000000"/>
          <w:szCs w:val="24"/>
        </w:rPr>
      </w:pPr>
      <w:r w:rsidRPr="00781AF2">
        <w:rPr>
          <w:rFonts w:ascii="Times New Roman" w:eastAsia="標楷體" w:hAnsi="標楷體" w:cs="Times New Roman" w:hint="eastAsia"/>
          <w:color w:val="000000"/>
          <w:szCs w:val="24"/>
        </w:rPr>
        <w:t>第三章</w:t>
      </w:r>
      <w:r w:rsidRPr="00781AF2">
        <w:rPr>
          <w:rFonts w:ascii="Times New Roman" w:eastAsia="標楷體" w:hAnsi="標楷體" w:cs="Times New Roman" w:hint="eastAsia"/>
          <w:color w:val="000000"/>
          <w:szCs w:val="24"/>
        </w:rPr>
        <w:t xml:space="preserve"> </w:t>
      </w:r>
      <w:r w:rsidR="00914A11" w:rsidRPr="00781AF2">
        <w:rPr>
          <w:rFonts w:ascii="Times New Roman" w:eastAsia="標楷體" w:hAnsi="標楷體" w:cs="Times New Roman" w:hint="eastAsia"/>
          <w:color w:val="000000"/>
          <w:szCs w:val="24"/>
        </w:rPr>
        <w:t>材料方法</w:t>
      </w:r>
      <w:r w:rsidRPr="00781AF2">
        <w:rPr>
          <w:rFonts w:ascii="Times New Roman" w:eastAsia="標楷體" w:hAnsi="標楷體" w:cs="Times New Roman" w:hint="eastAsia"/>
          <w:color w:val="000000"/>
          <w:szCs w:val="24"/>
        </w:rPr>
        <w:tab/>
        <w:t>34</w:t>
      </w:r>
    </w:p>
    <w:p w14:paraId="0049F110" w14:textId="6D682FBE" w:rsidR="00407E64" w:rsidRPr="00781AF2" w:rsidRDefault="00407E64" w:rsidP="00407E64">
      <w:pPr>
        <w:tabs>
          <w:tab w:val="right" w:leader="middleDot" w:pos="8280"/>
        </w:tabs>
        <w:ind w:firstLineChars="100" w:firstLine="240"/>
        <w:rPr>
          <w:rFonts w:ascii="Times New Roman" w:eastAsia="標楷體" w:hAnsi="標楷體" w:cs="Times New Roman"/>
          <w:color w:val="000000"/>
          <w:szCs w:val="24"/>
        </w:rPr>
      </w:pPr>
      <w:r w:rsidRPr="00781AF2">
        <w:rPr>
          <w:rFonts w:ascii="Times New Roman" w:eastAsia="標楷體" w:hAnsi="標楷體" w:cs="Times New Roman" w:hint="eastAsia"/>
          <w:color w:val="000000"/>
          <w:szCs w:val="24"/>
        </w:rPr>
        <w:t xml:space="preserve">  </w:t>
      </w:r>
      <w:r w:rsidRPr="00781AF2">
        <w:rPr>
          <w:rFonts w:ascii="Times New Roman" w:eastAsia="標楷體" w:hAnsi="標楷體" w:cs="Times New Roman" w:hint="eastAsia"/>
          <w:color w:val="000000"/>
          <w:szCs w:val="24"/>
        </w:rPr>
        <w:t>一、</w:t>
      </w:r>
      <w:r w:rsidR="00343BB4" w:rsidRPr="00781AF2">
        <w:rPr>
          <w:rFonts w:ascii="Times New Roman" w:eastAsia="標楷體" w:hAnsi="標楷體" w:cs="Times New Roman" w:hint="eastAsia"/>
          <w:color w:val="000000"/>
          <w:szCs w:val="24"/>
        </w:rPr>
        <w:t>實驗場域與時間</w:t>
      </w:r>
      <w:r w:rsidRPr="00781AF2">
        <w:rPr>
          <w:rFonts w:ascii="Times New Roman" w:eastAsia="標楷體" w:hAnsi="標楷體" w:cs="Times New Roman" w:hint="eastAsia"/>
          <w:color w:val="000000"/>
          <w:szCs w:val="24"/>
        </w:rPr>
        <w:tab/>
        <w:t>34</w:t>
      </w:r>
    </w:p>
    <w:p w14:paraId="2FB1B3C7" w14:textId="18BBA57C" w:rsidR="00407E64" w:rsidRPr="00781AF2" w:rsidRDefault="00407E64" w:rsidP="00407E64">
      <w:pPr>
        <w:tabs>
          <w:tab w:val="right" w:leader="middleDot" w:pos="8280"/>
        </w:tabs>
        <w:ind w:firstLineChars="100" w:firstLine="240"/>
        <w:rPr>
          <w:rFonts w:ascii="Times New Roman" w:eastAsia="標楷體" w:hAnsi="Times New Roman" w:cs="Times New Roman"/>
          <w:color w:val="000000"/>
          <w:kern w:val="0"/>
          <w:szCs w:val="24"/>
        </w:rPr>
      </w:pPr>
      <w:r w:rsidRPr="00781AF2">
        <w:rPr>
          <w:rFonts w:ascii="Times New Roman" w:eastAsia="標楷體" w:hAnsi="Times New Roman" w:cs="Times New Roman" w:hint="eastAsia"/>
          <w:color w:val="000000"/>
          <w:kern w:val="0"/>
          <w:szCs w:val="24"/>
        </w:rPr>
        <w:t xml:space="preserve">  </w:t>
      </w:r>
      <w:r w:rsidRPr="00781AF2">
        <w:rPr>
          <w:rFonts w:ascii="Times New Roman" w:eastAsia="標楷體" w:hAnsi="Times New Roman" w:cs="Times New Roman" w:hint="eastAsia"/>
          <w:color w:val="000000"/>
          <w:kern w:val="0"/>
          <w:szCs w:val="24"/>
        </w:rPr>
        <w:t>二、</w:t>
      </w:r>
      <w:r w:rsidR="00343BB4" w:rsidRPr="00781AF2">
        <w:rPr>
          <w:rFonts w:ascii="Times New Roman" w:eastAsia="標楷體" w:hAnsi="Times New Roman" w:cs="Times New Roman" w:hint="eastAsia"/>
          <w:szCs w:val="24"/>
        </w:rPr>
        <w:t>畜舍環境與飼養管理</w:t>
      </w:r>
      <w:r w:rsidRPr="00781AF2">
        <w:rPr>
          <w:rFonts w:ascii="Times New Roman" w:eastAsia="標楷體" w:hAnsi="Times New Roman" w:cs="Times New Roman" w:hint="eastAsia"/>
          <w:color w:val="000000"/>
          <w:kern w:val="0"/>
          <w:szCs w:val="24"/>
        </w:rPr>
        <w:tab/>
        <w:t>34</w:t>
      </w:r>
    </w:p>
    <w:p w14:paraId="4F4A9F47" w14:textId="288CFA05" w:rsidR="00407E64" w:rsidRPr="00781AF2" w:rsidRDefault="00407E64" w:rsidP="00407E64">
      <w:pPr>
        <w:tabs>
          <w:tab w:val="right" w:leader="middleDot" w:pos="8280"/>
        </w:tabs>
        <w:ind w:firstLineChars="100" w:firstLine="240"/>
        <w:rPr>
          <w:rFonts w:ascii="Times New Roman" w:eastAsia="標楷體" w:hAnsi="Times New Roman" w:cs="Times New Roman"/>
          <w:color w:val="000000"/>
          <w:kern w:val="0"/>
          <w:szCs w:val="24"/>
        </w:rPr>
      </w:pPr>
      <w:r w:rsidRPr="00781AF2">
        <w:rPr>
          <w:rFonts w:ascii="Times New Roman" w:eastAsia="標楷體" w:hAnsi="Times New Roman" w:cs="Times New Roman" w:hint="eastAsia"/>
          <w:color w:val="000000"/>
          <w:kern w:val="0"/>
          <w:szCs w:val="24"/>
        </w:rPr>
        <w:t xml:space="preserve">  </w:t>
      </w:r>
      <w:r w:rsidRPr="00781AF2">
        <w:rPr>
          <w:rFonts w:ascii="Times New Roman" w:eastAsia="標楷體" w:hAnsi="Times New Roman" w:cs="Times New Roman" w:hint="eastAsia"/>
          <w:color w:val="000000"/>
          <w:kern w:val="0"/>
          <w:szCs w:val="24"/>
        </w:rPr>
        <w:t>三、</w:t>
      </w:r>
      <w:r w:rsidR="00343BB4" w:rsidRPr="00781AF2">
        <w:rPr>
          <w:rFonts w:ascii="Times New Roman" w:eastAsia="標楷體" w:hAnsi="Times New Roman" w:cs="Times New Roman" w:hint="eastAsia"/>
          <w:szCs w:val="24"/>
        </w:rPr>
        <w:t>實驗牛挑選、分組與健康狀態</w:t>
      </w:r>
      <w:r w:rsidRPr="00781AF2">
        <w:rPr>
          <w:rFonts w:ascii="Times New Roman" w:eastAsia="標楷體" w:hAnsi="Times New Roman" w:cs="Times New Roman" w:hint="eastAsia"/>
          <w:color w:val="000000"/>
          <w:kern w:val="0"/>
          <w:szCs w:val="24"/>
        </w:rPr>
        <w:tab/>
        <w:t>35</w:t>
      </w:r>
    </w:p>
    <w:p w14:paraId="7CCD41AD" w14:textId="44DF6671" w:rsidR="00407E64" w:rsidRPr="00781AF2" w:rsidRDefault="00407E64" w:rsidP="00407E64">
      <w:pPr>
        <w:tabs>
          <w:tab w:val="right" w:leader="middleDot" w:pos="8280"/>
        </w:tabs>
        <w:ind w:firstLineChars="200" w:firstLine="480"/>
        <w:rPr>
          <w:rFonts w:ascii="Times New Roman" w:eastAsia="標楷體" w:hAnsi="Times New Roman" w:cs="Times New Roman"/>
          <w:color w:val="000000"/>
          <w:kern w:val="0"/>
          <w:szCs w:val="24"/>
        </w:rPr>
      </w:pPr>
      <w:r w:rsidRPr="00781AF2">
        <w:rPr>
          <w:rFonts w:ascii="Times New Roman" w:eastAsia="標楷體" w:hAnsi="Times New Roman" w:cs="Times New Roman" w:hint="eastAsia"/>
          <w:color w:val="000000"/>
          <w:kern w:val="0"/>
          <w:szCs w:val="24"/>
        </w:rPr>
        <w:t>四、</w:t>
      </w:r>
      <w:r w:rsidR="00343BB4" w:rsidRPr="00781AF2">
        <w:rPr>
          <w:rFonts w:ascii="Times New Roman" w:eastAsia="標楷體" w:hAnsi="Times New Roman" w:cs="Times New Roman" w:hint="eastAsia"/>
          <w:szCs w:val="24"/>
        </w:rPr>
        <w:t>數據記錄及樣品採集</w:t>
      </w:r>
      <w:r w:rsidRPr="00781AF2">
        <w:rPr>
          <w:rFonts w:ascii="Times New Roman" w:eastAsia="標楷體" w:hAnsi="Times New Roman" w:cs="Times New Roman" w:hint="eastAsia"/>
          <w:color w:val="000000"/>
          <w:kern w:val="0"/>
          <w:szCs w:val="24"/>
        </w:rPr>
        <w:tab/>
        <w:t>35</w:t>
      </w:r>
    </w:p>
    <w:p w14:paraId="3DBE6220" w14:textId="3D674510" w:rsidR="00591FB1" w:rsidRDefault="00BF3F1F" w:rsidP="00BF3F1F">
      <w:pPr>
        <w:tabs>
          <w:tab w:val="right" w:leader="middleDot" w:pos="8280"/>
        </w:tabs>
        <w:rPr>
          <w:rFonts w:ascii="Times New Roman" w:eastAsia="標楷體" w:hAnsi="標楷體" w:cs="Times New Roman"/>
          <w:color w:val="000000"/>
          <w:szCs w:val="24"/>
        </w:rPr>
      </w:pPr>
      <w:r>
        <w:rPr>
          <w:rFonts w:ascii="Times New Roman" w:eastAsia="標楷體" w:hAnsi="標楷體" w:cs="Times New Roman" w:hint="eastAsia"/>
          <w:color w:val="000000"/>
          <w:szCs w:val="24"/>
        </w:rPr>
        <w:t xml:space="preserve">         (</w:t>
      </w:r>
      <w:r>
        <w:rPr>
          <w:rFonts w:ascii="Times New Roman" w:eastAsia="標楷體" w:hAnsi="標楷體" w:cs="Times New Roman" w:hint="eastAsia"/>
          <w:color w:val="000000"/>
          <w:szCs w:val="24"/>
        </w:rPr>
        <w:t>一</w:t>
      </w:r>
      <w:r>
        <w:rPr>
          <w:rFonts w:ascii="Times New Roman" w:eastAsia="標楷體" w:hAnsi="標楷體" w:cs="Times New Roman" w:hint="eastAsia"/>
          <w:color w:val="000000"/>
          <w:szCs w:val="24"/>
        </w:rPr>
        <w:t>)</w:t>
      </w:r>
      <w:r w:rsidRPr="003C2662">
        <w:rPr>
          <w:rFonts w:ascii="標楷體" w:eastAsia="標楷體" w:hAnsi="標楷體" w:hint="eastAsia"/>
        </w:rPr>
        <w:t xml:space="preserve"> </w:t>
      </w:r>
      <w:r w:rsidRPr="001C6049">
        <w:rPr>
          <w:rFonts w:ascii="Times New Roman" w:eastAsia="標楷體" w:hAnsi="Times New Roman" w:cs="Times New Roman" w:hint="eastAsia"/>
        </w:rPr>
        <w:t>行為記錄</w:t>
      </w:r>
      <w:r w:rsidRPr="00781AF2">
        <w:rPr>
          <w:rFonts w:ascii="Times New Roman" w:eastAsia="標楷體" w:hAnsi="標楷體" w:cs="Times New Roman" w:hint="eastAsia"/>
          <w:color w:val="000000"/>
          <w:szCs w:val="24"/>
        </w:rPr>
        <w:tab/>
        <w:t>34</w:t>
      </w:r>
    </w:p>
    <w:p w14:paraId="52F5A6BC" w14:textId="076CA318" w:rsidR="00BF3F1F" w:rsidRDefault="00BF3F1F" w:rsidP="00BF3F1F">
      <w:pPr>
        <w:tabs>
          <w:tab w:val="right" w:leader="middleDot" w:pos="8280"/>
        </w:tabs>
        <w:rPr>
          <w:rFonts w:ascii="Times New Roman" w:eastAsia="標楷體" w:hAnsi="標楷體" w:cs="Times New Roman"/>
          <w:color w:val="000000"/>
          <w:szCs w:val="24"/>
        </w:rPr>
      </w:pPr>
      <w:r>
        <w:rPr>
          <w:rFonts w:ascii="Times New Roman" w:eastAsia="標楷體" w:hAnsi="標楷體" w:cs="Times New Roman" w:hint="eastAsia"/>
          <w:color w:val="000000"/>
          <w:szCs w:val="24"/>
        </w:rPr>
        <w:t xml:space="preserve">         (</w:t>
      </w:r>
      <w:r>
        <w:rPr>
          <w:rFonts w:ascii="Times New Roman" w:eastAsia="標楷體" w:hAnsi="標楷體" w:cs="Times New Roman" w:hint="eastAsia"/>
          <w:color w:val="000000"/>
          <w:szCs w:val="24"/>
        </w:rPr>
        <w:t>二</w:t>
      </w:r>
      <w:r>
        <w:rPr>
          <w:rFonts w:ascii="Times New Roman" w:eastAsia="標楷體" w:hAnsi="標楷體" w:cs="Times New Roman" w:hint="eastAsia"/>
          <w:color w:val="000000"/>
          <w:szCs w:val="24"/>
        </w:rPr>
        <w:t>)</w:t>
      </w:r>
      <w:r w:rsidRPr="003C2662">
        <w:rPr>
          <w:rFonts w:ascii="標楷體" w:eastAsia="標楷體" w:hAnsi="標楷體" w:hint="eastAsia"/>
        </w:rPr>
        <w:t xml:space="preserve"> </w:t>
      </w:r>
      <w:r w:rsidRPr="00B26B1D">
        <w:rPr>
          <w:rFonts w:ascii="標楷體" w:eastAsia="標楷體" w:hAnsi="標楷體" w:cs="Times New Roman" w:hint="eastAsia"/>
        </w:rPr>
        <w:t>生產表現記錄</w:t>
      </w:r>
      <w:r w:rsidRPr="00781AF2">
        <w:rPr>
          <w:rFonts w:ascii="Times New Roman" w:eastAsia="標楷體" w:hAnsi="標楷體" w:cs="Times New Roman" w:hint="eastAsia"/>
          <w:color w:val="000000"/>
          <w:szCs w:val="24"/>
        </w:rPr>
        <w:tab/>
        <w:t>34</w:t>
      </w:r>
    </w:p>
    <w:p w14:paraId="2AEB9E6F" w14:textId="7762C207" w:rsidR="00BF3F1F" w:rsidRDefault="00BF3F1F" w:rsidP="00BF3F1F">
      <w:pPr>
        <w:tabs>
          <w:tab w:val="right" w:leader="middleDot" w:pos="8280"/>
        </w:tabs>
        <w:rPr>
          <w:rFonts w:ascii="Times New Roman" w:eastAsia="標楷體" w:hAnsi="標楷體" w:cs="Times New Roman"/>
          <w:color w:val="000000"/>
          <w:szCs w:val="24"/>
        </w:rPr>
      </w:pPr>
      <w:r>
        <w:rPr>
          <w:rFonts w:ascii="Times New Roman" w:eastAsia="標楷體" w:hAnsi="標楷體" w:cs="Times New Roman" w:hint="eastAsia"/>
          <w:color w:val="000000"/>
          <w:szCs w:val="24"/>
        </w:rPr>
        <w:t xml:space="preserve">         (</w:t>
      </w:r>
      <w:r>
        <w:rPr>
          <w:rFonts w:ascii="Times New Roman" w:eastAsia="標楷體" w:hAnsi="標楷體" w:cs="Times New Roman" w:hint="eastAsia"/>
          <w:color w:val="000000"/>
          <w:szCs w:val="24"/>
        </w:rPr>
        <w:t>三</w:t>
      </w:r>
      <w:r>
        <w:rPr>
          <w:rFonts w:ascii="Times New Roman" w:eastAsia="標楷體" w:hAnsi="標楷體" w:cs="Times New Roman" w:hint="eastAsia"/>
          <w:color w:val="000000"/>
          <w:szCs w:val="24"/>
        </w:rPr>
        <w:t>)</w:t>
      </w:r>
      <w:r w:rsidRPr="003C2662">
        <w:rPr>
          <w:rFonts w:ascii="標楷體" w:eastAsia="標楷體" w:hAnsi="標楷體" w:hint="eastAsia"/>
        </w:rPr>
        <w:t xml:space="preserve"> </w:t>
      </w:r>
      <w:r w:rsidRPr="00B26B1D">
        <w:rPr>
          <w:rFonts w:ascii="Times New Roman" w:eastAsia="標楷體" w:hAnsi="Times New Roman" w:cs="Times New Roman" w:hint="eastAsia"/>
        </w:rPr>
        <w:t>血液樣本採</w:t>
      </w:r>
      <w:r>
        <w:rPr>
          <w:rFonts w:ascii="Times New Roman" w:eastAsia="標楷體" w:hAnsi="Times New Roman" w:cs="Times New Roman" w:hint="eastAsia"/>
        </w:rPr>
        <w:t>集</w:t>
      </w:r>
      <w:r w:rsidRPr="00781AF2">
        <w:rPr>
          <w:rFonts w:ascii="Times New Roman" w:eastAsia="標楷體" w:hAnsi="標楷體" w:cs="Times New Roman" w:hint="eastAsia"/>
          <w:color w:val="000000"/>
          <w:szCs w:val="24"/>
        </w:rPr>
        <w:tab/>
        <w:t>34</w:t>
      </w:r>
    </w:p>
    <w:p w14:paraId="0661ACB0" w14:textId="257AD08E" w:rsidR="00BF3F1F" w:rsidRPr="00781AF2" w:rsidRDefault="00BF3F1F" w:rsidP="00BF3F1F">
      <w:pPr>
        <w:tabs>
          <w:tab w:val="right" w:leader="middleDot" w:pos="8280"/>
        </w:tabs>
        <w:rPr>
          <w:rFonts w:ascii="Times New Roman" w:eastAsia="標楷體" w:hAnsi="Times New Roman" w:cs="Times New Roman"/>
          <w:szCs w:val="24"/>
        </w:rPr>
      </w:pPr>
      <w:r>
        <w:rPr>
          <w:rFonts w:ascii="Times New Roman" w:eastAsia="標楷體" w:hAnsi="標楷體" w:cs="Times New Roman" w:hint="eastAsia"/>
          <w:color w:val="000000"/>
          <w:szCs w:val="24"/>
        </w:rPr>
        <w:t xml:space="preserve">         (</w:t>
      </w:r>
      <w:r>
        <w:rPr>
          <w:rFonts w:ascii="Times New Roman" w:eastAsia="標楷體" w:hAnsi="標楷體" w:cs="Times New Roman" w:hint="eastAsia"/>
          <w:color w:val="000000"/>
          <w:szCs w:val="24"/>
        </w:rPr>
        <w:t>四</w:t>
      </w:r>
      <w:r>
        <w:rPr>
          <w:rFonts w:ascii="Times New Roman" w:eastAsia="標楷體" w:hAnsi="標楷體" w:cs="Times New Roman" w:hint="eastAsia"/>
          <w:color w:val="000000"/>
          <w:szCs w:val="24"/>
        </w:rPr>
        <w:t>)</w:t>
      </w:r>
      <w:r w:rsidRPr="003C2662">
        <w:rPr>
          <w:rFonts w:ascii="標楷體" w:eastAsia="標楷體" w:hAnsi="標楷體" w:hint="eastAsia"/>
        </w:rPr>
        <w:t xml:space="preserve"> </w:t>
      </w:r>
      <w:r w:rsidRPr="00B26B1D">
        <w:rPr>
          <w:rFonts w:ascii="Times New Roman" w:eastAsia="標楷體" w:hAnsi="Times New Roman" w:cs="Times New Roman" w:hint="eastAsia"/>
        </w:rPr>
        <w:t>飼糧採</w:t>
      </w:r>
      <w:r>
        <w:rPr>
          <w:rFonts w:ascii="Times New Roman" w:eastAsia="標楷體" w:hAnsi="Times New Roman" w:cs="Times New Roman" w:hint="eastAsia"/>
        </w:rPr>
        <w:t>集</w:t>
      </w:r>
      <w:r w:rsidRPr="00781AF2">
        <w:rPr>
          <w:rFonts w:ascii="Times New Roman" w:eastAsia="標楷體" w:hAnsi="標楷體" w:cs="Times New Roman" w:hint="eastAsia"/>
          <w:color w:val="000000"/>
          <w:szCs w:val="24"/>
        </w:rPr>
        <w:tab/>
        <w:t>34</w:t>
      </w:r>
    </w:p>
    <w:p w14:paraId="695D96B6" w14:textId="44804E02" w:rsidR="00407E64" w:rsidRDefault="00407E64" w:rsidP="00407E64">
      <w:pPr>
        <w:tabs>
          <w:tab w:val="right" w:leader="middleDot" w:pos="8280"/>
        </w:tabs>
        <w:ind w:firstLineChars="200" w:firstLine="480"/>
        <w:rPr>
          <w:rFonts w:ascii="Times New Roman" w:eastAsia="標楷體" w:hAnsi="Times New Roman" w:cs="Times New Roman"/>
          <w:color w:val="000000"/>
          <w:kern w:val="0"/>
          <w:szCs w:val="24"/>
        </w:rPr>
      </w:pPr>
      <w:r w:rsidRPr="00781AF2">
        <w:rPr>
          <w:rFonts w:ascii="Times New Roman" w:eastAsia="標楷體" w:hAnsi="Times New Roman" w:cs="Times New Roman" w:hint="eastAsia"/>
          <w:color w:val="000000"/>
          <w:kern w:val="0"/>
          <w:szCs w:val="24"/>
        </w:rPr>
        <w:t>五、</w:t>
      </w:r>
      <w:r w:rsidR="00343BB4" w:rsidRPr="00781AF2">
        <w:rPr>
          <w:rFonts w:ascii="標楷體" w:eastAsia="標楷體" w:hAnsi="標楷體" w:cs="Times New Roman" w:hint="eastAsia"/>
          <w:szCs w:val="24"/>
        </w:rPr>
        <w:t>分析項目</w:t>
      </w:r>
      <w:r w:rsidRPr="00781AF2">
        <w:rPr>
          <w:rFonts w:ascii="Times New Roman" w:eastAsia="標楷體" w:hAnsi="Times New Roman" w:cs="Times New Roman" w:hint="eastAsia"/>
          <w:color w:val="000000"/>
          <w:kern w:val="0"/>
          <w:szCs w:val="24"/>
        </w:rPr>
        <w:tab/>
        <w:t>35</w:t>
      </w:r>
    </w:p>
    <w:p w14:paraId="093D6CC2" w14:textId="3F2E5CEE" w:rsidR="00BF3F1F" w:rsidRDefault="00BF3F1F" w:rsidP="00BF3F1F">
      <w:pPr>
        <w:tabs>
          <w:tab w:val="right" w:leader="middleDot" w:pos="8280"/>
        </w:tabs>
        <w:rPr>
          <w:rFonts w:ascii="Times New Roman" w:eastAsia="標楷體" w:hAnsi="標楷體" w:cs="Times New Roman"/>
          <w:color w:val="000000"/>
          <w:szCs w:val="24"/>
        </w:rPr>
      </w:pPr>
      <w:r>
        <w:rPr>
          <w:rFonts w:ascii="Times New Roman" w:eastAsia="標楷體" w:hAnsi="標楷體" w:cs="Times New Roman" w:hint="eastAsia"/>
          <w:color w:val="000000"/>
          <w:szCs w:val="24"/>
        </w:rPr>
        <w:lastRenderedPageBreak/>
        <w:t xml:space="preserve">         (</w:t>
      </w:r>
      <w:r>
        <w:rPr>
          <w:rFonts w:ascii="Times New Roman" w:eastAsia="標楷體" w:hAnsi="標楷體" w:cs="Times New Roman" w:hint="eastAsia"/>
          <w:color w:val="000000"/>
          <w:szCs w:val="24"/>
        </w:rPr>
        <w:t>一</w:t>
      </w:r>
      <w:r>
        <w:rPr>
          <w:rFonts w:ascii="Times New Roman" w:eastAsia="標楷體" w:hAnsi="標楷體" w:cs="Times New Roman" w:hint="eastAsia"/>
          <w:color w:val="000000"/>
          <w:szCs w:val="24"/>
        </w:rPr>
        <w:t>)</w:t>
      </w:r>
      <w:r w:rsidRPr="003C2662">
        <w:rPr>
          <w:rFonts w:ascii="標楷體" w:eastAsia="標楷體" w:hAnsi="標楷體" w:hint="eastAsia"/>
        </w:rPr>
        <w:t xml:space="preserve"> </w:t>
      </w:r>
      <w:r w:rsidRPr="0047394A">
        <w:rPr>
          <w:rFonts w:ascii="標楷體" w:eastAsia="標楷體" w:hAnsi="標楷體" w:cs="Times New Roman" w:hint="eastAsia"/>
        </w:rPr>
        <w:t>乳成分分</w:t>
      </w:r>
      <w:r>
        <w:rPr>
          <w:rFonts w:ascii="標楷體" w:eastAsia="標楷體" w:hAnsi="標楷體" w:cs="Times New Roman" w:hint="eastAsia"/>
        </w:rPr>
        <w:t>析</w:t>
      </w:r>
      <w:r w:rsidRPr="00781AF2">
        <w:rPr>
          <w:rFonts w:ascii="Times New Roman" w:eastAsia="標楷體" w:hAnsi="標楷體" w:cs="Times New Roman" w:hint="eastAsia"/>
          <w:color w:val="000000"/>
          <w:szCs w:val="24"/>
        </w:rPr>
        <w:tab/>
        <w:t>34</w:t>
      </w:r>
    </w:p>
    <w:p w14:paraId="07CE2767" w14:textId="64536149" w:rsidR="00BF3F1F" w:rsidRDefault="00BF3F1F" w:rsidP="00BF3F1F">
      <w:pPr>
        <w:tabs>
          <w:tab w:val="right" w:leader="middleDot" w:pos="8280"/>
        </w:tabs>
        <w:rPr>
          <w:rFonts w:ascii="Times New Roman" w:eastAsia="標楷體" w:hAnsi="標楷體" w:cs="Times New Roman"/>
          <w:color w:val="000000"/>
          <w:szCs w:val="24"/>
        </w:rPr>
      </w:pPr>
      <w:r>
        <w:rPr>
          <w:rFonts w:ascii="Times New Roman" w:eastAsia="標楷體" w:hAnsi="標楷體" w:cs="Times New Roman" w:hint="eastAsia"/>
          <w:color w:val="000000"/>
          <w:szCs w:val="24"/>
        </w:rPr>
        <w:t xml:space="preserve">         (</w:t>
      </w:r>
      <w:r>
        <w:rPr>
          <w:rFonts w:ascii="Times New Roman" w:eastAsia="標楷體" w:hAnsi="標楷體" w:cs="Times New Roman" w:hint="eastAsia"/>
          <w:color w:val="000000"/>
          <w:szCs w:val="24"/>
        </w:rPr>
        <w:t>二</w:t>
      </w:r>
      <w:r>
        <w:rPr>
          <w:rFonts w:ascii="Times New Roman" w:eastAsia="標楷體" w:hAnsi="標楷體" w:cs="Times New Roman" w:hint="eastAsia"/>
          <w:color w:val="000000"/>
          <w:szCs w:val="24"/>
        </w:rPr>
        <w:t>)</w:t>
      </w:r>
      <w:r w:rsidRPr="003C2662">
        <w:rPr>
          <w:rFonts w:ascii="標楷體" w:eastAsia="標楷體" w:hAnsi="標楷體" w:hint="eastAsia"/>
        </w:rPr>
        <w:t xml:space="preserve"> </w:t>
      </w:r>
      <w:r w:rsidRPr="0047394A">
        <w:rPr>
          <w:rFonts w:ascii="標楷體" w:eastAsia="標楷體" w:hAnsi="標楷體" w:cs="Times New Roman" w:hint="eastAsia"/>
        </w:rPr>
        <w:t>血液分</w:t>
      </w:r>
      <w:r>
        <w:rPr>
          <w:rFonts w:ascii="Times New Roman" w:eastAsia="標楷體" w:hAnsi="Times New Roman" w:cs="Times New Roman" w:hint="eastAsia"/>
        </w:rPr>
        <w:t>析</w:t>
      </w:r>
      <w:r w:rsidRPr="00781AF2">
        <w:rPr>
          <w:rFonts w:ascii="Times New Roman" w:eastAsia="標楷體" w:hAnsi="標楷體" w:cs="Times New Roman" w:hint="eastAsia"/>
          <w:color w:val="000000"/>
          <w:szCs w:val="24"/>
        </w:rPr>
        <w:tab/>
        <w:t>34</w:t>
      </w:r>
    </w:p>
    <w:p w14:paraId="7B0CD06E" w14:textId="7EF623C6" w:rsidR="00BF3F1F" w:rsidRPr="00781AF2" w:rsidRDefault="00BF3F1F" w:rsidP="00BF3F1F">
      <w:pPr>
        <w:tabs>
          <w:tab w:val="right" w:leader="middleDot" w:pos="8280"/>
        </w:tabs>
        <w:rPr>
          <w:rFonts w:ascii="Times New Roman" w:eastAsia="標楷體" w:hAnsi="Times New Roman" w:cs="Times New Roman"/>
          <w:color w:val="000000"/>
          <w:kern w:val="0"/>
          <w:szCs w:val="24"/>
        </w:rPr>
      </w:pPr>
      <w:r>
        <w:rPr>
          <w:rFonts w:ascii="Times New Roman" w:eastAsia="標楷體" w:hAnsi="標楷體" w:cs="Times New Roman" w:hint="eastAsia"/>
          <w:color w:val="000000"/>
          <w:szCs w:val="24"/>
        </w:rPr>
        <w:t xml:space="preserve">         (</w:t>
      </w:r>
      <w:r>
        <w:rPr>
          <w:rFonts w:ascii="Times New Roman" w:eastAsia="標楷體" w:hAnsi="標楷體" w:cs="Times New Roman" w:hint="eastAsia"/>
          <w:color w:val="000000"/>
          <w:szCs w:val="24"/>
        </w:rPr>
        <w:t>三</w:t>
      </w:r>
      <w:r>
        <w:rPr>
          <w:rFonts w:ascii="Times New Roman" w:eastAsia="標楷體" w:hAnsi="標楷體" w:cs="Times New Roman" w:hint="eastAsia"/>
          <w:color w:val="000000"/>
          <w:szCs w:val="24"/>
        </w:rPr>
        <w:t>)</w:t>
      </w:r>
      <w:r w:rsidRPr="003C2662">
        <w:rPr>
          <w:rFonts w:ascii="標楷體" w:eastAsia="標楷體" w:hAnsi="標楷體" w:hint="eastAsia"/>
        </w:rPr>
        <w:t xml:space="preserve"> </w:t>
      </w:r>
      <w:r w:rsidRPr="00E97876">
        <w:rPr>
          <w:rFonts w:ascii="Times New Roman" w:eastAsia="標楷體" w:hAnsi="Times New Roman" w:cs="Times New Roman" w:hint="eastAsia"/>
        </w:rPr>
        <w:t>飼糧一般分</w:t>
      </w:r>
      <w:r>
        <w:rPr>
          <w:rFonts w:ascii="Times New Roman" w:eastAsia="標楷體" w:hAnsi="Times New Roman" w:cs="Times New Roman" w:hint="eastAsia"/>
        </w:rPr>
        <w:t>析</w:t>
      </w:r>
      <w:r w:rsidRPr="00781AF2">
        <w:rPr>
          <w:rFonts w:ascii="Times New Roman" w:eastAsia="標楷體" w:hAnsi="標楷體" w:cs="Times New Roman" w:hint="eastAsia"/>
          <w:color w:val="000000"/>
          <w:szCs w:val="24"/>
        </w:rPr>
        <w:tab/>
        <w:t>34</w:t>
      </w:r>
    </w:p>
    <w:p w14:paraId="0A318744" w14:textId="44E416D2" w:rsidR="00781AF2" w:rsidRPr="00781AF2" w:rsidRDefault="00781AF2" w:rsidP="00781AF2">
      <w:pPr>
        <w:tabs>
          <w:tab w:val="right" w:leader="middleDot" w:pos="8280"/>
        </w:tabs>
        <w:rPr>
          <w:rFonts w:ascii="Times New Roman" w:eastAsia="標楷體" w:hAnsi="Times New Roman" w:cs="Times New Roman"/>
          <w:color w:val="000000"/>
          <w:kern w:val="0"/>
          <w:szCs w:val="24"/>
        </w:rPr>
      </w:pPr>
      <w:r w:rsidRPr="00781AF2">
        <w:rPr>
          <w:rFonts w:ascii="Times New Roman" w:eastAsia="標楷體" w:hAnsi="Times New Roman" w:cs="Times New Roman" w:hint="eastAsia"/>
          <w:color w:val="000000"/>
          <w:kern w:val="0"/>
          <w:szCs w:val="24"/>
        </w:rPr>
        <w:t xml:space="preserve">    </w:t>
      </w:r>
      <w:r w:rsidRPr="00781AF2">
        <w:rPr>
          <w:rFonts w:ascii="Times New Roman" w:eastAsia="標楷體" w:hAnsi="Times New Roman" w:cs="Times New Roman" w:hint="eastAsia"/>
          <w:color w:val="000000"/>
          <w:kern w:val="0"/>
          <w:szCs w:val="24"/>
        </w:rPr>
        <w:t>六、</w:t>
      </w:r>
      <w:r w:rsidRPr="00781AF2">
        <w:rPr>
          <w:rFonts w:ascii="標楷體" w:eastAsia="標楷體" w:hAnsi="標楷體" w:cs="Times New Roman" w:hint="eastAsia"/>
          <w:szCs w:val="24"/>
        </w:rPr>
        <w:t>統計方法</w:t>
      </w:r>
      <w:r w:rsidRPr="00781AF2">
        <w:rPr>
          <w:rFonts w:ascii="Times New Roman" w:eastAsia="標楷體" w:hAnsi="Times New Roman" w:cs="Times New Roman" w:hint="eastAsia"/>
          <w:color w:val="000000"/>
          <w:kern w:val="0"/>
          <w:szCs w:val="24"/>
        </w:rPr>
        <w:tab/>
        <w:t>3</w:t>
      </w:r>
    </w:p>
    <w:p w14:paraId="7D4C4A48" w14:textId="2C1B9DCD" w:rsidR="00781AF2" w:rsidRDefault="00781AF2" w:rsidP="00781AF2">
      <w:pPr>
        <w:tabs>
          <w:tab w:val="right" w:leader="middleDot" w:pos="8280"/>
        </w:tabs>
        <w:rPr>
          <w:rFonts w:ascii="Times New Roman" w:eastAsia="標楷體" w:hAnsi="標楷體" w:cs="Times New Roman"/>
          <w:color w:val="000000"/>
          <w:szCs w:val="24"/>
        </w:rPr>
      </w:pPr>
      <w:r w:rsidRPr="00781AF2">
        <w:rPr>
          <w:rFonts w:ascii="Times New Roman" w:eastAsia="標楷體" w:hAnsi="標楷體" w:cs="Times New Roman" w:hint="eastAsia"/>
          <w:color w:val="000000"/>
          <w:szCs w:val="24"/>
        </w:rPr>
        <w:t>第四章</w:t>
      </w:r>
      <w:r w:rsidRPr="00781AF2">
        <w:rPr>
          <w:rFonts w:ascii="Times New Roman" w:eastAsia="標楷體" w:hAnsi="標楷體" w:cs="Times New Roman" w:hint="eastAsia"/>
          <w:color w:val="000000"/>
          <w:szCs w:val="24"/>
        </w:rPr>
        <w:t xml:space="preserve"> </w:t>
      </w:r>
      <w:r w:rsidRPr="00781AF2">
        <w:rPr>
          <w:rFonts w:ascii="Times New Roman" w:eastAsia="標楷體" w:hAnsi="標楷體" w:cs="Times New Roman" w:hint="eastAsia"/>
          <w:color w:val="000000"/>
          <w:szCs w:val="24"/>
        </w:rPr>
        <w:t>結果</w:t>
      </w:r>
      <w:r w:rsidRPr="00781AF2">
        <w:rPr>
          <w:rFonts w:ascii="Times New Roman" w:eastAsia="標楷體" w:hAnsi="標楷體" w:cs="Times New Roman" w:hint="eastAsia"/>
          <w:color w:val="000000"/>
          <w:szCs w:val="24"/>
        </w:rPr>
        <w:tab/>
        <w:t>34</w:t>
      </w:r>
    </w:p>
    <w:p w14:paraId="3A818EF3" w14:textId="06AEDE64" w:rsidR="00781AF2" w:rsidRDefault="00781AF2" w:rsidP="00781AF2">
      <w:pPr>
        <w:tabs>
          <w:tab w:val="right" w:leader="middleDot" w:pos="8280"/>
        </w:tabs>
        <w:rPr>
          <w:rFonts w:ascii="Times New Roman" w:eastAsia="標楷體" w:hAnsi="標楷體" w:cs="Times New Roman"/>
          <w:color w:val="000000"/>
          <w:szCs w:val="24"/>
        </w:rPr>
      </w:pPr>
      <w:r>
        <w:rPr>
          <w:rFonts w:ascii="Times New Roman" w:eastAsia="標楷體" w:hAnsi="標楷體" w:cs="Times New Roman" w:hint="eastAsia"/>
          <w:color w:val="000000"/>
          <w:szCs w:val="24"/>
        </w:rPr>
        <w:t xml:space="preserve">    </w:t>
      </w:r>
      <w:r w:rsidRPr="00781AF2">
        <w:rPr>
          <w:rFonts w:ascii="Times New Roman" w:eastAsia="標楷體" w:hAnsi="標楷體" w:cs="Times New Roman" w:hint="eastAsia"/>
          <w:color w:val="000000"/>
          <w:szCs w:val="24"/>
        </w:rPr>
        <w:t>一、</w:t>
      </w:r>
      <w:r>
        <w:rPr>
          <w:rFonts w:ascii="Times New Roman" w:eastAsia="標楷體" w:hAnsi="標楷體" w:cs="Times New Roman" w:hint="eastAsia"/>
          <w:color w:val="000000"/>
          <w:szCs w:val="24"/>
        </w:rPr>
        <w:t>影響反芻時間的因素</w:t>
      </w:r>
      <w:r w:rsidRPr="00781AF2">
        <w:rPr>
          <w:rFonts w:ascii="Times New Roman" w:eastAsia="標楷體" w:hAnsi="標楷體" w:cs="Times New Roman" w:hint="eastAsia"/>
          <w:color w:val="000000"/>
          <w:szCs w:val="24"/>
        </w:rPr>
        <w:tab/>
        <w:t>34</w:t>
      </w:r>
    </w:p>
    <w:p w14:paraId="7D9664C9" w14:textId="3D0F3C17" w:rsidR="00781AF2" w:rsidRDefault="00781AF2" w:rsidP="00781AF2">
      <w:pPr>
        <w:tabs>
          <w:tab w:val="right" w:leader="middleDot" w:pos="8280"/>
        </w:tabs>
        <w:rPr>
          <w:rFonts w:ascii="Times New Roman" w:eastAsia="標楷體" w:hAnsi="標楷體" w:cs="Times New Roman"/>
          <w:color w:val="000000"/>
          <w:szCs w:val="24"/>
        </w:rPr>
      </w:pPr>
      <w:r>
        <w:rPr>
          <w:rFonts w:ascii="Times New Roman" w:eastAsia="標楷體" w:hAnsi="標楷體" w:cs="Times New Roman" w:hint="eastAsia"/>
          <w:color w:val="000000"/>
          <w:szCs w:val="24"/>
        </w:rPr>
        <w:t xml:space="preserve">    </w:t>
      </w:r>
      <w:r>
        <w:rPr>
          <w:rFonts w:ascii="Times New Roman" w:eastAsia="標楷體" w:hAnsi="標楷體" w:cs="Times New Roman" w:hint="eastAsia"/>
          <w:color w:val="000000"/>
          <w:szCs w:val="24"/>
        </w:rPr>
        <w:t>二</w:t>
      </w:r>
      <w:r w:rsidRPr="00781AF2">
        <w:rPr>
          <w:rFonts w:ascii="Times New Roman" w:eastAsia="標楷體" w:hAnsi="標楷體" w:cs="Times New Roman" w:hint="eastAsia"/>
          <w:color w:val="000000"/>
          <w:szCs w:val="24"/>
        </w:rPr>
        <w:t>、</w:t>
      </w:r>
      <w:r>
        <w:rPr>
          <w:rFonts w:ascii="Times New Roman" w:eastAsia="標楷體" w:hAnsi="標楷體" w:cs="Times New Roman" w:hint="eastAsia"/>
          <w:color w:val="000000"/>
          <w:szCs w:val="24"/>
        </w:rPr>
        <w:t>影響活動量的因素</w:t>
      </w:r>
      <w:r w:rsidRPr="00781AF2">
        <w:rPr>
          <w:rFonts w:ascii="Times New Roman" w:eastAsia="標楷體" w:hAnsi="標楷體" w:cs="Times New Roman" w:hint="eastAsia"/>
          <w:color w:val="000000"/>
          <w:szCs w:val="24"/>
        </w:rPr>
        <w:tab/>
        <w:t>34</w:t>
      </w:r>
    </w:p>
    <w:p w14:paraId="0C8124F0" w14:textId="0D204069" w:rsidR="00781AF2" w:rsidRDefault="00781AF2" w:rsidP="00781AF2">
      <w:pPr>
        <w:tabs>
          <w:tab w:val="right" w:leader="middleDot" w:pos="8280"/>
        </w:tabs>
        <w:rPr>
          <w:rFonts w:ascii="Times New Roman" w:eastAsia="標楷體" w:hAnsi="標楷體" w:cs="Times New Roman"/>
          <w:color w:val="000000"/>
          <w:szCs w:val="24"/>
        </w:rPr>
      </w:pPr>
      <w:r>
        <w:rPr>
          <w:rFonts w:ascii="Times New Roman" w:eastAsia="標楷體" w:hAnsi="標楷體" w:cs="Times New Roman" w:hint="eastAsia"/>
          <w:color w:val="000000"/>
          <w:szCs w:val="24"/>
        </w:rPr>
        <w:t xml:space="preserve">    </w:t>
      </w:r>
      <w:r>
        <w:rPr>
          <w:rFonts w:ascii="Times New Roman" w:eastAsia="標楷體" w:hAnsi="標楷體" w:cs="Times New Roman" w:hint="eastAsia"/>
          <w:color w:val="000000"/>
          <w:szCs w:val="24"/>
        </w:rPr>
        <w:t>三</w:t>
      </w:r>
      <w:r w:rsidRPr="00781AF2">
        <w:rPr>
          <w:rFonts w:ascii="Times New Roman" w:eastAsia="標楷體" w:hAnsi="標楷體" w:cs="Times New Roman" w:hint="eastAsia"/>
          <w:color w:val="000000"/>
          <w:szCs w:val="24"/>
        </w:rPr>
        <w:t>、</w:t>
      </w:r>
      <w:r>
        <w:rPr>
          <w:rFonts w:ascii="Times New Roman" w:eastAsia="標楷體" w:hAnsi="標楷體" w:cs="Times New Roman" w:hint="eastAsia"/>
          <w:color w:val="000000"/>
          <w:szCs w:val="24"/>
        </w:rPr>
        <w:t>影響乳量的因素</w:t>
      </w:r>
      <w:r w:rsidRPr="00781AF2">
        <w:rPr>
          <w:rFonts w:ascii="Times New Roman" w:eastAsia="標楷體" w:hAnsi="標楷體" w:cs="Times New Roman" w:hint="eastAsia"/>
          <w:color w:val="000000"/>
          <w:szCs w:val="24"/>
        </w:rPr>
        <w:tab/>
        <w:t>34</w:t>
      </w:r>
    </w:p>
    <w:p w14:paraId="2953A249" w14:textId="05158B0D" w:rsidR="00781AF2" w:rsidRDefault="003C2662" w:rsidP="00781AF2">
      <w:pPr>
        <w:tabs>
          <w:tab w:val="right" w:leader="middleDot" w:pos="8280"/>
        </w:tabs>
        <w:rPr>
          <w:rFonts w:ascii="Times New Roman" w:eastAsia="標楷體" w:hAnsi="標楷體" w:cs="Times New Roman"/>
          <w:color w:val="000000"/>
          <w:szCs w:val="24"/>
        </w:rPr>
      </w:pPr>
      <w:r>
        <w:rPr>
          <w:rFonts w:ascii="Times New Roman" w:eastAsia="標楷體" w:hAnsi="標楷體" w:cs="Times New Roman" w:hint="eastAsia"/>
          <w:color w:val="000000"/>
          <w:szCs w:val="24"/>
        </w:rPr>
        <w:t xml:space="preserve">    </w:t>
      </w:r>
      <w:r w:rsidR="00781AF2">
        <w:rPr>
          <w:rFonts w:ascii="Times New Roman" w:eastAsia="標楷體" w:hAnsi="標楷體" w:cs="Times New Roman" w:hint="eastAsia"/>
          <w:color w:val="000000"/>
          <w:szCs w:val="24"/>
        </w:rPr>
        <w:t>四</w:t>
      </w:r>
      <w:r w:rsidR="00781AF2" w:rsidRPr="00781AF2">
        <w:rPr>
          <w:rFonts w:ascii="Times New Roman" w:eastAsia="標楷體" w:hAnsi="標楷體" w:cs="Times New Roman" w:hint="eastAsia"/>
          <w:color w:val="000000"/>
          <w:szCs w:val="24"/>
        </w:rPr>
        <w:t>、</w:t>
      </w:r>
      <w:r w:rsidRPr="00671AE4">
        <w:rPr>
          <w:rFonts w:ascii="Times New Roman" w:eastAsia="標楷體" w:hAnsi="Times New Roman" w:cs="Times New Roman" w:hint="eastAsia"/>
        </w:rPr>
        <w:t>臨床疾病對於行為與生產的影</w:t>
      </w:r>
      <w:r>
        <w:rPr>
          <w:rFonts w:ascii="Times New Roman" w:eastAsia="標楷體" w:hAnsi="Times New Roman" w:cs="Times New Roman" w:hint="eastAsia"/>
        </w:rPr>
        <w:t>響</w:t>
      </w:r>
      <w:r w:rsidR="00781AF2" w:rsidRPr="00781AF2">
        <w:rPr>
          <w:rFonts w:ascii="Times New Roman" w:eastAsia="標楷體" w:hAnsi="標楷體" w:cs="Times New Roman" w:hint="eastAsia"/>
          <w:color w:val="000000"/>
          <w:szCs w:val="24"/>
        </w:rPr>
        <w:tab/>
        <w:t>34</w:t>
      </w:r>
    </w:p>
    <w:p w14:paraId="67019F5A" w14:textId="036A3622" w:rsidR="00781AF2" w:rsidRDefault="003C2662" w:rsidP="00781AF2">
      <w:pPr>
        <w:tabs>
          <w:tab w:val="right" w:leader="middleDot" w:pos="8280"/>
        </w:tabs>
        <w:rPr>
          <w:rFonts w:ascii="Times New Roman" w:eastAsia="標楷體" w:hAnsi="標楷體" w:cs="Times New Roman"/>
          <w:color w:val="000000"/>
          <w:szCs w:val="24"/>
        </w:rPr>
      </w:pPr>
      <w:r>
        <w:rPr>
          <w:rFonts w:ascii="Times New Roman" w:eastAsia="標楷體" w:hAnsi="標楷體" w:cs="Times New Roman" w:hint="eastAsia"/>
          <w:color w:val="000000"/>
          <w:szCs w:val="24"/>
        </w:rPr>
        <w:t xml:space="preserve">    </w:t>
      </w:r>
      <w:r w:rsidR="00781AF2">
        <w:rPr>
          <w:rFonts w:ascii="Times New Roman" w:eastAsia="標楷體" w:hAnsi="標楷體" w:cs="Times New Roman" w:hint="eastAsia"/>
          <w:color w:val="000000"/>
          <w:szCs w:val="24"/>
        </w:rPr>
        <w:t>五</w:t>
      </w:r>
      <w:r w:rsidR="00781AF2" w:rsidRPr="00781AF2">
        <w:rPr>
          <w:rFonts w:ascii="Times New Roman" w:eastAsia="標楷體" w:hAnsi="標楷體" w:cs="Times New Roman" w:hint="eastAsia"/>
          <w:color w:val="000000"/>
          <w:szCs w:val="24"/>
        </w:rPr>
        <w:t>、</w:t>
      </w:r>
      <w:r w:rsidRPr="005A50EE">
        <w:rPr>
          <w:rFonts w:ascii="Times New Roman" w:eastAsia="標楷體" w:hAnsi="Times New Roman" w:cs="Times New Roman" w:hint="eastAsia"/>
        </w:rPr>
        <w:t>亞臨床疾病對於行為與生產的影</w:t>
      </w:r>
      <w:r>
        <w:rPr>
          <w:rFonts w:ascii="Times New Roman" w:eastAsia="標楷體" w:hAnsi="Times New Roman" w:cs="Times New Roman" w:hint="eastAsia"/>
        </w:rPr>
        <w:t>響</w:t>
      </w:r>
      <w:r w:rsidR="00781AF2" w:rsidRPr="00781AF2">
        <w:rPr>
          <w:rFonts w:ascii="Times New Roman" w:eastAsia="標楷體" w:hAnsi="標楷體" w:cs="Times New Roman" w:hint="eastAsia"/>
          <w:color w:val="000000"/>
          <w:szCs w:val="24"/>
        </w:rPr>
        <w:tab/>
        <w:t>34</w:t>
      </w:r>
    </w:p>
    <w:p w14:paraId="7AFADBEE" w14:textId="4A91A314" w:rsidR="00781AF2" w:rsidRDefault="003C2662" w:rsidP="00781AF2">
      <w:pPr>
        <w:tabs>
          <w:tab w:val="right" w:leader="middleDot" w:pos="8280"/>
        </w:tabs>
        <w:rPr>
          <w:rFonts w:ascii="Times New Roman" w:eastAsia="標楷體" w:hAnsi="標楷體" w:cs="Times New Roman"/>
          <w:color w:val="000000"/>
          <w:szCs w:val="24"/>
        </w:rPr>
      </w:pPr>
      <w:r>
        <w:rPr>
          <w:rFonts w:ascii="Times New Roman" w:eastAsia="標楷體" w:hAnsi="標楷體" w:cs="Times New Roman" w:hint="eastAsia"/>
          <w:color w:val="000000"/>
          <w:szCs w:val="24"/>
        </w:rPr>
        <w:t xml:space="preserve">    </w:t>
      </w:r>
      <w:r w:rsidR="00781AF2">
        <w:rPr>
          <w:rFonts w:ascii="Times New Roman" w:eastAsia="標楷體" w:hAnsi="標楷體" w:cs="Times New Roman" w:hint="eastAsia"/>
          <w:color w:val="000000"/>
          <w:szCs w:val="24"/>
        </w:rPr>
        <w:t>六</w:t>
      </w:r>
      <w:r w:rsidR="00781AF2" w:rsidRPr="00781AF2">
        <w:rPr>
          <w:rFonts w:ascii="Times New Roman" w:eastAsia="標楷體" w:hAnsi="標楷體" w:cs="Times New Roman" w:hint="eastAsia"/>
          <w:color w:val="000000"/>
          <w:szCs w:val="24"/>
        </w:rPr>
        <w:t>、</w:t>
      </w:r>
      <w:r w:rsidRPr="00CF30BA">
        <w:rPr>
          <w:rFonts w:ascii="Times New Roman" w:eastAsia="標楷體" w:hAnsi="Times New Roman" w:cs="Times New Roman" w:hint="eastAsia"/>
        </w:rPr>
        <w:t>亞臨床疾病對於血液與乳質的影</w:t>
      </w:r>
      <w:r>
        <w:rPr>
          <w:rFonts w:ascii="Times New Roman" w:eastAsia="標楷體" w:hAnsi="Times New Roman" w:cs="Times New Roman" w:hint="eastAsia"/>
        </w:rPr>
        <w:t>響</w:t>
      </w:r>
      <w:r w:rsidR="00781AF2" w:rsidRPr="00781AF2">
        <w:rPr>
          <w:rFonts w:ascii="Times New Roman" w:eastAsia="標楷體" w:hAnsi="標楷體" w:cs="Times New Roman" w:hint="eastAsia"/>
          <w:color w:val="000000"/>
          <w:szCs w:val="24"/>
        </w:rPr>
        <w:tab/>
        <w:t>34</w:t>
      </w:r>
    </w:p>
    <w:p w14:paraId="6CCCBDC0" w14:textId="27C22843" w:rsidR="00781AF2" w:rsidRPr="00781AF2" w:rsidRDefault="003C2662" w:rsidP="00781AF2">
      <w:pPr>
        <w:tabs>
          <w:tab w:val="right" w:leader="middleDot" w:pos="8280"/>
        </w:tabs>
        <w:rPr>
          <w:rFonts w:ascii="Times New Roman" w:eastAsia="標楷體" w:hAnsi="標楷體" w:cs="Times New Roman"/>
          <w:color w:val="000000"/>
          <w:szCs w:val="24"/>
        </w:rPr>
      </w:pPr>
      <w:r>
        <w:rPr>
          <w:rFonts w:ascii="Times New Roman" w:eastAsia="標楷體" w:hAnsi="標楷體" w:cs="Times New Roman" w:hint="eastAsia"/>
          <w:color w:val="000000"/>
          <w:szCs w:val="24"/>
        </w:rPr>
        <w:t xml:space="preserve">    </w:t>
      </w:r>
      <w:r w:rsidR="00781AF2">
        <w:rPr>
          <w:rFonts w:ascii="Times New Roman" w:eastAsia="標楷體" w:hAnsi="標楷體" w:cs="Times New Roman" w:hint="eastAsia"/>
          <w:color w:val="000000"/>
          <w:szCs w:val="24"/>
        </w:rPr>
        <w:t>七</w:t>
      </w:r>
      <w:r w:rsidR="00781AF2" w:rsidRPr="00781AF2">
        <w:rPr>
          <w:rFonts w:ascii="Times New Roman" w:eastAsia="標楷體" w:hAnsi="標楷體" w:cs="Times New Roman" w:hint="eastAsia"/>
          <w:color w:val="000000"/>
          <w:szCs w:val="24"/>
        </w:rPr>
        <w:t>、</w:t>
      </w:r>
      <w:r w:rsidRPr="00EC2CD3">
        <w:rPr>
          <w:rFonts w:ascii="Times New Roman" w:eastAsia="標楷體" w:hAnsi="Times New Roman" w:cs="Times New Roman" w:hint="eastAsia"/>
        </w:rPr>
        <w:t>反芻時間、活動量及乳量與血液及乳質之相關性</w:t>
      </w:r>
      <w:r>
        <w:rPr>
          <w:rFonts w:ascii="Times New Roman" w:eastAsia="標楷體" w:hAnsi="Times New Roman" w:cs="Times New Roman" w:hint="eastAsia"/>
        </w:rPr>
        <w:t>分析</w:t>
      </w:r>
      <w:r w:rsidR="00781AF2" w:rsidRPr="00781AF2">
        <w:rPr>
          <w:rFonts w:ascii="Times New Roman" w:eastAsia="標楷體" w:hAnsi="標楷體" w:cs="Times New Roman" w:hint="eastAsia"/>
          <w:color w:val="000000"/>
          <w:szCs w:val="24"/>
        </w:rPr>
        <w:tab/>
        <w:t>34</w:t>
      </w:r>
    </w:p>
    <w:p w14:paraId="6017CAC8" w14:textId="7564036F" w:rsidR="00781AF2" w:rsidRPr="00781AF2" w:rsidRDefault="00781AF2" w:rsidP="00781AF2">
      <w:pPr>
        <w:tabs>
          <w:tab w:val="right" w:leader="middleDot" w:pos="8280"/>
        </w:tabs>
        <w:rPr>
          <w:rFonts w:ascii="Times New Roman" w:eastAsia="標楷體" w:hAnsi="標楷體" w:cs="Times New Roman"/>
          <w:color w:val="000000"/>
          <w:szCs w:val="24"/>
        </w:rPr>
      </w:pPr>
      <w:r w:rsidRPr="00781AF2">
        <w:rPr>
          <w:rFonts w:ascii="Times New Roman" w:eastAsia="標楷體" w:hAnsi="標楷體" w:cs="Times New Roman" w:hint="eastAsia"/>
          <w:color w:val="000000"/>
          <w:szCs w:val="24"/>
        </w:rPr>
        <w:t>第五章</w:t>
      </w:r>
      <w:r w:rsidRPr="00781AF2">
        <w:rPr>
          <w:rFonts w:ascii="Times New Roman" w:eastAsia="標楷體" w:hAnsi="標楷體" w:cs="Times New Roman" w:hint="eastAsia"/>
          <w:color w:val="000000"/>
          <w:szCs w:val="24"/>
        </w:rPr>
        <w:t xml:space="preserve"> </w:t>
      </w:r>
      <w:r w:rsidRPr="00781AF2">
        <w:rPr>
          <w:rFonts w:ascii="Times New Roman" w:eastAsia="標楷體" w:hAnsi="標楷體" w:cs="Times New Roman" w:hint="eastAsia"/>
          <w:color w:val="000000"/>
          <w:szCs w:val="24"/>
        </w:rPr>
        <w:t>討論</w:t>
      </w:r>
      <w:r w:rsidRPr="00781AF2">
        <w:rPr>
          <w:rFonts w:ascii="Times New Roman" w:eastAsia="標楷體" w:hAnsi="標楷體" w:cs="Times New Roman" w:hint="eastAsia"/>
          <w:color w:val="000000"/>
          <w:szCs w:val="24"/>
        </w:rPr>
        <w:tab/>
        <w:t>34</w:t>
      </w:r>
    </w:p>
    <w:p w14:paraId="3BE01564" w14:textId="11D219FA" w:rsidR="00781AF2" w:rsidRPr="00781AF2" w:rsidRDefault="00781AF2" w:rsidP="00781AF2">
      <w:pPr>
        <w:tabs>
          <w:tab w:val="right" w:leader="middleDot" w:pos="8280"/>
        </w:tabs>
        <w:rPr>
          <w:rFonts w:ascii="Times New Roman" w:eastAsia="標楷體" w:hAnsi="標楷體" w:cs="Times New Roman"/>
          <w:color w:val="000000"/>
          <w:szCs w:val="24"/>
        </w:rPr>
      </w:pPr>
      <w:r w:rsidRPr="00781AF2">
        <w:rPr>
          <w:rFonts w:ascii="Times New Roman" w:eastAsia="標楷體" w:hAnsi="標楷體" w:cs="Times New Roman" w:hint="eastAsia"/>
          <w:color w:val="000000"/>
          <w:szCs w:val="24"/>
        </w:rPr>
        <w:t>第六章</w:t>
      </w:r>
      <w:r w:rsidRPr="00781AF2">
        <w:rPr>
          <w:rFonts w:ascii="Times New Roman" w:eastAsia="標楷體" w:hAnsi="標楷體" w:cs="Times New Roman" w:hint="eastAsia"/>
          <w:color w:val="000000"/>
          <w:szCs w:val="24"/>
        </w:rPr>
        <w:t xml:space="preserve"> </w:t>
      </w:r>
      <w:r w:rsidRPr="00781AF2">
        <w:rPr>
          <w:rFonts w:ascii="Times New Roman" w:eastAsia="標楷體" w:hAnsi="標楷體" w:cs="Times New Roman" w:hint="eastAsia"/>
          <w:color w:val="000000"/>
          <w:szCs w:val="24"/>
        </w:rPr>
        <w:t>結論</w:t>
      </w:r>
      <w:r w:rsidRPr="00781AF2">
        <w:rPr>
          <w:rFonts w:ascii="Times New Roman" w:eastAsia="標楷體" w:hAnsi="標楷體" w:cs="Times New Roman" w:hint="eastAsia"/>
          <w:color w:val="000000"/>
          <w:szCs w:val="24"/>
        </w:rPr>
        <w:tab/>
        <w:t>34</w:t>
      </w:r>
    </w:p>
    <w:p w14:paraId="13C20EF9" w14:textId="16A2BCFD" w:rsidR="00781AF2" w:rsidRPr="00781AF2" w:rsidRDefault="00781AF2" w:rsidP="00781AF2">
      <w:pPr>
        <w:tabs>
          <w:tab w:val="right" w:leader="middleDot" w:pos="8280"/>
        </w:tabs>
        <w:rPr>
          <w:rFonts w:ascii="Times New Roman" w:eastAsia="標楷體" w:hAnsi="標楷體" w:cs="Times New Roman"/>
          <w:color w:val="000000"/>
          <w:szCs w:val="24"/>
        </w:rPr>
      </w:pPr>
      <w:r w:rsidRPr="00781AF2">
        <w:rPr>
          <w:rFonts w:ascii="Times New Roman" w:eastAsia="標楷體" w:hAnsi="標楷體" w:cs="Times New Roman" w:hint="eastAsia"/>
          <w:color w:val="000000"/>
          <w:szCs w:val="24"/>
        </w:rPr>
        <w:t>第七章</w:t>
      </w:r>
      <w:r w:rsidRPr="00781AF2">
        <w:rPr>
          <w:rFonts w:ascii="Times New Roman" w:eastAsia="標楷體" w:hAnsi="標楷體" w:cs="Times New Roman" w:hint="eastAsia"/>
          <w:color w:val="000000"/>
          <w:szCs w:val="24"/>
        </w:rPr>
        <w:t xml:space="preserve"> </w:t>
      </w:r>
      <w:r w:rsidRPr="00781AF2">
        <w:rPr>
          <w:rFonts w:ascii="Times New Roman" w:eastAsia="標楷體" w:hAnsi="標楷體" w:cs="Times New Roman" w:hint="eastAsia"/>
          <w:color w:val="000000"/>
          <w:szCs w:val="24"/>
        </w:rPr>
        <w:t>參考文獻</w:t>
      </w:r>
      <w:r w:rsidRPr="00781AF2">
        <w:rPr>
          <w:rFonts w:ascii="Times New Roman" w:eastAsia="標楷體" w:hAnsi="標楷體" w:cs="Times New Roman" w:hint="eastAsia"/>
          <w:color w:val="000000"/>
          <w:szCs w:val="24"/>
        </w:rPr>
        <w:tab/>
        <w:t>34</w:t>
      </w:r>
    </w:p>
    <w:p w14:paraId="638097BF" w14:textId="5664E0D6" w:rsidR="00407E64" w:rsidRPr="00781AF2" w:rsidRDefault="00407E64">
      <w:pPr>
        <w:rPr>
          <w:rFonts w:ascii="標楷體" w:eastAsia="標楷體" w:hAnsi="標楷體"/>
          <w:sz w:val="26"/>
          <w:szCs w:val="26"/>
        </w:rPr>
      </w:pPr>
    </w:p>
    <w:p w14:paraId="77124416" w14:textId="12CAF1BD" w:rsidR="00A84BEC" w:rsidRDefault="00A84BEC">
      <w:pPr>
        <w:rPr>
          <w:rFonts w:ascii="標楷體" w:eastAsia="標楷體" w:hAnsi="標楷體"/>
          <w:sz w:val="26"/>
          <w:szCs w:val="26"/>
        </w:rPr>
      </w:pPr>
    </w:p>
    <w:p w14:paraId="0EA888F3" w14:textId="729A88F9" w:rsidR="00A84BEC" w:rsidRDefault="00A84BEC">
      <w:pPr>
        <w:rPr>
          <w:rFonts w:ascii="標楷體" w:eastAsia="標楷體" w:hAnsi="標楷體"/>
          <w:sz w:val="26"/>
          <w:szCs w:val="26"/>
        </w:rPr>
      </w:pPr>
    </w:p>
    <w:p w14:paraId="2D85A93A" w14:textId="7BB9D7C7" w:rsidR="00A84BEC" w:rsidRDefault="00A84BEC">
      <w:pPr>
        <w:rPr>
          <w:rFonts w:ascii="標楷體" w:eastAsia="標楷體" w:hAnsi="標楷體"/>
          <w:sz w:val="26"/>
          <w:szCs w:val="26"/>
        </w:rPr>
      </w:pPr>
    </w:p>
    <w:p w14:paraId="2397F8F6" w14:textId="1836BF06" w:rsidR="00A84BEC" w:rsidRDefault="00A84BEC">
      <w:pPr>
        <w:rPr>
          <w:rFonts w:ascii="標楷體" w:eastAsia="標楷體" w:hAnsi="標楷體"/>
          <w:sz w:val="26"/>
          <w:szCs w:val="26"/>
        </w:rPr>
      </w:pPr>
    </w:p>
    <w:p w14:paraId="074B11DD" w14:textId="65F9061A" w:rsidR="00A84BEC" w:rsidRDefault="00A84BEC">
      <w:pPr>
        <w:rPr>
          <w:rFonts w:ascii="標楷體" w:eastAsia="標楷體" w:hAnsi="標楷體"/>
          <w:sz w:val="26"/>
          <w:szCs w:val="26"/>
        </w:rPr>
      </w:pPr>
    </w:p>
    <w:p w14:paraId="1D6C03D7" w14:textId="53DC1443" w:rsidR="00A84BEC" w:rsidRDefault="00A84BEC">
      <w:pPr>
        <w:rPr>
          <w:rFonts w:ascii="標楷體" w:eastAsia="標楷體" w:hAnsi="標楷體"/>
          <w:sz w:val="26"/>
          <w:szCs w:val="26"/>
        </w:rPr>
      </w:pPr>
    </w:p>
    <w:p w14:paraId="3D024148" w14:textId="1A8F3310" w:rsidR="00A84BEC" w:rsidRDefault="00A84BEC">
      <w:pPr>
        <w:rPr>
          <w:rFonts w:ascii="標楷體" w:eastAsia="標楷體" w:hAnsi="標楷體"/>
          <w:sz w:val="26"/>
          <w:szCs w:val="26"/>
        </w:rPr>
      </w:pPr>
    </w:p>
    <w:p w14:paraId="02A6A05E" w14:textId="4D62E86D" w:rsidR="00A84BEC" w:rsidRDefault="00A84BEC">
      <w:pPr>
        <w:rPr>
          <w:rFonts w:ascii="標楷體" w:eastAsia="標楷體" w:hAnsi="標楷體"/>
          <w:sz w:val="26"/>
          <w:szCs w:val="26"/>
        </w:rPr>
      </w:pPr>
    </w:p>
    <w:p w14:paraId="667B72DE" w14:textId="28F29441" w:rsidR="00A84BEC" w:rsidRDefault="00A84BEC">
      <w:pPr>
        <w:rPr>
          <w:rFonts w:ascii="標楷體" w:eastAsia="標楷體" w:hAnsi="標楷體"/>
          <w:sz w:val="26"/>
          <w:szCs w:val="26"/>
        </w:rPr>
      </w:pPr>
    </w:p>
    <w:p w14:paraId="7D2E40C6" w14:textId="7277F0DA" w:rsidR="00A84BEC" w:rsidRDefault="00A84BEC">
      <w:pPr>
        <w:rPr>
          <w:rFonts w:ascii="標楷體" w:eastAsia="標楷體" w:hAnsi="標楷體"/>
          <w:sz w:val="26"/>
          <w:szCs w:val="26"/>
        </w:rPr>
      </w:pPr>
    </w:p>
    <w:p w14:paraId="7E5FBE06" w14:textId="3A09DC7F" w:rsidR="00A84BEC" w:rsidRDefault="00A84BEC">
      <w:pPr>
        <w:rPr>
          <w:rFonts w:ascii="標楷體" w:eastAsia="標楷體" w:hAnsi="標楷體"/>
          <w:sz w:val="26"/>
          <w:szCs w:val="26"/>
        </w:rPr>
      </w:pPr>
    </w:p>
    <w:p w14:paraId="275CD8C4" w14:textId="2FF4AEDF" w:rsidR="00A84BEC" w:rsidRDefault="00A84BEC">
      <w:pPr>
        <w:rPr>
          <w:rFonts w:ascii="標楷體" w:eastAsia="標楷體" w:hAnsi="標楷體"/>
          <w:sz w:val="26"/>
          <w:szCs w:val="26"/>
        </w:rPr>
      </w:pPr>
    </w:p>
    <w:p w14:paraId="58E5686B" w14:textId="73E3AEAE" w:rsidR="00A84BEC" w:rsidRDefault="00A84BEC">
      <w:pPr>
        <w:rPr>
          <w:rFonts w:ascii="標楷體" w:eastAsia="標楷體" w:hAnsi="標楷體"/>
          <w:sz w:val="26"/>
          <w:szCs w:val="26"/>
        </w:rPr>
      </w:pPr>
    </w:p>
    <w:p w14:paraId="00B132F0" w14:textId="28FBE00E" w:rsidR="00A84BEC" w:rsidRDefault="00A84BEC">
      <w:pPr>
        <w:rPr>
          <w:rFonts w:ascii="標楷體" w:eastAsia="標楷體" w:hAnsi="標楷體"/>
          <w:sz w:val="26"/>
          <w:szCs w:val="26"/>
        </w:rPr>
      </w:pPr>
    </w:p>
    <w:p w14:paraId="61CF3BC6" w14:textId="6634F33B" w:rsidR="00A84BEC" w:rsidRDefault="00A84BEC">
      <w:pPr>
        <w:rPr>
          <w:rFonts w:ascii="標楷體" w:eastAsia="標楷體" w:hAnsi="標楷體"/>
          <w:sz w:val="26"/>
          <w:szCs w:val="26"/>
        </w:rPr>
      </w:pPr>
    </w:p>
    <w:p w14:paraId="18640DEE" w14:textId="517721BA" w:rsidR="00A84BEC" w:rsidRDefault="00A84BEC">
      <w:pPr>
        <w:rPr>
          <w:rFonts w:ascii="標楷體" w:eastAsia="標楷體" w:hAnsi="標楷體"/>
          <w:sz w:val="26"/>
          <w:szCs w:val="26"/>
        </w:rPr>
      </w:pPr>
    </w:p>
    <w:p w14:paraId="6255B43C" w14:textId="0CF04F92" w:rsidR="00A84BEC" w:rsidRDefault="00A84BEC">
      <w:pPr>
        <w:rPr>
          <w:rFonts w:ascii="標楷體" w:eastAsia="標楷體" w:hAnsi="標楷體"/>
          <w:sz w:val="26"/>
          <w:szCs w:val="26"/>
        </w:rPr>
      </w:pPr>
    </w:p>
    <w:p w14:paraId="3799F8E5" w14:textId="28EE2AFB" w:rsidR="00A84BEC" w:rsidRDefault="00A84BEC">
      <w:pPr>
        <w:rPr>
          <w:rFonts w:ascii="標楷體" w:eastAsia="標楷體" w:hAnsi="標楷體"/>
          <w:sz w:val="26"/>
          <w:szCs w:val="26"/>
        </w:rPr>
      </w:pPr>
    </w:p>
    <w:p w14:paraId="53F3A517" w14:textId="17565F3F" w:rsidR="00A84BEC" w:rsidRDefault="00A84BEC" w:rsidP="005947DC">
      <w:pPr>
        <w:spacing w:line="480" w:lineRule="auto"/>
        <w:jc w:val="center"/>
        <w:rPr>
          <w:rFonts w:ascii="標楷體" w:eastAsia="標楷體" w:hAnsi="標楷體"/>
          <w:sz w:val="28"/>
          <w:szCs w:val="28"/>
        </w:rPr>
      </w:pPr>
      <w:r w:rsidRPr="00A84BEC">
        <w:rPr>
          <w:rFonts w:ascii="標楷體" w:eastAsia="標楷體" w:hAnsi="標楷體" w:hint="eastAsia"/>
          <w:sz w:val="28"/>
          <w:szCs w:val="28"/>
        </w:rPr>
        <w:lastRenderedPageBreak/>
        <w:t>表次</w:t>
      </w:r>
    </w:p>
    <w:p w14:paraId="462230A6" w14:textId="005BFC23" w:rsidR="00BF3F1F" w:rsidRPr="00781AF2" w:rsidRDefault="00BF3F1F" w:rsidP="00BF3F1F">
      <w:pPr>
        <w:tabs>
          <w:tab w:val="right" w:leader="middleDot" w:pos="8280"/>
        </w:tabs>
        <w:rPr>
          <w:rFonts w:ascii="Times New Roman" w:eastAsia="標楷體" w:hAnsi="標楷體" w:cs="Times New Roman"/>
          <w:color w:val="000000"/>
          <w:szCs w:val="24"/>
        </w:rPr>
      </w:pPr>
      <w:r w:rsidRPr="001D3E81">
        <w:rPr>
          <w:rFonts w:ascii="標楷體" w:eastAsia="標楷體" w:hAnsi="標楷體" w:cs="Times New Roman" w:hint="eastAsia"/>
        </w:rPr>
        <w:t>表1.</w:t>
      </w:r>
      <w:r>
        <w:rPr>
          <w:rFonts w:ascii="標楷體" w:eastAsia="標楷體" w:hAnsi="標楷體" w:cs="Times New Roman" w:hint="eastAsia"/>
        </w:rPr>
        <w:t xml:space="preserve"> </w:t>
      </w:r>
      <w:r w:rsidRPr="001D3E81">
        <w:rPr>
          <w:rFonts w:ascii="標楷體" w:eastAsia="標楷體" w:hAnsi="標楷體" w:cs="Times New Roman" w:hint="eastAsia"/>
        </w:rPr>
        <w:t>常見商業耳標與頸</w:t>
      </w:r>
      <w:r>
        <w:rPr>
          <w:rFonts w:ascii="標楷體" w:eastAsia="標楷體" w:hAnsi="標楷體" w:cs="Times New Roman" w:hint="eastAsia"/>
        </w:rPr>
        <w:t>圈</w:t>
      </w:r>
      <w:r w:rsidRPr="00781AF2">
        <w:rPr>
          <w:rFonts w:ascii="Times New Roman" w:eastAsia="標楷體" w:hAnsi="標楷體" w:cs="Times New Roman" w:hint="eastAsia"/>
          <w:color w:val="000000"/>
          <w:szCs w:val="24"/>
        </w:rPr>
        <w:tab/>
        <w:t>1</w:t>
      </w:r>
    </w:p>
    <w:p w14:paraId="0A097996" w14:textId="09EC168D" w:rsidR="00BF3F1F" w:rsidRDefault="00BF3F1F" w:rsidP="00BF3F1F">
      <w:pPr>
        <w:tabs>
          <w:tab w:val="right" w:leader="middleDot" w:pos="8280"/>
        </w:tabs>
        <w:rPr>
          <w:rFonts w:ascii="Times New Roman" w:eastAsia="標楷體" w:hAnsi="標楷體" w:cs="Times New Roman"/>
          <w:color w:val="000000"/>
          <w:szCs w:val="24"/>
        </w:rPr>
      </w:pPr>
      <w:r w:rsidRPr="00CA7804">
        <w:rPr>
          <w:rFonts w:ascii="標楷體" w:eastAsia="標楷體" w:hAnsi="標楷體" w:cs="Times New Roman" w:hint="eastAsia"/>
        </w:rPr>
        <w:t>表2. 常見動作推測會被頸部感測器偵測與</w:t>
      </w:r>
      <w:r>
        <w:rPr>
          <w:rFonts w:ascii="標楷體" w:eastAsia="標楷體" w:hAnsi="標楷體" w:cs="Times New Roman" w:hint="eastAsia"/>
        </w:rPr>
        <w:t>否</w:t>
      </w:r>
      <w:r w:rsidRPr="00781AF2">
        <w:rPr>
          <w:rFonts w:ascii="Times New Roman" w:eastAsia="標楷體" w:hAnsi="標楷體" w:cs="Times New Roman" w:hint="eastAsia"/>
          <w:color w:val="000000"/>
          <w:szCs w:val="24"/>
        </w:rPr>
        <w:tab/>
        <w:t>1</w:t>
      </w:r>
    </w:p>
    <w:p w14:paraId="4129DBFD" w14:textId="13329DCF" w:rsidR="009E2BFA" w:rsidRPr="009E2BFA" w:rsidRDefault="009E2BFA" w:rsidP="00BF3F1F">
      <w:pPr>
        <w:tabs>
          <w:tab w:val="right" w:leader="middleDot" w:pos="8280"/>
        </w:tabs>
        <w:rPr>
          <w:rFonts w:ascii="Times New Roman" w:eastAsia="標楷體" w:hAnsi="標楷體" w:cs="Times New Roman"/>
          <w:color w:val="000000"/>
          <w:szCs w:val="24"/>
        </w:rPr>
      </w:pPr>
      <w:r w:rsidRPr="00BF3F1F">
        <w:rPr>
          <w:rFonts w:ascii="標楷體" w:eastAsia="標楷體" w:hAnsi="標楷體" w:cs="Times New Roman" w:hint="eastAsia"/>
        </w:rPr>
        <w:t>表</w:t>
      </w:r>
      <w:r>
        <w:rPr>
          <w:rFonts w:ascii="標楷體" w:eastAsia="標楷體" w:hAnsi="標楷體" w:cs="Times New Roman" w:hint="eastAsia"/>
        </w:rPr>
        <w:t>3</w:t>
      </w:r>
      <w:r w:rsidRPr="00BF3F1F">
        <w:rPr>
          <w:rFonts w:ascii="標楷體" w:eastAsia="標楷體" w:hAnsi="標楷體" w:cs="Times New Roman" w:hint="eastAsia"/>
        </w:rPr>
        <w:t>.</w:t>
      </w:r>
      <w:r>
        <w:rPr>
          <w:rFonts w:ascii="標楷體" w:eastAsia="標楷體" w:hAnsi="標楷體" w:cs="Times New Roman"/>
        </w:rPr>
        <w:t xml:space="preserve"> </w:t>
      </w:r>
      <w:r>
        <w:rPr>
          <w:rFonts w:ascii="Times New Roman" w:eastAsia="標楷體" w:hAnsi="Times New Roman" w:cs="Times New Roman" w:hint="eastAsia"/>
        </w:rPr>
        <w:t>牧場</w:t>
      </w:r>
      <w:r w:rsidRPr="009341BF">
        <w:rPr>
          <w:rFonts w:ascii="Times New Roman" w:eastAsia="標楷體" w:hAnsi="Times New Roman" w:cs="Times New Roman" w:hint="eastAsia"/>
        </w:rPr>
        <w:t>TMR</w:t>
      </w:r>
      <w:r w:rsidRPr="009341BF">
        <w:rPr>
          <w:rFonts w:ascii="Times New Roman" w:eastAsia="標楷體" w:hAnsi="Times New Roman" w:cs="Times New Roman" w:hint="eastAsia"/>
        </w:rPr>
        <w:t>成分組成</w:t>
      </w:r>
      <w:r w:rsidRPr="00781AF2">
        <w:rPr>
          <w:rFonts w:ascii="Times New Roman" w:eastAsia="標楷體" w:hAnsi="標楷體" w:cs="Times New Roman" w:hint="eastAsia"/>
          <w:color w:val="000000"/>
          <w:szCs w:val="24"/>
        </w:rPr>
        <w:tab/>
        <w:t>1</w:t>
      </w:r>
    </w:p>
    <w:p w14:paraId="614AD5ED" w14:textId="572E9170" w:rsidR="00BF3F1F" w:rsidRPr="00781AF2" w:rsidRDefault="00BF3F1F" w:rsidP="00BF3F1F">
      <w:pPr>
        <w:tabs>
          <w:tab w:val="right" w:leader="middleDot" w:pos="8280"/>
        </w:tabs>
        <w:rPr>
          <w:rFonts w:ascii="Times New Roman" w:eastAsia="標楷體" w:hAnsi="標楷體" w:cs="Times New Roman"/>
          <w:color w:val="000000"/>
          <w:szCs w:val="24"/>
        </w:rPr>
      </w:pPr>
      <w:r w:rsidRPr="00BF3F1F">
        <w:rPr>
          <w:rFonts w:ascii="標楷體" w:eastAsia="標楷體" w:hAnsi="標楷體" w:cs="Times New Roman" w:hint="eastAsia"/>
        </w:rPr>
        <w:t>表</w:t>
      </w:r>
      <w:r w:rsidR="009E2BFA">
        <w:rPr>
          <w:rFonts w:ascii="標楷體" w:eastAsia="標楷體" w:hAnsi="標楷體" w:cs="Times New Roman" w:hint="eastAsia"/>
        </w:rPr>
        <w:t>4</w:t>
      </w:r>
      <w:r w:rsidRPr="00BF3F1F">
        <w:rPr>
          <w:rFonts w:ascii="標楷體" w:eastAsia="標楷體" w:hAnsi="標楷體" w:cs="Times New Roman" w:hint="eastAsia"/>
        </w:rPr>
        <w:t>.</w:t>
      </w:r>
      <w:r>
        <w:rPr>
          <w:rFonts w:ascii="標楷體" w:eastAsia="標楷體" w:hAnsi="標楷體" w:cs="Times New Roman"/>
        </w:rPr>
        <w:t xml:space="preserve"> </w:t>
      </w:r>
      <w:r>
        <w:rPr>
          <w:rFonts w:ascii="標楷體" w:eastAsia="標楷體" w:hAnsi="標楷體"/>
        </w:rPr>
        <w:t>G</w:t>
      </w:r>
      <w:r w:rsidRPr="00B60584">
        <w:rPr>
          <w:rFonts w:ascii="標楷體" w:eastAsia="標楷體" w:hAnsi="標楷體" w:hint="eastAsia"/>
        </w:rPr>
        <w:t>牧場不同胎次牛隻於</w:t>
      </w:r>
      <w:r>
        <w:rPr>
          <w:rFonts w:ascii="標楷體" w:eastAsia="標楷體" w:hAnsi="標楷體" w:hint="eastAsia"/>
        </w:rPr>
        <w:t>實驗期間各週次</w:t>
      </w:r>
      <w:r w:rsidRPr="00B60584">
        <w:rPr>
          <w:rFonts w:ascii="標楷體" w:eastAsia="標楷體" w:hAnsi="標楷體" w:hint="eastAsia"/>
        </w:rPr>
        <w:t>反芻時間變</w:t>
      </w:r>
      <w:r>
        <w:rPr>
          <w:rFonts w:ascii="標楷體" w:eastAsia="標楷體" w:hAnsi="標楷體" w:hint="eastAsia"/>
        </w:rPr>
        <w:t>化</w:t>
      </w:r>
      <w:r w:rsidRPr="00781AF2">
        <w:rPr>
          <w:rFonts w:ascii="Times New Roman" w:eastAsia="標楷體" w:hAnsi="標楷體" w:cs="Times New Roman" w:hint="eastAsia"/>
          <w:color w:val="000000"/>
          <w:szCs w:val="24"/>
        </w:rPr>
        <w:tab/>
        <w:t>1</w:t>
      </w:r>
    </w:p>
    <w:p w14:paraId="6A934D22" w14:textId="0751FAA4" w:rsidR="00BF3F1F" w:rsidRPr="00781AF2" w:rsidRDefault="00BF3F1F" w:rsidP="00BF3F1F">
      <w:pPr>
        <w:tabs>
          <w:tab w:val="right" w:leader="middleDot" w:pos="8280"/>
        </w:tabs>
        <w:rPr>
          <w:rFonts w:ascii="Times New Roman" w:eastAsia="標楷體" w:hAnsi="標楷體" w:cs="Times New Roman"/>
          <w:color w:val="000000"/>
          <w:szCs w:val="24"/>
        </w:rPr>
      </w:pPr>
      <w:r w:rsidRPr="001D3E81">
        <w:rPr>
          <w:rFonts w:ascii="標楷體" w:eastAsia="標楷體" w:hAnsi="標楷體" w:cs="Times New Roman" w:hint="eastAsia"/>
        </w:rPr>
        <w:t>表</w:t>
      </w:r>
      <w:r w:rsidR="009E2BFA">
        <w:rPr>
          <w:rFonts w:ascii="標楷體" w:eastAsia="標楷體" w:hAnsi="標楷體" w:cs="Times New Roman" w:hint="eastAsia"/>
        </w:rPr>
        <w:t>5</w:t>
      </w:r>
      <w:r w:rsidRPr="001D3E81">
        <w:rPr>
          <w:rFonts w:ascii="標楷體" w:eastAsia="標楷體" w:hAnsi="標楷體" w:cs="Times New Roman" w:hint="eastAsia"/>
        </w:rPr>
        <w:t>.</w:t>
      </w:r>
      <w:r>
        <w:rPr>
          <w:rFonts w:ascii="標楷體" w:eastAsia="標楷體" w:hAnsi="標楷體" w:cs="Times New Roman" w:hint="eastAsia"/>
        </w:rPr>
        <w:t xml:space="preserve"> </w:t>
      </w:r>
      <w:r>
        <w:rPr>
          <w:rFonts w:ascii="標楷體" w:eastAsia="標楷體" w:hAnsi="標楷體"/>
        </w:rPr>
        <w:t>S</w:t>
      </w:r>
      <w:r w:rsidRPr="00B60584">
        <w:rPr>
          <w:rFonts w:ascii="標楷體" w:eastAsia="標楷體" w:hAnsi="標楷體" w:hint="eastAsia"/>
        </w:rPr>
        <w:t>牧場不同胎次牛隻於</w:t>
      </w:r>
      <w:r>
        <w:rPr>
          <w:rFonts w:ascii="標楷體" w:eastAsia="標楷體" w:hAnsi="標楷體" w:hint="eastAsia"/>
        </w:rPr>
        <w:t>實驗期間各週次</w:t>
      </w:r>
      <w:r w:rsidRPr="00B60584">
        <w:rPr>
          <w:rFonts w:ascii="標楷體" w:eastAsia="標楷體" w:hAnsi="標楷體" w:hint="eastAsia"/>
        </w:rPr>
        <w:t>反芻時間變</w:t>
      </w:r>
      <w:r>
        <w:rPr>
          <w:rFonts w:ascii="標楷體" w:eastAsia="標楷體" w:hAnsi="標楷體" w:hint="eastAsia"/>
        </w:rPr>
        <w:t>化</w:t>
      </w:r>
      <w:r w:rsidRPr="00781AF2">
        <w:rPr>
          <w:rFonts w:ascii="Times New Roman" w:eastAsia="標楷體" w:hAnsi="標楷體" w:cs="Times New Roman" w:hint="eastAsia"/>
          <w:color w:val="000000"/>
          <w:szCs w:val="24"/>
        </w:rPr>
        <w:tab/>
        <w:t>1</w:t>
      </w:r>
    </w:p>
    <w:p w14:paraId="2DC212E9" w14:textId="760BC32E" w:rsidR="00BF3F1F" w:rsidRPr="00781AF2" w:rsidRDefault="00BF3F1F" w:rsidP="00BF3F1F">
      <w:pPr>
        <w:tabs>
          <w:tab w:val="right" w:leader="middleDot" w:pos="8280"/>
        </w:tabs>
        <w:rPr>
          <w:rFonts w:ascii="Times New Roman" w:eastAsia="標楷體" w:hAnsi="標楷體" w:cs="Times New Roman"/>
          <w:color w:val="000000"/>
          <w:szCs w:val="24"/>
        </w:rPr>
      </w:pPr>
      <w:r w:rsidRPr="001D3E81">
        <w:rPr>
          <w:rFonts w:ascii="標楷體" w:eastAsia="標楷體" w:hAnsi="標楷體" w:cs="Times New Roman" w:hint="eastAsia"/>
        </w:rPr>
        <w:t>表</w:t>
      </w:r>
      <w:r w:rsidR="009E2BFA">
        <w:rPr>
          <w:rFonts w:ascii="標楷體" w:eastAsia="標楷體" w:hAnsi="標楷體" w:cs="Times New Roman" w:hint="eastAsia"/>
        </w:rPr>
        <w:t>6</w:t>
      </w:r>
      <w:r w:rsidRPr="001D3E81">
        <w:rPr>
          <w:rFonts w:ascii="標楷體" w:eastAsia="標楷體" w:hAnsi="標楷體" w:cs="Times New Roman" w:hint="eastAsia"/>
        </w:rPr>
        <w:t>.</w:t>
      </w:r>
      <w:r>
        <w:rPr>
          <w:rFonts w:ascii="標楷體" w:eastAsia="標楷體" w:hAnsi="標楷體" w:cs="Times New Roman" w:hint="eastAsia"/>
        </w:rPr>
        <w:t xml:space="preserve"> </w:t>
      </w:r>
      <w:r>
        <w:rPr>
          <w:rFonts w:ascii="標楷體" w:eastAsia="標楷體" w:hAnsi="標楷體"/>
        </w:rPr>
        <w:t>G</w:t>
      </w:r>
      <w:r w:rsidRPr="00B60584">
        <w:rPr>
          <w:rFonts w:ascii="標楷體" w:eastAsia="標楷體" w:hAnsi="標楷體" w:hint="eastAsia"/>
        </w:rPr>
        <w:t>牧場不同</w:t>
      </w:r>
      <w:r>
        <w:rPr>
          <w:rFonts w:ascii="標楷體" w:eastAsia="標楷體" w:hAnsi="標楷體" w:hint="eastAsia"/>
        </w:rPr>
        <w:t>健康狀態</w:t>
      </w:r>
      <w:r w:rsidRPr="00B60584">
        <w:rPr>
          <w:rFonts w:ascii="標楷體" w:eastAsia="標楷體" w:hAnsi="標楷體" w:hint="eastAsia"/>
        </w:rPr>
        <w:t>牛隻於</w:t>
      </w:r>
      <w:r>
        <w:rPr>
          <w:rFonts w:ascii="標楷體" w:eastAsia="標楷體" w:hAnsi="標楷體" w:hint="eastAsia"/>
        </w:rPr>
        <w:t>實驗期間各週次</w:t>
      </w:r>
      <w:r w:rsidRPr="00B60584">
        <w:rPr>
          <w:rFonts w:ascii="標楷體" w:eastAsia="標楷體" w:hAnsi="標楷體" w:hint="eastAsia"/>
        </w:rPr>
        <w:t>反芻時間變</w:t>
      </w:r>
      <w:r>
        <w:rPr>
          <w:rFonts w:ascii="標楷體" w:eastAsia="標楷體" w:hAnsi="標楷體" w:hint="eastAsia"/>
        </w:rPr>
        <w:t>化</w:t>
      </w:r>
      <w:r w:rsidRPr="00781AF2">
        <w:rPr>
          <w:rFonts w:ascii="Times New Roman" w:eastAsia="標楷體" w:hAnsi="標楷體" w:cs="Times New Roman" w:hint="eastAsia"/>
          <w:color w:val="000000"/>
          <w:szCs w:val="24"/>
        </w:rPr>
        <w:tab/>
        <w:t>1</w:t>
      </w:r>
    </w:p>
    <w:p w14:paraId="2C369C76" w14:textId="017FF51C" w:rsidR="00BF3F1F" w:rsidRPr="00781AF2" w:rsidRDefault="00BF3F1F" w:rsidP="00BF3F1F">
      <w:pPr>
        <w:tabs>
          <w:tab w:val="right" w:leader="middleDot" w:pos="8280"/>
        </w:tabs>
        <w:rPr>
          <w:rFonts w:ascii="Times New Roman" w:eastAsia="標楷體" w:hAnsi="標楷體" w:cs="Times New Roman"/>
          <w:color w:val="000000"/>
          <w:szCs w:val="24"/>
        </w:rPr>
      </w:pPr>
      <w:r w:rsidRPr="001D3E81">
        <w:rPr>
          <w:rFonts w:ascii="標楷體" w:eastAsia="標楷體" w:hAnsi="標楷體" w:cs="Times New Roman" w:hint="eastAsia"/>
        </w:rPr>
        <w:t>表</w:t>
      </w:r>
      <w:r w:rsidR="009E2BFA">
        <w:rPr>
          <w:rFonts w:ascii="標楷體" w:eastAsia="標楷體" w:hAnsi="標楷體" w:cs="Times New Roman" w:hint="eastAsia"/>
        </w:rPr>
        <w:t>7</w:t>
      </w:r>
      <w:r w:rsidRPr="001D3E81">
        <w:rPr>
          <w:rFonts w:ascii="標楷體" w:eastAsia="標楷體" w:hAnsi="標楷體" w:cs="Times New Roman" w:hint="eastAsia"/>
        </w:rPr>
        <w:t>.</w:t>
      </w:r>
      <w:r>
        <w:rPr>
          <w:rFonts w:ascii="標楷體" w:eastAsia="標楷體" w:hAnsi="標楷體" w:cs="Times New Roman" w:hint="eastAsia"/>
        </w:rPr>
        <w:t xml:space="preserve"> </w:t>
      </w:r>
      <w:r>
        <w:rPr>
          <w:rFonts w:ascii="標楷體" w:eastAsia="標楷體" w:hAnsi="標楷體" w:hint="eastAsia"/>
        </w:rPr>
        <w:t>S</w:t>
      </w:r>
      <w:r w:rsidRPr="00B60584">
        <w:rPr>
          <w:rFonts w:ascii="標楷體" w:eastAsia="標楷體" w:hAnsi="標楷體" w:hint="eastAsia"/>
        </w:rPr>
        <w:t>牧場不同</w:t>
      </w:r>
      <w:r>
        <w:rPr>
          <w:rFonts w:ascii="標楷體" w:eastAsia="標楷體" w:hAnsi="標楷體" w:hint="eastAsia"/>
        </w:rPr>
        <w:t>健康狀態</w:t>
      </w:r>
      <w:r w:rsidRPr="00B60584">
        <w:rPr>
          <w:rFonts w:ascii="標楷體" w:eastAsia="標楷體" w:hAnsi="標楷體" w:hint="eastAsia"/>
        </w:rPr>
        <w:t>牛隻於</w:t>
      </w:r>
      <w:r>
        <w:rPr>
          <w:rFonts w:ascii="標楷體" w:eastAsia="標楷體" w:hAnsi="標楷體" w:hint="eastAsia"/>
        </w:rPr>
        <w:t>實驗期間各週次</w:t>
      </w:r>
      <w:r w:rsidRPr="00B60584">
        <w:rPr>
          <w:rFonts w:ascii="標楷體" w:eastAsia="標楷體" w:hAnsi="標楷體" w:hint="eastAsia"/>
        </w:rPr>
        <w:t>反芻時間變</w:t>
      </w:r>
      <w:r>
        <w:rPr>
          <w:rFonts w:ascii="標楷體" w:eastAsia="標楷體" w:hAnsi="標楷體" w:hint="eastAsia"/>
        </w:rPr>
        <w:t>化</w:t>
      </w:r>
      <w:r w:rsidRPr="00781AF2">
        <w:rPr>
          <w:rFonts w:ascii="Times New Roman" w:eastAsia="標楷體" w:hAnsi="標楷體" w:cs="Times New Roman" w:hint="eastAsia"/>
          <w:color w:val="000000"/>
          <w:szCs w:val="24"/>
        </w:rPr>
        <w:tab/>
        <w:t>1</w:t>
      </w:r>
    </w:p>
    <w:p w14:paraId="2157F7DB" w14:textId="30A232EE" w:rsidR="00BF3F1F" w:rsidRPr="00781AF2" w:rsidRDefault="00BF3F1F" w:rsidP="00BF3F1F">
      <w:pPr>
        <w:tabs>
          <w:tab w:val="right" w:leader="middleDot" w:pos="8280"/>
        </w:tabs>
        <w:rPr>
          <w:rFonts w:ascii="Times New Roman" w:eastAsia="標楷體" w:hAnsi="標楷體" w:cs="Times New Roman"/>
          <w:color w:val="000000"/>
          <w:szCs w:val="24"/>
        </w:rPr>
      </w:pPr>
      <w:r w:rsidRPr="001D3E81">
        <w:rPr>
          <w:rFonts w:ascii="標楷體" w:eastAsia="標楷體" w:hAnsi="標楷體" w:cs="Times New Roman" w:hint="eastAsia"/>
        </w:rPr>
        <w:t>表</w:t>
      </w:r>
      <w:r w:rsidR="009E2BFA">
        <w:rPr>
          <w:rFonts w:ascii="標楷體" w:eastAsia="標楷體" w:hAnsi="標楷體" w:cs="Times New Roman" w:hint="eastAsia"/>
        </w:rPr>
        <w:t>8</w:t>
      </w:r>
      <w:r w:rsidRPr="001D3E81">
        <w:rPr>
          <w:rFonts w:ascii="標楷體" w:eastAsia="標楷體" w:hAnsi="標楷體" w:cs="Times New Roman" w:hint="eastAsia"/>
        </w:rPr>
        <w:t>.</w:t>
      </w:r>
      <w:r>
        <w:rPr>
          <w:rFonts w:ascii="標楷體" w:eastAsia="標楷體" w:hAnsi="標楷體" w:cs="Times New Roman" w:hint="eastAsia"/>
        </w:rPr>
        <w:t xml:space="preserve"> </w:t>
      </w:r>
      <w:r>
        <w:rPr>
          <w:rFonts w:ascii="標楷體" w:eastAsia="標楷體" w:hAnsi="標楷體"/>
        </w:rPr>
        <w:t>G</w:t>
      </w:r>
      <w:r w:rsidRPr="00B60584">
        <w:rPr>
          <w:rFonts w:ascii="標楷體" w:eastAsia="標楷體" w:hAnsi="標楷體" w:hint="eastAsia"/>
        </w:rPr>
        <w:t>牧場不同胎次牛隻於</w:t>
      </w:r>
      <w:r>
        <w:rPr>
          <w:rFonts w:ascii="標楷體" w:eastAsia="標楷體" w:hAnsi="標楷體" w:hint="eastAsia"/>
        </w:rPr>
        <w:t>實驗期間各週次活動量</w:t>
      </w:r>
      <w:r w:rsidRPr="00B60584">
        <w:rPr>
          <w:rFonts w:ascii="標楷體" w:eastAsia="標楷體" w:hAnsi="標楷體" w:hint="eastAsia"/>
        </w:rPr>
        <w:t>變</w:t>
      </w:r>
      <w:r>
        <w:rPr>
          <w:rFonts w:ascii="標楷體" w:eastAsia="標楷體" w:hAnsi="標楷體" w:hint="eastAsia"/>
        </w:rPr>
        <w:t>化</w:t>
      </w:r>
      <w:r w:rsidRPr="00781AF2">
        <w:rPr>
          <w:rFonts w:ascii="Times New Roman" w:eastAsia="標楷體" w:hAnsi="標楷體" w:cs="Times New Roman" w:hint="eastAsia"/>
          <w:color w:val="000000"/>
          <w:szCs w:val="24"/>
        </w:rPr>
        <w:tab/>
        <w:t>1</w:t>
      </w:r>
    </w:p>
    <w:p w14:paraId="30198881" w14:textId="5A935072" w:rsidR="00BF3F1F" w:rsidRPr="00781AF2" w:rsidRDefault="00BF3F1F" w:rsidP="00BF3F1F">
      <w:pPr>
        <w:tabs>
          <w:tab w:val="right" w:leader="middleDot" w:pos="8280"/>
        </w:tabs>
        <w:rPr>
          <w:rFonts w:ascii="Times New Roman" w:eastAsia="標楷體" w:hAnsi="標楷體" w:cs="Times New Roman"/>
          <w:color w:val="000000"/>
          <w:szCs w:val="24"/>
        </w:rPr>
      </w:pPr>
      <w:r w:rsidRPr="001D3E81">
        <w:rPr>
          <w:rFonts w:ascii="標楷體" w:eastAsia="標楷體" w:hAnsi="標楷體" w:cs="Times New Roman" w:hint="eastAsia"/>
        </w:rPr>
        <w:t>表</w:t>
      </w:r>
      <w:r w:rsidR="009E2BFA">
        <w:rPr>
          <w:rFonts w:ascii="標楷體" w:eastAsia="標楷體" w:hAnsi="標楷體" w:cs="Times New Roman" w:hint="eastAsia"/>
        </w:rPr>
        <w:t>9</w:t>
      </w:r>
      <w:r w:rsidRPr="001D3E81">
        <w:rPr>
          <w:rFonts w:ascii="標楷體" w:eastAsia="標楷體" w:hAnsi="標楷體" w:cs="Times New Roman" w:hint="eastAsia"/>
        </w:rPr>
        <w:t>.</w:t>
      </w:r>
      <w:r>
        <w:rPr>
          <w:rFonts w:ascii="標楷體" w:eastAsia="標楷體" w:hAnsi="標楷體" w:cs="Times New Roman" w:hint="eastAsia"/>
        </w:rPr>
        <w:t xml:space="preserve"> </w:t>
      </w:r>
      <w:r>
        <w:rPr>
          <w:rFonts w:ascii="標楷體" w:eastAsia="標楷體" w:hAnsi="標楷體" w:hint="eastAsia"/>
        </w:rPr>
        <w:t>S</w:t>
      </w:r>
      <w:r w:rsidRPr="00B60584">
        <w:rPr>
          <w:rFonts w:ascii="標楷體" w:eastAsia="標楷體" w:hAnsi="標楷體" w:hint="eastAsia"/>
        </w:rPr>
        <w:t>牧場不同胎次牛隻於</w:t>
      </w:r>
      <w:r>
        <w:rPr>
          <w:rFonts w:ascii="標楷體" w:eastAsia="標楷體" w:hAnsi="標楷體" w:hint="eastAsia"/>
        </w:rPr>
        <w:t>實驗期間各週次活動量</w:t>
      </w:r>
      <w:r w:rsidRPr="00B60584">
        <w:rPr>
          <w:rFonts w:ascii="標楷體" w:eastAsia="標楷體" w:hAnsi="標楷體" w:hint="eastAsia"/>
        </w:rPr>
        <w:t>變</w:t>
      </w:r>
      <w:r>
        <w:rPr>
          <w:rFonts w:ascii="標楷體" w:eastAsia="標楷體" w:hAnsi="標楷體" w:hint="eastAsia"/>
        </w:rPr>
        <w:t>化</w:t>
      </w:r>
      <w:r w:rsidRPr="00781AF2">
        <w:rPr>
          <w:rFonts w:ascii="Times New Roman" w:eastAsia="標楷體" w:hAnsi="標楷體" w:cs="Times New Roman" w:hint="eastAsia"/>
          <w:color w:val="000000"/>
          <w:szCs w:val="24"/>
        </w:rPr>
        <w:tab/>
        <w:t>1</w:t>
      </w:r>
    </w:p>
    <w:p w14:paraId="691F1B86" w14:textId="607C4FF0" w:rsidR="00BF3F1F" w:rsidRPr="00781AF2" w:rsidRDefault="00BF3F1F" w:rsidP="00BF3F1F">
      <w:pPr>
        <w:tabs>
          <w:tab w:val="right" w:leader="middleDot" w:pos="8280"/>
        </w:tabs>
        <w:rPr>
          <w:rFonts w:ascii="Times New Roman" w:eastAsia="標楷體" w:hAnsi="標楷體" w:cs="Times New Roman"/>
          <w:color w:val="000000"/>
          <w:szCs w:val="24"/>
        </w:rPr>
      </w:pPr>
      <w:r w:rsidRPr="001D3E81">
        <w:rPr>
          <w:rFonts w:ascii="標楷體" w:eastAsia="標楷體" w:hAnsi="標楷體" w:cs="Times New Roman" w:hint="eastAsia"/>
        </w:rPr>
        <w:t>表</w:t>
      </w:r>
      <w:r w:rsidR="009E2BFA">
        <w:rPr>
          <w:rFonts w:ascii="標楷體" w:eastAsia="標楷體" w:hAnsi="標楷體" w:cs="Times New Roman" w:hint="eastAsia"/>
        </w:rPr>
        <w:t>10</w:t>
      </w:r>
      <w:r w:rsidRPr="001D3E81">
        <w:rPr>
          <w:rFonts w:ascii="標楷體" w:eastAsia="標楷體" w:hAnsi="標楷體" w:cs="Times New Roman" w:hint="eastAsia"/>
        </w:rPr>
        <w:t>.</w:t>
      </w:r>
      <w:r>
        <w:rPr>
          <w:rFonts w:ascii="標楷體" w:eastAsia="標楷體" w:hAnsi="標楷體" w:cs="Times New Roman" w:hint="eastAsia"/>
        </w:rPr>
        <w:t xml:space="preserve"> </w:t>
      </w:r>
      <w:r>
        <w:rPr>
          <w:rFonts w:ascii="標楷體" w:eastAsia="標楷體" w:hAnsi="標楷體"/>
        </w:rPr>
        <w:t>G</w:t>
      </w:r>
      <w:r w:rsidRPr="00B60584">
        <w:rPr>
          <w:rFonts w:ascii="標楷體" w:eastAsia="標楷體" w:hAnsi="標楷體" w:hint="eastAsia"/>
        </w:rPr>
        <w:t>牧場不同</w:t>
      </w:r>
      <w:r>
        <w:rPr>
          <w:rFonts w:ascii="標楷體" w:eastAsia="標楷體" w:hAnsi="標楷體" w:hint="eastAsia"/>
        </w:rPr>
        <w:t>健康狀態</w:t>
      </w:r>
      <w:r w:rsidRPr="00B60584">
        <w:rPr>
          <w:rFonts w:ascii="標楷體" w:eastAsia="標楷體" w:hAnsi="標楷體" w:hint="eastAsia"/>
        </w:rPr>
        <w:t>牛隻於</w:t>
      </w:r>
      <w:r>
        <w:rPr>
          <w:rFonts w:ascii="標楷體" w:eastAsia="標楷體" w:hAnsi="標楷體" w:hint="eastAsia"/>
        </w:rPr>
        <w:t>實驗期間各週次活動量</w:t>
      </w:r>
      <w:r w:rsidRPr="00B60584">
        <w:rPr>
          <w:rFonts w:ascii="標楷體" w:eastAsia="標楷體" w:hAnsi="標楷體" w:hint="eastAsia"/>
        </w:rPr>
        <w:t>變</w:t>
      </w:r>
      <w:r>
        <w:rPr>
          <w:rFonts w:ascii="標楷體" w:eastAsia="標楷體" w:hAnsi="標楷體" w:hint="eastAsia"/>
        </w:rPr>
        <w:t>化</w:t>
      </w:r>
      <w:r w:rsidRPr="00781AF2">
        <w:rPr>
          <w:rFonts w:ascii="Times New Roman" w:eastAsia="標楷體" w:hAnsi="標楷體" w:cs="Times New Roman" w:hint="eastAsia"/>
          <w:color w:val="000000"/>
          <w:szCs w:val="24"/>
        </w:rPr>
        <w:tab/>
        <w:t>1</w:t>
      </w:r>
    </w:p>
    <w:p w14:paraId="57D39FEA" w14:textId="146AC1DA" w:rsidR="00BF3F1F" w:rsidRPr="00781AF2" w:rsidRDefault="00BF3F1F" w:rsidP="00BF3F1F">
      <w:pPr>
        <w:tabs>
          <w:tab w:val="right" w:leader="middleDot" w:pos="8280"/>
        </w:tabs>
        <w:rPr>
          <w:rFonts w:ascii="Times New Roman" w:eastAsia="標楷體" w:hAnsi="標楷體" w:cs="Times New Roman"/>
          <w:color w:val="000000"/>
          <w:szCs w:val="24"/>
        </w:rPr>
      </w:pPr>
      <w:r w:rsidRPr="001D3E81">
        <w:rPr>
          <w:rFonts w:ascii="標楷體" w:eastAsia="標楷體" w:hAnsi="標楷體" w:cs="Times New Roman" w:hint="eastAsia"/>
        </w:rPr>
        <w:t>表1</w:t>
      </w:r>
      <w:r w:rsidR="009E2BFA">
        <w:rPr>
          <w:rFonts w:ascii="標楷體" w:eastAsia="標楷體" w:hAnsi="標楷體" w:cs="Times New Roman" w:hint="eastAsia"/>
        </w:rPr>
        <w:t>1</w:t>
      </w:r>
      <w:r w:rsidRPr="001D3E81">
        <w:rPr>
          <w:rFonts w:ascii="標楷體" w:eastAsia="標楷體" w:hAnsi="標楷體" w:cs="Times New Roman" w:hint="eastAsia"/>
        </w:rPr>
        <w:t>.</w:t>
      </w:r>
      <w:r>
        <w:rPr>
          <w:rFonts w:ascii="標楷體" w:eastAsia="標楷體" w:hAnsi="標楷體" w:cs="Times New Roman" w:hint="eastAsia"/>
        </w:rPr>
        <w:t xml:space="preserve"> </w:t>
      </w:r>
      <w:r>
        <w:rPr>
          <w:rFonts w:ascii="標楷體" w:eastAsia="標楷體" w:hAnsi="標楷體" w:hint="eastAsia"/>
        </w:rPr>
        <w:t>S</w:t>
      </w:r>
      <w:r w:rsidRPr="00B60584">
        <w:rPr>
          <w:rFonts w:ascii="標楷體" w:eastAsia="標楷體" w:hAnsi="標楷體" w:hint="eastAsia"/>
        </w:rPr>
        <w:t>牧場不同</w:t>
      </w:r>
      <w:r>
        <w:rPr>
          <w:rFonts w:ascii="標楷體" w:eastAsia="標楷體" w:hAnsi="標楷體" w:hint="eastAsia"/>
        </w:rPr>
        <w:t>健康狀態</w:t>
      </w:r>
      <w:r w:rsidRPr="00B60584">
        <w:rPr>
          <w:rFonts w:ascii="標楷體" w:eastAsia="標楷體" w:hAnsi="標楷體" w:hint="eastAsia"/>
        </w:rPr>
        <w:t>牛隻於</w:t>
      </w:r>
      <w:r>
        <w:rPr>
          <w:rFonts w:ascii="標楷體" w:eastAsia="標楷體" w:hAnsi="標楷體" w:hint="eastAsia"/>
        </w:rPr>
        <w:t>實驗期間各週次活動量</w:t>
      </w:r>
      <w:r w:rsidRPr="00B60584">
        <w:rPr>
          <w:rFonts w:ascii="標楷體" w:eastAsia="標楷體" w:hAnsi="標楷體" w:hint="eastAsia"/>
        </w:rPr>
        <w:t>變</w:t>
      </w:r>
      <w:r>
        <w:rPr>
          <w:rFonts w:ascii="標楷體" w:eastAsia="標楷體" w:hAnsi="標楷體" w:hint="eastAsia"/>
        </w:rPr>
        <w:t>化</w:t>
      </w:r>
      <w:r w:rsidRPr="00781AF2">
        <w:rPr>
          <w:rFonts w:ascii="Times New Roman" w:eastAsia="標楷體" w:hAnsi="標楷體" w:cs="Times New Roman" w:hint="eastAsia"/>
          <w:color w:val="000000"/>
          <w:szCs w:val="24"/>
        </w:rPr>
        <w:tab/>
        <w:t>1</w:t>
      </w:r>
    </w:p>
    <w:p w14:paraId="3A6E46B6" w14:textId="1374D7C9" w:rsidR="00BF3F1F" w:rsidRPr="00781AF2" w:rsidRDefault="00BF3F1F" w:rsidP="00BF3F1F">
      <w:pPr>
        <w:tabs>
          <w:tab w:val="right" w:leader="middleDot" w:pos="8280"/>
        </w:tabs>
        <w:rPr>
          <w:rFonts w:ascii="Times New Roman" w:eastAsia="標楷體" w:hAnsi="標楷體" w:cs="Times New Roman"/>
          <w:color w:val="000000"/>
          <w:szCs w:val="24"/>
        </w:rPr>
      </w:pPr>
      <w:r w:rsidRPr="001D3E81">
        <w:rPr>
          <w:rFonts w:ascii="標楷體" w:eastAsia="標楷體" w:hAnsi="標楷體" w:cs="Times New Roman" w:hint="eastAsia"/>
        </w:rPr>
        <w:t>表1</w:t>
      </w:r>
      <w:r w:rsidR="009E2BFA">
        <w:rPr>
          <w:rFonts w:ascii="標楷體" w:eastAsia="標楷體" w:hAnsi="標楷體" w:cs="Times New Roman" w:hint="eastAsia"/>
        </w:rPr>
        <w:t>2</w:t>
      </w:r>
      <w:r w:rsidRPr="001D3E81">
        <w:rPr>
          <w:rFonts w:ascii="標楷體" w:eastAsia="標楷體" w:hAnsi="標楷體" w:cs="Times New Roman" w:hint="eastAsia"/>
        </w:rPr>
        <w:t>.</w:t>
      </w:r>
      <w:r>
        <w:rPr>
          <w:rFonts w:ascii="標楷體" w:eastAsia="標楷體" w:hAnsi="標楷體" w:cs="Times New Roman" w:hint="eastAsia"/>
        </w:rPr>
        <w:t xml:space="preserve"> </w:t>
      </w:r>
      <w:r>
        <w:rPr>
          <w:rFonts w:ascii="標楷體" w:eastAsia="標楷體" w:hAnsi="標楷體" w:hint="eastAsia"/>
        </w:rPr>
        <w:t>以亞臨床酮症分組之</w:t>
      </w:r>
      <w:r w:rsidRPr="00B60584">
        <w:rPr>
          <w:rFonts w:ascii="標楷體" w:eastAsia="標楷體" w:hAnsi="標楷體" w:hint="eastAsia"/>
        </w:rPr>
        <w:t>不同</w:t>
      </w:r>
      <w:r>
        <w:rPr>
          <w:rFonts w:ascii="標楷體" w:eastAsia="標楷體" w:hAnsi="標楷體" w:hint="eastAsia"/>
        </w:rPr>
        <w:t>組別</w:t>
      </w:r>
      <w:r w:rsidRPr="00B60584">
        <w:rPr>
          <w:rFonts w:ascii="標楷體" w:eastAsia="標楷體" w:hAnsi="標楷體" w:hint="eastAsia"/>
        </w:rPr>
        <w:t>牛隻於</w:t>
      </w:r>
      <w:r>
        <w:rPr>
          <w:rFonts w:ascii="標楷體" w:eastAsia="標楷體" w:hAnsi="標楷體" w:hint="eastAsia"/>
        </w:rPr>
        <w:t>實驗期間各週次</w:t>
      </w:r>
      <w:r w:rsidRPr="00B60584">
        <w:rPr>
          <w:rFonts w:ascii="標楷體" w:eastAsia="標楷體" w:hAnsi="標楷體" w:hint="eastAsia"/>
        </w:rPr>
        <w:t>反芻時間變</w:t>
      </w:r>
      <w:r>
        <w:rPr>
          <w:rFonts w:ascii="標楷體" w:eastAsia="標楷體" w:hAnsi="標楷體" w:hint="eastAsia"/>
        </w:rPr>
        <w:t>化</w:t>
      </w:r>
      <w:r w:rsidRPr="00781AF2">
        <w:rPr>
          <w:rFonts w:ascii="Times New Roman" w:eastAsia="標楷體" w:hAnsi="標楷體" w:cs="Times New Roman" w:hint="eastAsia"/>
          <w:color w:val="000000"/>
          <w:szCs w:val="24"/>
        </w:rPr>
        <w:tab/>
        <w:t>1</w:t>
      </w:r>
    </w:p>
    <w:p w14:paraId="59E63DF4" w14:textId="02CE3E80" w:rsidR="00BF3F1F" w:rsidRPr="00781AF2" w:rsidRDefault="00BF3F1F" w:rsidP="00BF3F1F">
      <w:pPr>
        <w:tabs>
          <w:tab w:val="right" w:leader="middleDot" w:pos="8280"/>
        </w:tabs>
        <w:rPr>
          <w:rFonts w:ascii="Times New Roman" w:eastAsia="標楷體" w:hAnsi="標楷體" w:cs="Times New Roman"/>
          <w:color w:val="000000"/>
          <w:szCs w:val="24"/>
        </w:rPr>
      </w:pPr>
      <w:r w:rsidRPr="001D3E81">
        <w:rPr>
          <w:rFonts w:ascii="標楷體" w:eastAsia="標楷體" w:hAnsi="標楷體" w:cs="Times New Roman" w:hint="eastAsia"/>
        </w:rPr>
        <w:t>表1</w:t>
      </w:r>
      <w:r w:rsidR="009E2BFA">
        <w:rPr>
          <w:rFonts w:ascii="標楷體" w:eastAsia="標楷體" w:hAnsi="標楷體" w:cs="Times New Roman" w:hint="eastAsia"/>
        </w:rPr>
        <w:t>3</w:t>
      </w:r>
      <w:r w:rsidRPr="001D3E81">
        <w:rPr>
          <w:rFonts w:ascii="標楷體" w:eastAsia="標楷體" w:hAnsi="標楷體" w:cs="Times New Roman" w:hint="eastAsia"/>
        </w:rPr>
        <w:t>.</w:t>
      </w:r>
      <w:r>
        <w:rPr>
          <w:rFonts w:ascii="標楷體" w:eastAsia="標楷體" w:hAnsi="標楷體" w:cs="Times New Roman" w:hint="eastAsia"/>
        </w:rPr>
        <w:t xml:space="preserve"> </w:t>
      </w:r>
      <w:r w:rsidR="00443ED0">
        <w:rPr>
          <w:rFonts w:ascii="標楷體" w:eastAsia="標楷體" w:hAnsi="標楷體" w:hint="eastAsia"/>
        </w:rPr>
        <w:t>以亞臨床酮症分組之</w:t>
      </w:r>
      <w:r w:rsidR="00443ED0" w:rsidRPr="00B60584">
        <w:rPr>
          <w:rFonts w:ascii="標楷體" w:eastAsia="標楷體" w:hAnsi="標楷體" w:hint="eastAsia"/>
        </w:rPr>
        <w:t>不同</w:t>
      </w:r>
      <w:r w:rsidR="00443ED0">
        <w:rPr>
          <w:rFonts w:ascii="標楷體" w:eastAsia="標楷體" w:hAnsi="標楷體" w:hint="eastAsia"/>
        </w:rPr>
        <w:t>組別</w:t>
      </w:r>
      <w:r w:rsidR="00443ED0" w:rsidRPr="00B60584">
        <w:rPr>
          <w:rFonts w:ascii="標楷體" w:eastAsia="標楷體" w:hAnsi="標楷體" w:hint="eastAsia"/>
        </w:rPr>
        <w:t>牛隻於</w:t>
      </w:r>
      <w:r w:rsidR="00443ED0">
        <w:rPr>
          <w:rFonts w:ascii="標楷體" w:eastAsia="標楷體" w:hAnsi="標楷體" w:hint="eastAsia"/>
        </w:rPr>
        <w:t>實驗期間各週次活動量</w:t>
      </w:r>
      <w:r w:rsidR="00443ED0" w:rsidRPr="00B60584">
        <w:rPr>
          <w:rFonts w:ascii="標楷體" w:eastAsia="標楷體" w:hAnsi="標楷體" w:hint="eastAsia"/>
        </w:rPr>
        <w:t>變</w:t>
      </w:r>
      <w:r w:rsidR="00443ED0">
        <w:rPr>
          <w:rFonts w:ascii="標楷體" w:eastAsia="標楷體" w:hAnsi="標楷體" w:hint="eastAsia"/>
        </w:rPr>
        <w:t>化</w:t>
      </w:r>
      <w:r w:rsidRPr="00781AF2">
        <w:rPr>
          <w:rFonts w:ascii="Times New Roman" w:eastAsia="標楷體" w:hAnsi="標楷體" w:cs="Times New Roman" w:hint="eastAsia"/>
          <w:color w:val="000000"/>
          <w:szCs w:val="24"/>
        </w:rPr>
        <w:tab/>
        <w:t>1</w:t>
      </w:r>
    </w:p>
    <w:p w14:paraId="74A6D0F8" w14:textId="44C8D0B9" w:rsidR="00BF3F1F" w:rsidRPr="00781AF2" w:rsidRDefault="00BF3F1F" w:rsidP="00BF3F1F">
      <w:pPr>
        <w:tabs>
          <w:tab w:val="right" w:leader="middleDot" w:pos="8280"/>
        </w:tabs>
        <w:rPr>
          <w:rFonts w:ascii="Times New Roman" w:eastAsia="標楷體" w:hAnsi="標楷體" w:cs="Times New Roman"/>
          <w:color w:val="000000"/>
          <w:szCs w:val="24"/>
        </w:rPr>
      </w:pPr>
      <w:r w:rsidRPr="001D3E81">
        <w:rPr>
          <w:rFonts w:ascii="標楷體" w:eastAsia="標楷體" w:hAnsi="標楷體" w:cs="Times New Roman" w:hint="eastAsia"/>
        </w:rPr>
        <w:t>表1</w:t>
      </w:r>
      <w:r w:rsidR="009E2BFA">
        <w:rPr>
          <w:rFonts w:ascii="標楷體" w:eastAsia="標楷體" w:hAnsi="標楷體" w:cs="Times New Roman" w:hint="eastAsia"/>
        </w:rPr>
        <w:t>4</w:t>
      </w:r>
      <w:r w:rsidRPr="001D3E81">
        <w:rPr>
          <w:rFonts w:ascii="標楷體" w:eastAsia="標楷體" w:hAnsi="標楷體" w:cs="Times New Roman" w:hint="eastAsia"/>
        </w:rPr>
        <w:t>.</w:t>
      </w:r>
      <w:r>
        <w:rPr>
          <w:rFonts w:ascii="標楷體" w:eastAsia="標楷體" w:hAnsi="標楷體" w:cs="Times New Roman" w:hint="eastAsia"/>
        </w:rPr>
        <w:t xml:space="preserve"> </w:t>
      </w:r>
      <w:r w:rsidR="00443ED0">
        <w:rPr>
          <w:rFonts w:ascii="標楷體" w:eastAsia="標楷體" w:hAnsi="標楷體" w:hint="eastAsia"/>
        </w:rPr>
        <w:t>以亞臨床酮症分組之</w:t>
      </w:r>
      <w:r w:rsidR="00443ED0" w:rsidRPr="00B60584">
        <w:rPr>
          <w:rFonts w:ascii="標楷體" w:eastAsia="標楷體" w:hAnsi="標楷體" w:hint="eastAsia"/>
        </w:rPr>
        <w:t>不同</w:t>
      </w:r>
      <w:r w:rsidR="00443ED0">
        <w:rPr>
          <w:rFonts w:ascii="標楷體" w:eastAsia="標楷體" w:hAnsi="標楷體" w:hint="eastAsia"/>
        </w:rPr>
        <w:t>組別</w:t>
      </w:r>
      <w:r w:rsidR="00443ED0" w:rsidRPr="00B60584">
        <w:rPr>
          <w:rFonts w:ascii="標楷體" w:eastAsia="標楷體" w:hAnsi="標楷體" w:hint="eastAsia"/>
        </w:rPr>
        <w:t>牛隻於</w:t>
      </w:r>
      <w:r w:rsidR="00443ED0">
        <w:rPr>
          <w:rFonts w:ascii="標楷體" w:eastAsia="標楷體" w:hAnsi="標楷體" w:hint="eastAsia"/>
        </w:rPr>
        <w:t>實驗期間各週次乳量</w:t>
      </w:r>
      <w:r w:rsidR="00443ED0" w:rsidRPr="00B60584">
        <w:rPr>
          <w:rFonts w:ascii="標楷體" w:eastAsia="標楷體" w:hAnsi="標楷體" w:hint="eastAsia"/>
        </w:rPr>
        <w:t>變</w:t>
      </w:r>
      <w:r w:rsidR="00443ED0">
        <w:rPr>
          <w:rFonts w:ascii="標楷體" w:eastAsia="標楷體" w:hAnsi="標楷體" w:hint="eastAsia"/>
        </w:rPr>
        <w:t>化</w:t>
      </w:r>
      <w:r w:rsidRPr="00781AF2">
        <w:rPr>
          <w:rFonts w:ascii="Times New Roman" w:eastAsia="標楷體" w:hAnsi="標楷體" w:cs="Times New Roman" w:hint="eastAsia"/>
          <w:color w:val="000000"/>
          <w:szCs w:val="24"/>
        </w:rPr>
        <w:tab/>
        <w:t>1</w:t>
      </w:r>
    </w:p>
    <w:p w14:paraId="765486E2" w14:textId="225959F9" w:rsidR="00BF3F1F" w:rsidRPr="00781AF2" w:rsidRDefault="00BF3F1F" w:rsidP="00BF3F1F">
      <w:pPr>
        <w:tabs>
          <w:tab w:val="right" w:leader="middleDot" w:pos="8280"/>
        </w:tabs>
        <w:rPr>
          <w:rFonts w:ascii="Times New Roman" w:eastAsia="標楷體" w:hAnsi="標楷體" w:cs="Times New Roman"/>
          <w:color w:val="000000"/>
          <w:szCs w:val="24"/>
        </w:rPr>
      </w:pPr>
      <w:r w:rsidRPr="001D3E81">
        <w:rPr>
          <w:rFonts w:ascii="標楷體" w:eastAsia="標楷體" w:hAnsi="標楷體" w:cs="Times New Roman" w:hint="eastAsia"/>
        </w:rPr>
        <w:t>表1</w:t>
      </w:r>
      <w:r w:rsidR="009E2BFA">
        <w:rPr>
          <w:rFonts w:ascii="標楷體" w:eastAsia="標楷體" w:hAnsi="標楷體" w:cs="Times New Roman" w:hint="eastAsia"/>
        </w:rPr>
        <w:t>5</w:t>
      </w:r>
      <w:r w:rsidRPr="001D3E81">
        <w:rPr>
          <w:rFonts w:ascii="標楷體" w:eastAsia="標楷體" w:hAnsi="標楷體" w:cs="Times New Roman" w:hint="eastAsia"/>
        </w:rPr>
        <w:t>.</w:t>
      </w:r>
      <w:r>
        <w:rPr>
          <w:rFonts w:ascii="標楷體" w:eastAsia="標楷體" w:hAnsi="標楷體" w:cs="Times New Roman" w:hint="eastAsia"/>
        </w:rPr>
        <w:t xml:space="preserve"> </w:t>
      </w:r>
      <w:r w:rsidR="00443ED0">
        <w:rPr>
          <w:rFonts w:ascii="標楷體" w:eastAsia="標楷體" w:hAnsi="標楷體" w:hint="eastAsia"/>
        </w:rPr>
        <w:t>以亞臨床低血鈣分組之</w:t>
      </w:r>
      <w:r w:rsidR="00443ED0" w:rsidRPr="00B60584">
        <w:rPr>
          <w:rFonts w:ascii="標楷體" w:eastAsia="標楷體" w:hAnsi="標楷體" w:hint="eastAsia"/>
        </w:rPr>
        <w:t>不同</w:t>
      </w:r>
      <w:r w:rsidR="00443ED0">
        <w:rPr>
          <w:rFonts w:ascii="標楷體" w:eastAsia="標楷體" w:hAnsi="標楷體" w:hint="eastAsia"/>
        </w:rPr>
        <w:t>組別</w:t>
      </w:r>
      <w:r w:rsidR="00443ED0" w:rsidRPr="00B60584">
        <w:rPr>
          <w:rFonts w:ascii="標楷體" w:eastAsia="標楷體" w:hAnsi="標楷體" w:hint="eastAsia"/>
        </w:rPr>
        <w:t>牛隻於</w:t>
      </w:r>
      <w:r w:rsidR="00443ED0">
        <w:rPr>
          <w:rFonts w:ascii="標楷體" w:eastAsia="標楷體" w:hAnsi="標楷體" w:hint="eastAsia"/>
        </w:rPr>
        <w:t>實驗期間各週次反芻時間</w:t>
      </w:r>
      <w:r w:rsidR="00443ED0" w:rsidRPr="00B60584">
        <w:rPr>
          <w:rFonts w:ascii="標楷體" w:eastAsia="標楷體" w:hAnsi="標楷體" w:hint="eastAsia"/>
        </w:rPr>
        <w:t>變</w:t>
      </w:r>
      <w:r w:rsidR="00443ED0">
        <w:rPr>
          <w:rFonts w:ascii="標楷體" w:eastAsia="標楷體" w:hAnsi="標楷體" w:hint="eastAsia"/>
        </w:rPr>
        <w:t>化</w:t>
      </w:r>
      <w:r w:rsidRPr="00781AF2">
        <w:rPr>
          <w:rFonts w:ascii="Times New Roman" w:eastAsia="標楷體" w:hAnsi="標楷體" w:cs="Times New Roman" w:hint="eastAsia"/>
          <w:color w:val="000000"/>
          <w:szCs w:val="24"/>
        </w:rPr>
        <w:tab/>
        <w:t>1</w:t>
      </w:r>
    </w:p>
    <w:p w14:paraId="4B66ADE1" w14:textId="140AB2B4" w:rsidR="00BF3F1F" w:rsidRPr="00781AF2" w:rsidRDefault="00BF3F1F" w:rsidP="00BF3F1F">
      <w:pPr>
        <w:tabs>
          <w:tab w:val="right" w:leader="middleDot" w:pos="8280"/>
        </w:tabs>
        <w:rPr>
          <w:rFonts w:ascii="Times New Roman" w:eastAsia="標楷體" w:hAnsi="標楷體" w:cs="Times New Roman"/>
          <w:color w:val="000000"/>
          <w:szCs w:val="24"/>
        </w:rPr>
      </w:pPr>
      <w:r w:rsidRPr="001D3E81">
        <w:rPr>
          <w:rFonts w:ascii="標楷體" w:eastAsia="標楷體" w:hAnsi="標楷體" w:cs="Times New Roman" w:hint="eastAsia"/>
        </w:rPr>
        <w:t>表1</w:t>
      </w:r>
      <w:r w:rsidR="009E2BFA">
        <w:rPr>
          <w:rFonts w:ascii="標楷體" w:eastAsia="標楷體" w:hAnsi="標楷體" w:cs="Times New Roman" w:hint="eastAsia"/>
        </w:rPr>
        <w:t>6</w:t>
      </w:r>
      <w:r w:rsidRPr="001D3E81">
        <w:rPr>
          <w:rFonts w:ascii="標楷體" w:eastAsia="標楷體" w:hAnsi="標楷體" w:cs="Times New Roman" w:hint="eastAsia"/>
        </w:rPr>
        <w:t>.</w:t>
      </w:r>
      <w:r>
        <w:rPr>
          <w:rFonts w:ascii="標楷體" w:eastAsia="標楷體" w:hAnsi="標楷體" w:cs="Times New Roman" w:hint="eastAsia"/>
        </w:rPr>
        <w:t xml:space="preserve"> </w:t>
      </w:r>
      <w:r w:rsidR="00443ED0">
        <w:rPr>
          <w:rFonts w:ascii="標楷體" w:eastAsia="標楷體" w:hAnsi="標楷體" w:hint="eastAsia"/>
        </w:rPr>
        <w:t>以亞臨床低血鈣分組之</w:t>
      </w:r>
      <w:r w:rsidR="00443ED0" w:rsidRPr="00B60584">
        <w:rPr>
          <w:rFonts w:ascii="標楷體" w:eastAsia="標楷體" w:hAnsi="標楷體" w:hint="eastAsia"/>
        </w:rPr>
        <w:t>不同</w:t>
      </w:r>
      <w:r w:rsidR="00443ED0">
        <w:rPr>
          <w:rFonts w:ascii="標楷體" w:eastAsia="標楷體" w:hAnsi="標楷體" w:hint="eastAsia"/>
        </w:rPr>
        <w:t>組別</w:t>
      </w:r>
      <w:r w:rsidR="00443ED0" w:rsidRPr="00B60584">
        <w:rPr>
          <w:rFonts w:ascii="標楷體" w:eastAsia="標楷體" w:hAnsi="標楷體" w:hint="eastAsia"/>
        </w:rPr>
        <w:t>牛隻於</w:t>
      </w:r>
      <w:r w:rsidR="00443ED0">
        <w:rPr>
          <w:rFonts w:ascii="標楷體" w:eastAsia="標楷體" w:hAnsi="標楷體" w:hint="eastAsia"/>
        </w:rPr>
        <w:t>實驗期間各週次活動量</w:t>
      </w:r>
      <w:r w:rsidR="00443ED0" w:rsidRPr="00B60584">
        <w:rPr>
          <w:rFonts w:ascii="標楷體" w:eastAsia="標楷體" w:hAnsi="標楷體" w:hint="eastAsia"/>
        </w:rPr>
        <w:t>變</w:t>
      </w:r>
      <w:r w:rsidR="00443ED0">
        <w:rPr>
          <w:rFonts w:ascii="標楷體" w:eastAsia="標楷體" w:hAnsi="標楷體" w:hint="eastAsia"/>
        </w:rPr>
        <w:t>化</w:t>
      </w:r>
      <w:r w:rsidRPr="00781AF2">
        <w:rPr>
          <w:rFonts w:ascii="Times New Roman" w:eastAsia="標楷體" w:hAnsi="標楷體" w:cs="Times New Roman" w:hint="eastAsia"/>
          <w:color w:val="000000"/>
          <w:szCs w:val="24"/>
        </w:rPr>
        <w:tab/>
        <w:t>1</w:t>
      </w:r>
    </w:p>
    <w:p w14:paraId="14885690" w14:textId="47494177" w:rsidR="00BF3F1F" w:rsidRPr="00781AF2" w:rsidRDefault="00BF3F1F" w:rsidP="00BF3F1F">
      <w:pPr>
        <w:tabs>
          <w:tab w:val="right" w:leader="middleDot" w:pos="8280"/>
        </w:tabs>
        <w:rPr>
          <w:rFonts w:ascii="Times New Roman" w:eastAsia="標楷體" w:hAnsi="標楷體" w:cs="Times New Roman"/>
          <w:color w:val="000000"/>
          <w:szCs w:val="24"/>
        </w:rPr>
      </w:pPr>
      <w:r w:rsidRPr="001D3E81">
        <w:rPr>
          <w:rFonts w:ascii="標楷體" w:eastAsia="標楷體" w:hAnsi="標楷體" w:cs="Times New Roman" w:hint="eastAsia"/>
        </w:rPr>
        <w:t>表1</w:t>
      </w:r>
      <w:r w:rsidR="009E2BFA">
        <w:rPr>
          <w:rFonts w:ascii="標楷體" w:eastAsia="標楷體" w:hAnsi="標楷體" w:cs="Times New Roman" w:hint="eastAsia"/>
        </w:rPr>
        <w:t>7</w:t>
      </w:r>
      <w:r w:rsidRPr="001D3E81">
        <w:rPr>
          <w:rFonts w:ascii="標楷體" w:eastAsia="標楷體" w:hAnsi="標楷體" w:cs="Times New Roman" w:hint="eastAsia"/>
        </w:rPr>
        <w:t>.</w:t>
      </w:r>
      <w:r>
        <w:rPr>
          <w:rFonts w:ascii="標楷體" w:eastAsia="標楷體" w:hAnsi="標楷體" w:cs="Times New Roman" w:hint="eastAsia"/>
        </w:rPr>
        <w:t xml:space="preserve"> </w:t>
      </w:r>
      <w:r w:rsidR="00443ED0">
        <w:rPr>
          <w:rFonts w:ascii="標楷體" w:eastAsia="標楷體" w:hAnsi="標楷體" w:hint="eastAsia"/>
        </w:rPr>
        <w:t>以亞臨床低血鈣分組之</w:t>
      </w:r>
      <w:r w:rsidR="00443ED0" w:rsidRPr="00B60584">
        <w:rPr>
          <w:rFonts w:ascii="標楷體" w:eastAsia="標楷體" w:hAnsi="標楷體" w:hint="eastAsia"/>
        </w:rPr>
        <w:t>不同</w:t>
      </w:r>
      <w:r w:rsidR="00443ED0">
        <w:rPr>
          <w:rFonts w:ascii="標楷體" w:eastAsia="標楷體" w:hAnsi="標楷體" w:hint="eastAsia"/>
        </w:rPr>
        <w:t>組別</w:t>
      </w:r>
      <w:r w:rsidR="00443ED0" w:rsidRPr="00B60584">
        <w:rPr>
          <w:rFonts w:ascii="標楷體" w:eastAsia="標楷體" w:hAnsi="標楷體" w:hint="eastAsia"/>
        </w:rPr>
        <w:t>牛隻於</w:t>
      </w:r>
      <w:r w:rsidR="00443ED0">
        <w:rPr>
          <w:rFonts w:ascii="標楷體" w:eastAsia="標楷體" w:hAnsi="標楷體" w:hint="eastAsia"/>
        </w:rPr>
        <w:t>實驗期間各週次乳量</w:t>
      </w:r>
      <w:r w:rsidR="00443ED0" w:rsidRPr="00B60584">
        <w:rPr>
          <w:rFonts w:ascii="標楷體" w:eastAsia="標楷體" w:hAnsi="標楷體" w:hint="eastAsia"/>
        </w:rPr>
        <w:t>變</w:t>
      </w:r>
      <w:r w:rsidR="00443ED0">
        <w:rPr>
          <w:rFonts w:ascii="標楷體" w:eastAsia="標楷體" w:hAnsi="標楷體" w:hint="eastAsia"/>
        </w:rPr>
        <w:t>化</w:t>
      </w:r>
      <w:r w:rsidRPr="00781AF2">
        <w:rPr>
          <w:rFonts w:ascii="Times New Roman" w:eastAsia="標楷體" w:hAnsi="標楷體" w:cs="Times New Roman" w:hint="eastAsia"/>
          <w:color w:val="000000"/>
          <w:szCs w:val="24"/>
        </w:rPr>
        <w:tab/>
        <w:t>1</w:t>
      </w:r>
    </w:p>
    <w:p w14:paraId="028277CB" w14:textId="3F20AD70" w:rsidR="00BF3F1F" w:rsidRPr="00781AF2" w:rsidRDefault="00BF3F1F" w:rsidP="00BF3F1F">
      <w:pPr>
        <w:tabs>
          <w:tab w:val="right" w:leader="middleDot" w:pos="8280"/>
        </w:tabs>
        <w:rPr>
          <w:rFonts w:ascii="Times New Roman" w:eastAsia="標楷體" w:hAnsi="標楷體" w:cs="Times New Roman"/>
          <w:color w:val="000000"/>
          <w:szCs w:val="24"/>
        </w:rPr>
      </w:pPr>
      <w:r w:rsidRPr="001D3E81">
        <w:rPr>
          <w:rFonts w:ascii="標楷體" w:eastAsia="標楷體" w:hAnsi="標楷體" w:cs="Times New Roman" w:hint="eastAsia"/>
        </w:rPr>
        <w:t>表1</w:t>
      </w:r>
      <w:r w:rsidR="009E2BFA">
        <w:rPr>
          <w:rFonts w:ascii="標楷體" w:eastAsia="標楷體" w:hAnsi="標楷體" w:cs="Times New Roman" w:hint="eastAsia"/>
        </w:rPr>
        <w:t>8</w:t>
      </w:r>
      <w:r w:rsidRPr="001D3E81">
        <w:rPr>
          <w:rFonts w:ascii="標楷體" w:eastAsia="標楷體" w:hAnsi="標楷體" w:cs="Times New Roman" w:hint="eastAsia"/>
        </w:rPr>
        <w:t>.</w:t>
      </w:r>
      <w:r>
        <w:rPr>
          <w:rFonts w:ascii="標楷體" w:eastAsia="標楷體" w:hAnsi="標楷體" w:cs="Times New Roman" w:hint="eastAsia"/>
        </w:rPr>
        <w:t xml:space="preserve"> </w:t>
      </w:r>
      <w:r w:rsidR="00443ED0" w:rsidRPr="00B60584">
        <w:rPr>
          <w:rFonts w:ascii="標楷體" w:eastAsia="標楷體" w:hAnsi="標楷體" w:hint="eastAsia"/>
        </w:rPr>
        <w:t>不同</w:t>
      </w:r>
      <w:r w:rsidR="00443ED0">
        <w:rPr>
          <w:rFonts w:ascii="標楷體" w:eastAsia="標楷體" w:hAnsi="標楷體" w:hint="eastAsia"/>
        </w:rPr>
        <w:t>胎次</w:t>
      </w:r>
      <w:r w:rsidR="00443ED0" w:rsidRPr="00B60584">
        <w:rPr>
          <w:rFonts w:ascii="標楷體" w:eastAsia="標楷體" w:hAnsi="標楷體" w:hint="eastAsia"/>
        </w:rPr>
        <w:t>牛隻</w:t>
      </w:r>
      <w:r w:rsidR="00443ED0">
        <w:rPr>
          <w:rFonts w:ascii="標楷體" w:eastAsia="標楷體" w:hAnsi="標楷體" w:hint="eastAsia"/>
        </w:rPr>
        <w:t>其血清生化值變化</w:t>
      </w:r>
      <w:r w:rsidRPr="00781AF2">
        <w:rPr>
          <w:rFonts w:ascii="Times New Roman" w:eastAsia="標楷體" w:hAnsi="標楷體" w:cs="Times New Roman" w:hint="eastAsia"/>
          <w:color w:val="000000"/>
          <w:szCs w:val="24"/>
        </w:rPr>
        <w:tab/>
        <w:t>1</w:t>
      </w:r>
    </w:p>
    <w:p w14:paraId="47633846" w14:textId="7B5BE466" w:rsidR="00BF3F1F" w:rsidRPr="00781AF2" w:rsidRDefault="00BF3F1F" w:rsidP="00BF3F1F">
      <w:pPr>
        <w:tabs>
          <w:tab w:val="right" w:leader="middleDot" w:pos="8280"/>
        </w:tabs>
        <w:rPr>
          <w:rFonts w:ascii="Times New Roman" w:eastAsia="標楷體" w:hAnsi="標楷體" w:cs="Times New Roman"/>
          <w:color w:val="000000"/>
          <w:szCs w:val="24"/>
        </w:rPr>
      </w:pPr>
      <w:r w:rsidRPr="001D3E81">
        <w:rPr>
          <w:rFonts w:ascii="標楷體" w:eastAsia="標楷體" w:hAnsi="標楷體" w:cs="Times New Roman" w:hint="eastAsia"/>
        </w:rPr>
        <w:t>表1</w:t>
      </w:r>
      <w:r w:rsidR="009E2BFA">
        <w:rPr>
          <w:rFonts w:ascii="標楷體" w:eastAsia="標楷體" w:hAnsi="標楷體" w:cs="Times New Roman" w:hint="eastAsia"/>
        </w:rPr>
        <w:t>9</w:t>
      </w:r>
      <w:r w:rsidRPr="001D3E81">
        <w:rPr>
          <w:rFonts w:ascii="標楷體" w:eastAsia="標楷體" w:hAnsi="標楷體" w:cs="Times New Roman" w:hint="eastAsia"/>
        </w:rPr>
        <w:t>.</w:t>
      </w:r>
      <w:r>
        <w:rPr>
          <w:rFonts w:ascii="標楷體" w:eastAsia="標楷體" w:hAnsi="標楷體" w:cs="Times New Roman" w:hint="eastAsia"/>
        </w:rPr>
        <w:t xml:space="preserve"> </w:t>
      </w:r>
      <w:r w:rsidR="00443ED0" w:rsidRPr="00B60584">
        <w:rPr>
          <w:rFonts w:ascii="標楷體" w:eastAsia="標楷體" w:hAnsi="標楷體" w:hint="eastAsia"/>
        </w:rPr>
        <w:t>不同</w:t>
      </w:r>
      <w:r w:rsidR="00443ED0">
        <w:rPr>
          <w:rFonts w:ascii="標楷體" w:eastAsia="標楷體" w:hAnsi="標楷體" w:hint="eastAsia"/>
        </w:rPr>
        <w:t>胎次</w:t>
      </w:r>
      <w:r w:rsidR="00443ED0" w:rsidRPr="00B60584">
        <w:rPr>
          <w:rFonts w:ascii="標楷體" w:eastAsia="標楷體" w:hAnsi="標楷體" w:hint="eastAsia"/>
        </w:rPr>
        <w:t>牛隻</w:t>
      </w:r>
      <w:r w:rsidR="00443ED0">
        <w:rPr>
          <w:rFonts w:ascii="標楷體" w:eastAsia="標楷體" w:hAnsi="標楷體" w:hint="eastAsia"/>
        </w:rPr>
        <w:t>其乳汁成分變化</w:t>
      </w:r>
      <w:r w:rsidRPr="00781AF2">
        <w:rPr>
          <w:rFonts w:ascii="Times New Roman" w:eastAsia="標楷體" w:hAnsi="標楷體" w:cs="Times New Roman" w:hint="eastAsia"/>
          <w:color w:val="000000"/>
          <w:szCs w:val="24"/>
        </w:rPr>
        <w:tab/>
        <w:t>1</w:t>
      </w:r>
    </w:p>
    <w:p w14:paraId="6FC92F42" w14:textId="0125BFD1" w:rsidR="00BF3F1F" w:rsidRPr="00781AF2" w:rsidRDefault="00BF3F1F" w:rsidP="00BF3F1F">
      <w:pPr>
        <w:tabs>
          <w:tab w:val="right" w:leader="middleDot" w:pos="8280"/>
        </w:tabs>
        <w:rPr>
          <w:rFonts w:ascii="Times New Roman" w:eastAsia="標楷體" w:hAnsi="標楷體" w:cs="Times New Roman"/>
          <w:color w:val="000000"/>
          <w:szCs w:val="24"/>
        </w:rPr>
      </w:pPr>
      <w:r w:rsidRPr="001D3E81">
        <w:rPr>
          <w:rFonts w:ascii="標楷體" w:eastAsia="標楷體" w:hAnsi="標楷體" w:cs="Times New Roman" w:hint="eastAsia"/>
        </w:rPr>
        <w:t>表</w:t>
      </w:r>
      <w:r w:rsidR="009E2BFA">
        <w:rPr>
          <w:rFonts w:ascii="標楷體" w:eastAsia="標楷體" w:hAnsi="標楷體" w:cs="Times New Roman" w:hint="eastAsia"/>
        </w:rPr>
        <w:t>20</w:t>
      </w:r>
      <w:r w:rsidRPr="001D3E81">
        <w:rPr>
          <w:rFonts w:ascii="標楷體" w:eastAsia="標楷體" w:hAnsi="標楷體" w:cs="Times New Roman" w:hint="eastAsia"/>
        </w:rPr>
        <w:t>.</w:t>
      </w:r>
      <w:r>
        <w:rPr>
          <w:rFonts w:ascii="標楷體" w:eastAsia="標楷體" w:hAnsi="標楷體" w:cs="Times New Roman" w:hint="eastAsia"/>
        </w:rPr>
        <w:t xml:space="preserve"> </w:t>
      </w:r>
      <w:r w:rsidR="00443ED0">
        <w:rPr>
          <w:rFonts w:ascii="標楷體" w:eastAsia="標楷體" w:hAnsi="標楷體" w:hint="eastAsia"/>
        </w:rPr>
        <w:t>以亞臨床酮症分組之</w:t>
      </w:r>
      <w:r w:rsidR="00443ED0" w:rsidRPr="00B60584">
        <w:rPr>
          <w:rFonts w:ascii="標楷體" w:eastAsia="標楷體" w:hAnsi="標楷體" w:hint="eastAsia"/>
        </w:rPr>
        <w:t>不同</w:t>
      </w:r>
      <w:r w:rsidR="00443ED0">
        <w:rPr>
          <w:rFonts w:ascii="標楷體" w:eastAsia="標楷體" w:hAnsi="標楷體" w:hint="eastAsia"/>
        </w:rPr>
        <w:t>組別</w:t>
      </w:r>
      <w:r w:rsidR="00443ED0" w:rsidRPr="00B60584">
        <w:rPr>
          <w:rFonts w:ascii="標楷體" w:eastAsia="標楷體" w:hAnsi="標楷體" w:hint="eastAsia"/>
        </w:rPr>
        <w:t>牛隻</w:t>
      </w:r>
      <w:r w:rsidR="00443ED0">
        <w:rPr>
          <w:rFonts w:ascii="標楷體" w:eastAsia="標楷體" w:hAnsi="標楷體" w:hint="eastAsia"/>
        </w:rPr>
        <w:t>其血清生化值變化</w:t>
      </w:r>
      <w:r w:rsidRPr="00781AF2">
        <w:rPr>
          <w:rFonts w:ascii="Times New Roman" w:eastAsia="標楷體" w:hAnsi="標楷體" w:cs="Times New Roman" w:hint="eastAsia"/>
          <w:color w:val="000000"/>
          <w:szCs w:val="24"/>
        </w:rPr>
        <w:tab/>
        <w:t>1</w:t>
      </w:r>
    </w:p>
    <w:p w14:paraId="7EE57D13" w14:textId="41769669" w:rsidR="00BF3F1F" w:rsidRPr="00781AF2" w:rsidRDefault="00BF3F1F" w:rsidP="00BF3F1F">
      <w:pPr>
        <w:tabs>
          <w:tab w:val="right" w:leader="middleDot" w:pos="8280"/>
        </w:tabs>
        <w:rPr>
          <w:rFonts w:ascii="Times New Roman" w:eastAsia="標楷體" w:hAnsi="標楷體" w:cs="Times New Roman"/>
          <w:color w:val="000000"/>
          <w:szCs w:val="24"/>
        </w:rPr>
      </w:pPr>
      <w:r w:rsidRPr="001D3E81">
        <w:rPr>
          <w:rFonts w:ascii="標楷體" w:eastAsia="標楷體" w:hAnsi="標楷體" w:cs="Times New Roman" w:hint="eastAsia"/>
        </w:rPr>
        <w:t>表</w:t>
      </w:r>
      <w:r w:rsidR="00443ED0">
        <w:rPr>
          <w:rFonts w:ascii="標楷體" w:eastAsia="標楷體" w:hAnsi="標楷體" w:cs="Times New Roman" w:hint="eastAsia"/>
        </w:rPr>
        <w:t>2</w:t>
      </w:r>
      <w:r w:rsidR="009E2BFA">
        <w:rPr>
          <w:rFonts w:ascii="標楷體" w:eastAsia="標楷體" w:hAnsi="標楷體" w:cs="Times New Roman" w:hint="eastAsia"/>
        </w:rPr>
        <w:t>1</w:t>
      </w:r>
      <w:r w:rsidRPr="001D3E81">
        <w:rPr>
          <w:rFonts w:ascii="標楷體" w:eastAsia="標楷體" w:hAnsi="標楷體" w:cs="Times New Roman" w:hint="eastAsia"/>
        </w:rPr>
        <w:t>.</w:t>
      </w:r>
      <w:r>
        <w:rPr>
          <w:rFonts w:ascii="標楷體" w:eastAsia="標楷體" w:hAnsi="標楷體" w:cs="Times New Roman" w:hint="eastAsia"/>
        </w:rPr>
        <w:t xml:space="preserve"> </w:t>
      </w:r>
      <w:r w:rsidR="00443ED0">
        <w:rPr>
          <w:rFonts w:ascii="標楷體" w:eastAsia="標楷體" w:hAnsi="標楷體" w:hint="eastAsia"/>
        </w:rPr>
        <w:t>以亞臨床酮症分組之</w:t>
      </w:r>
      <w:r w:rsidR="00443ED0" w:rsidRPr="00B60584">
        <w:rPr>
          <w:rFonts w:ascii="標楷體" w:eastAsia="標楷體" w:hAnsi="標楷體" w:hint="eastAsia"/>
        </w:rPr>
        <w:t>不同</w:t>
      </w:r>
      <w:r w:rsidR="00443ED0">
        <w:rPr>
          <w:rFonts w:ascii="標楷體" w:eastAsia="標楷體" w:hAnsi="標楷體" w:hint="eastAsia"/>
        </w:rPr>
        <w:t>組別</w:t>
      </w:r>
      <w:r w:rsidR="00443ED0" w:rsidRPr="00B60584">
        <w:rPr>
          <w:rFonts w:ascii="標楷體" w:eastAsia="標楷體" w:hAnsi="標楷體" w:hint="eastAsia"/>
        </w:rPr>
        <w:t>牛隻</w:t>
      </w:r>
      <w:r w:rsidR="00443ED0">
        <w:rPr>
          <w:rFonts w:ascii="標楷體" w:eastAsia="標楷體" w:hAnsi="標楷體" w:hint="eastAsia"/>
        </w:rPr>
        <w:t>其乳汁成分變化</w:t>
      </w:r>
      <w:r w:rsidRPr="00781AF2">
        <w:rPr>
          <w:rFonts w:ascii="Times New Roman" w:eastAsia="標楷體" w:hAnsi="標楷體" w:cs="Times New Roman" w:hint="eastAsia"/>
          <w:color w:val="000000"/>
          <w:szCs w:val="24"/>
        </w:rPr>
        <w:tab/>
        <w:t>1</w:t>
      </w:r>
    </w:p>
    <w:p w14:paraId="12781E0B" w14:textId="6216691C" w:rsidR="00BF3F1F" w:rsidRPr="00781AF2" w:rsidRDefault="00BF3F1F" w:rsidP="00BF3F1F">
      <w:pPr>
        <w:tabs>
          <w:tab w:val="right" w:leader="middleDot" w:pos="8280"/>
        </w:tabs>
        <w:rPr>
          <w:rFonts w:ascii="Times New Roman" w:eastAsia="標楷體" w:hAnsi="標楷體" w:cs="Times New Roman"/>
          <w:color w:val="000000"/>
          <w:szCs w:val="24"/>
        </w:rPr>
      </w:pPr>
      <w:r w:rsidRPr="001D3E81">
        <w:rPr>
          <w:rFonts w:ascii="標楷體" w:eastAsia="標楷體" w:hAnsi="標楷體" w:cs="Times New Roman" w:hint="eastAsia"/>
        </w:rPr>
        <w:t>表</w:t>
      </w:r>
      <w:r w:rsidR="00443ED0">
        <w:rPr>
          <w:rFonts w:ascii="標楷體" w:eastAsia="標楷體" w:hAnsi="標楷體" w:cs="Times New Roman" w:hint="eastAsia"/>
        </w:rPr>
        <w:t>2</w:t>
      </w:r>
      <w:r w:rsidR="009E2BFA">
        <w:rPr>
          <w:rFonts w:ascii="標楷體" w:eastAsia="標楷體" w:hAnsi="標楷體" w:cs="Times New Roman" w:hint="eastAsia"/>
        </w:rPr>
        <w:t>2</w:t>
      </w:r>
      <w:r w:rsidRPr="001D3E81">
        <w:rPr>
          <w:rFonts w:ascii="標楷體" w:eastAsia="標楷體" w:hAnsi="標楷體" w:cs="Times New Roman" w:hint="eastAsia"/>
        </w:rPr>
        <w:t>.</w:t>
      </w:r>
      <w:r>
        <w:rPr>
          <w:rFonts w:ascii="標楷體" w:eastAsia="標楷體" w:hAnsi="標楷體" w:cs="Times New Roman" w:hint="eastAsia"/>
        </w:rPr>
        <w:t xml:space="preserve"> </w:t>
      </w:r>
      <w:r w:rsidR="00443ED0">
        <w:rPr>
          <w:rFonts w:ascii="標楷體" w:eastAsia="標楷體" w:hAnsi="標楷體" w:hint="eastAsia"/>
        </w:rPr>
        <w:t>以亞臨床低血鈣分組之</w:t>
      </w:r>
      <w:r w:rsidR="00443ED0" w:rsidRPr="00B60584">
        <w:rPr>
          <w:rFonts w:ascii="標楷體" w:eastAsia="標楷體" w:hAnsi="標楷體" w:hint="eastAsia"/>
        </w:rPr>
        <w:t>不同</w:t>
      </w:r>
      <w:r w:rsidR="00443ED0">
        <w:rPr>
          <w:rFonts w:ascii="標楷體" w:eastAsia="標楷體" w:hAnsi="標楷體" w:hint="eastAsia"/>
        </w:rPr>
        <w:t>組別</w:t>
      </w:r>
      <w:r w:rsidR="00443ED0" w:rsidRPr="00B60584">
        <w:rPr>
          <w:rFonts w:ascii="標楷體" w:eastAsia="標楷體" w:hAnsi="標楷體" w:hint="eastAsia"/>
        </w:rPr>
        <w:t>牛隻</w:t>
      </w:r>
      <w:r w:rsidR="00443ED0">
        <w:rPr>
          <w:rFonts w:ascii="標楷體" w:eastAsia="標楷體" w:hAnsi="標楷體" w:hint="eastAsia"/>
        </w:rPr>
        <w:t>其血清生化值變化</w:t>
      </w:r>
      <w:r w:rsidRPr="00781AF2">
        <w:rPr>
          <w:rFonts w:ascii="Times New Roman" w:eastAsia="標楷體" w:hAnsi="標楷體" w:cs="Times New Roman" w:hint="eastAsia"/>
          <w:color w:val="000000"/>
          <w:szCs w:val="24"/>
        </w:rPr>
        <w:tab/>
        <w:t>1</w:t>
      </w:r>
    </w:p>
    <w:p w14:paraId="4326A74C" w14:textId="60DECE2C" w:rsidR="00BF3F1F" w:rsidRPr="00781AF2" w:rsidRDefault="00BF3F1F" w:rsidP="00BF3F1F">
      <w:pPr>
        <w:tabs>
          <w:tab w:val="right" w:leader="middleDot" w:pos="8280"/>
        </w:tabs>
        <w:rPr>
          <w:rFonts w:ascii="Times New Roman" w:eastAsia="標楷體" w:hAnsi="標楷體" w:cs="Times New Roman"/>
          <w:color w:val="000000"/>
          <w:szCs w:val="24"/>
        </w:rPr>
      </w:pPr>
      <w:r w:rsidRPr="001D3E81">
        <w:rPr>
          <w:rFonts w:ascii="標楷體" w:eastAsia="標楷體" w:hAnsi="標楷體" w:cs="Times New Roman" w:hint="eastAsia"/>
        </w:rPr>
        <w:t>表</w:t>
      </w:r>
      <w:r w:rsidR="00443ED0">
        <w:rPr>
          <w:rFonts w:ascii="標楷體" w:eastAsia="標楷體" w:hAnsi="標楷體" w:cs="Times New Roman" w:hint="eastAsia"/>
        </w:rPr>
        <w:t>2</w:t>
      </w:r>
      <w:r w:rsidR="009E2BFA">
        <w:rPr>
          <w:rFonts w:ascii="標楷體" w:eastAsia="標楷體" w:hAnsi="標楷體" w:cs="Times New Roman" w:hint="eastAsia"/>
        </w:rPr>
        <w:t>3</w:t>
      </w:r>
      <w:r w:rsidRPr="001D3E81">
        <w:rPr>
          <w:rFonts w:ascii="標楷體" w:eastAsia="標楷體" w:hAnsi="標楷體" w:cs="Times New Roman" w:hint="eastAsia"/>
        </w:rPr>
        <w:t>.</w:t>
      </w:r>
      <w:r>
        <w:rPr>
          <w:rFonts w:ascii="標楷體" w:eastAsia="標楷體" w:hAnsi="標楷體" w:cs="Times New Roman" w:hint="eastAsia"/>
        </w:rPr>
        <w:t xml:space="preserve"> </w:t>
      </w:r>
      <w:r w:rsidR="00443ED0">
        <w:rPr>
          <w:rFonts w:ascii="標楷體" w:eastAsia="標楷體" w:hAnsi="標楷體" w:hint="eastAsia"/>
        </w:rPr>
        <w:t>以亞臨床低血鈣分組之</w:t>
      </w:r>
      <w:r w:rsidR="00443ED0" w:rsidRPr="00B60584">
        <w:rPr>
          <w:rFonts w:ascii="標楷體" w:eastAsia="標楷體" w:hAnsi="標楷體" w:hint="eastAsia"/>
        </w:rPr>
        <w:t>不同</w:t>
      </w:r>
      <w:r w:rsidR="00443ED0">
        <w:rPr>
          <w:rFonts w:ascii="標楷體" w:eastAsia="標楷體" w:hAnsi="標楷體" w:hint="eastAsia"/>
        </w:rPr>
        <w:t>組別</w:t>
      </w:r>
      <w:r w:rsidR="00443ED0" w:rsidRPr="00B60584">
        <w:rPr>
          <w:rFonts w:ascii="標楷體" w:eastAsia="標楷體" w:hAnsi="標楷體" w:hint="eastAsia"/>
        </w:rPr>
        <w:t>牛隻</w:t>
      </w:r>
      <w:r w:rsidR="00443ED0">
        <w:rPr>
          <w:rFonts w:ascii="標楷體" w:eastAsia="標楷體" w:hAnsi="標楷體" w:hint="eastAsia"/>
        </w:rPr>
        <w:t>其乳汁成分變化</w:t>
      </w:r>
      <w:r w:rsidRPr="00781AF2">
        <w:rPr>
          <w:rFonts w:ascii="Times New Roman" w:eastAsia="標楷體" w:hAnsi="標楷體" w:cs="Times New Roman" w:hint="eastAsia"/>
          <w:color w:val="000000"/>
          <w:szCs w:val="24"/>
        </w:rPr>
        <w:tab/>
        <w:t>1</w:t>
      </w:r>
    </w:p>
    <w:p w14:paraId="796FB29F" w14:textId="260C9038" w:rsidR="00BF3F1F" w:rsidRPr="00781AF2" w:rsidRDefault="00BF3F1F" w:rsidP="00BF3F1F">
      <w:pPr>
        <w:tabs>
          <w:tab w:val="right" w:leader="middleDot" w:pos="8280"/>
        </w:tabs>
        <w:rPr>
          <w:rFonts w:ascii="Times New Roman" w:eastAsia="標楷體" w:hAnsi="標楷體" w:cs="Times New Roman"/>
          <w:color w:val="000000"/>
          <w:szCs w:val="24"/>
        </w:rPr>
      </w:pPr>
      <w:r w:rsidRPr="001D3E81">
        <w:rPr>
          <w:rFonts w:ascii="標楷體" w:eastAsia="標楷體" w:hAnsi="標楷體" w:cs="Times New Roman" w:hint="eastAsia"/>
        </w:rPr>
        <w:t>表</w:t>
      </w:r>
      <w:r w:rsidR="00443ED0">
        <w:rPr>
          <w:rFonts w:ascii="標楷體" w:eastAsia="標楷體" w:hAnsi="標楷體" w:cs="Times New Roman" w:hint="eastAsia"/>
        </w:rPr>
        <w:t>2</w:t>
      </w:r>
      <w:r w:rsidR="009E2BFA">
        <w:rPr>
          <w:rFonts w:ascii="標楷體" w:eastAsia="標楷體" w:hAnsi="標楷體" w:cs="Times New Roman" w:hint="eastAsia"/>
        </w:rPr>
        <w:t>4</w:t>
      </w:r>
      <w:r w:rsidRPr="001D3E81">
        <w:rPr>
          <w:rFonts w:ascii="標楷體" w:eastAsia="標楷體" w:hAnsi="標楷體" w:cs="Times New Roman" w:hint="eastAsia"/>
        </w:rPr>
        <w:t>.</w:t>
      </w:r>
      <w:r>
        <w:rPr>
          <w:rFonts w:ascii="標楷體" w:eastAsia="標楷體" w:hAnsi="標楷體" w:cs="Times New Roman" w:hint="eastAsia"/>
        </w:rPr>
        <w:t xml:space="preserve"> </w:t>
      </w:r>
      <w:r w:rsidR="00443ED0">
        <w:rPr>
          <w:rFonts w:ascii="標楷體" w:eastAsia="標楷體" w:hAnsi="標楷體" w:hint="eastAsia"/>
        </w:rPr>
        <w:t>反芻時間、活動量、乳量與血清生化值之相關性分析</w:t>
      </w:r>
      <w:r w:rsidRPr="00781AF2">
        <w:rPr>
          <w:rFonts w:ascii="Times New Roman" w:eastAsia="標楷體" w:hAnsi="標楷體" w:cs="Times New Roman" w:hint="eastAsia"/>
          <w:color w:val="000000"/>
          <w:szCs w:val="24"/>
        </w:rPr>
        <w:tab/>
        <w:t>1</w:t>
      </w:r>
    </w:p>
    <w:p w14:paraId="0D93F3B1" w14:textId="451AD059" w:rsidR="00BF3F1F" w:rsidRPr="00781AF2" w:rsidRDefault="00BF3F1F" w:rsidP="00BF3F1F">
      <w:pPr>
        <w:tabs>
          <w:tab w:val="right" w:leader="middleDot" w:pos="8280"/>
        </w:tabs>
        <w:rPr>
          <w:rFonts w:ascii="Times New Roman" w:eastAsia="標楷體" w:hAnsi="標楷體" w:cs="Times New Roman"/>
          <w:color w:val="000000"/>
          <w:szCs w:val="24"/>
        </w:rPr>
      </w:pPr>
      <w:r w:rsidRPr="001D3E81">
        <w:rPr>
          <w:rFonts w:ascii="標楷體" w:eastAsia="標楷體" w:hAnsi="標楷體" w:cs="Times New Roman" w:hint="eastAsia"/>
        </w:rPr>
        <w:t>表</w:t>
      </w:r>
      <w:r w:rsidR="00443ED0">
        <w:rPr>
          <w:rFonts w:ascii="標楷體" w:eastAsia="標楷體" w:hAnsi="標楷體" w:cs="Times New Roman" w:hint="eastAsia"/>
        </w:rPr>
        <w:t>2</w:t>
      </w:r>
      <w:r w:rsidR="009E2BFA">
        <w:rPr>
          <w:rFonts w:ascii="標楷體" w:eastAsia="標楷體" w:hAnsi="標楷體" w:cs="Times New Roman" w:hint="eastAsia"/>
        </w:rPr>
        <w:t>5</w:t>
      </w:r>
      <w:r w:rsidRPr="001D3E81">
        <w:rPr>
          <w:rFonts w:ascii="標楷體" w:eastAsia="標楷體" w:hAnsi="標楷體" w:cs="Times New Roman" w:hint="eastAsia"/>
        </w:rPr>
        <w:t>.</w:t>
      </w:r>
      <w:r>
        <w:rPr>
          <w:rFonts w:ascii="標楷體" w:eastAsia="標楷體" w:hAnsi="標楷體" w:cs="Times New Roman" w:hint="eastAsia"/>
        </w:rPr>
        <w:t xml:space="preserve"> </w:t>
      </w:r>
      <w:r w:rsidR="00443ED0">
        <w:rPr>
          <w:rFonts w:ascii="標楷體" w:eastAsia="標楷體" w:hAnsi="標楷體" w:hint="eastAsia"/>
        </w:rPr>
        <w:t>反芻時間、活動量、乳量與乳汁成分之相關性分析</w:t>
      </w:r>
      <w:r w:rsidRPr="00781AF2">
        <w:rPr>
          <w:rFonts w:ascii="Times New Roman" w:eastAsia="標楷體" w:hAnsi="標楷體" w:cs="Times New Roman" w:hint="eastAsia"/>
          <w:color w:val="000000"/>
          <w:szCs w:val="24"/>
        </w:rPr>
        <w:tab/>
        <w:t>1</w:t>
      </w:r>
    </w:p>
    <w:p w14:paraId="6790A291" w14:textId="32B974BC" w:rsidR="00A84BEC" w:rsidRPr="00BF3F1F" w:rsidRDefault="00A84BEC" w:rsidP="00A84BEC">
      <w:pPr>
        <w:rPr>
          <w:rFonts w:ascii="標楷體" w:eastAsia="標楷體" w:hAnsi="標楷體"/>
          <w:sz w:val="28"/>
          <w:szCs w:val="28"/>
        </w:rPr>
      </w:pPr>
    </w:p>
    <w:p w14:paraId="0FC024E5" w14:textId="59541B70" w:rsidR="00A84BEC" w:rsidRDefault="00A84BEC" w:rsidP="00A84BEC">
      <w:pPr>
        <w:rPr>
          <w:rFonts w:ascii="標楷體" w:eastAsia="標楷體" w:hAnsi="標楷體"/>
          <w:sz w:val="28"/>
          <w:szCs w:val="28"/>
        </w:rPr>
      </w:pPr>
    </w:p>
    <w:p w14:paraId="0AAD8503" w14:textId="3DD47817" w:rsidR="00A84BEC" w:rsidRDefault="00A84BEC" w:rsidP="00A84BEC">
      <w:pPr>
        <w:rPr>
          <w:rFonts w:ascii="標楷體" w:eastAsia="標楷體" w:hAnsi="標楷體"/>
          <w:sz w:val="28"/>
          <w:szCs w:val="28"/>
        </w:rPr>
      </w:pPr>
    </w:p>
    <w:p w14:paraId="1B0FE672" w14:textId="4C085FF5" w:rsidR="00A84BEC" w:rsidRDefault="00A84BEC" w:rsidP="00A84BEC">
      <w:pPr>
        <w:rPr>
          <w:rFonts w:ascii="標楷體" w:eastAsia="標楷體" w:hAnsi="標楷體"/>
          <w:sz w:val="28"/>
          <w:szCs w:val="28"/>
        </w:rPr>
      </w:pPr>
    </w:p>
    <w:p w14:paraId="78560AD9" w14:textId="17EB26AA" w:rsidR="00A84BEC" w:rsidRDefault="00A84BEC" w:rsidP="00A84BEC">
      <w:pPr>
        <w:rPr>
          <w:rFonts w:ascii="標楷體" w:eastAsia="標楷體" w:hAnsi="標楷體"/>
          <w:sz w:val="28"/>
          <w:szCs w:val="28"/>
        </w:rPr>
      </w:pPr>
    </w:p>
    <w:p w14:paraId="3336F6BD" w14:textId="5EA4863A" w:rsidR="00A84BEC" w:rsidRDefault="00A84BEC" w:rsidP="00A84BEC">
      <w:pPr>
        <w:rPr>
          <w:rFonts w:ascii="標楷體" w:eastAsia="標楷體" w:hAnsi="標楷體"/>
          <w:sz w:val="28"/>
          <w:szCs w:val="28"/>
        </w:rPr>
      </w:pPr>
    </w:p>
    <w:p w14:paraId="28AD829A" w14:textId="77777777" w:rsidR="000B0707" w:rsidRDefault="000B0707" w:rsidP="00A84BEC">
      <w:pPr>
        <w:rPr>
          <w:rFonts w:ascii="標楷體" w:eastAsia="標楷體" w:hAnsi="標楷體"/>
          <w:sz w:val="28"/>
          <w:szCs w:val="28"/>
        </w:rPr>
      </w:pPr>
    </w:p>
    <w:p w14:paraId="06364817" w14:textId="3DB9AEFF" w:rsidR="00A84BEC" w:rsidRDefault="00A84BEC" w:rsidP="005947DC">
      <w:pPr>
        <w:spacing w:line="480" w:lineRule="auto"/>
        <w:jc w:val="center"/>
        <w:rPr>
          <w:rFonts w:ascii="標楷體" w:eastAsia="標楷體" w:hAnsi="標楷體"/>
          <w:sz w:val="28"/>
          <w:szCs w:val="28"/>
        </w:rPr>
      </w:pPr>
      <w:r w:rsidRPr="00A84BEC">
        <w:rPr>
          <w:rFonts w:ascii="標楷體" w:eastAsia="標楷體" w:hAnsi="標楷體" w:hint="eastAsia"/>
          <w:sz w:val="28"/>
          <w:szCs w:val="28"/>
        </w:rPr>
        <w:lastRenderedPageBreak/>
        <w:t>圖次</w:t>
      </w:r>
    </w:p>
    <w:p w14:paraId="07152214" w14:textId="22A79B9F"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圖1</w:t>
      </w:r>
      <w:r>
        <w:rPr>
          <w:rFonts w:ascii="標楷體" w:eastAsia="標楷體" w:hAnsi="標楷體" w:cs="Times New Roman" w:hint="eastAsia"/>
        </w:rPr>
        <w:t>.</w:t>
      </w:r>
      <w:r w:rsidRPr="00455C15">
        <w:rPr>
          <w:rFonts w:ascii="標楷體" w:eastAsia="標楷體" w:hAnsi="標楷體" w:cs="Times New Roman" w:hint="eastAsia"/>
        </w:rPr>
        <w:t xml:space="preserve"> </w:t>
      </w:r>
      <w:r w:rsidR="003C6A1F">
        <w:rPr>
          <w:rFonts w:ascii="Times New Roman" w:eastAsia="標楷體" w:hAnsi="Times New Roman" w:cs="Times New Roman" w:hint="eastAsia"/>
        </w:rPr>
        <w:t>不同種類商業</w:t>
      </w:r>
      <w:proofErr w:type="gramStart"/>
      <w:r w:rsidR="003C6A1F" w:rsidRPr="003670B6">
        <w:rPr>
          <w:rFonts w:ascii="Times New Roman" w:eastAsia="標楷體" w:hAnsi="Times New Roman" w:cs="Times New Roman"/>
        </w:rPr>
        <w:t>頸圈式感</w:t>
      </w:r>
      <w:proofErr w:type="gramEnd"/>
      <w:r w:rsidR="003C6A1F" w:rsidRPr="003670B6">
        <w:rPr>
          <w:rFonts w:ascii="Times New Roman" w:eastAsia="標楷體" w:hAnsi="Times New Roman" w:cs="Times New Roman"/>
        </w:rPr>
        <w:t>測器</w:t>
      </w:r>
      <w:r w:rsidRPr="00781AF2">
        <w:rPr>
          <w:rFonts w:ascii="Times New Roman" w:eastAsia="標楷體" w:hAnsi="標楷體" w:cs="Times New Roman" w:hint="eastAsia"/>
          <w:color w:val="000000"/>
          <w:szCs w:val="24"/>
        </w:rPr>
        <w:tab/>
        <w:t>1</w:t>
      </w:r>
    </w:p>
    <w:p w14:paraId="789F3AC2" w14:textId="73FF080B"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w:t>
      </w:r>
      <w:r>
        <w:rPr>
          <w:rFonts w:ascii="標楷體" w:eastAsia="標楷體" w:hAnsi="標楷體" w:cs="Times New Roman" w:hint="eastAsia"/>
        </w:rPr>
        <w:t>2.</w:t>
      </w:r>
      <w:r w:rsidRPr="00455C15">
        <w:rPr>
          <w:rFonts w:ascii="標楷體" w:eastAsia="標楷體" w:hAnsi="標楷體" w:cs="Times New Roman" w:hint="eastAsia"/>
        </w:rPr>
        <w:t xml:space="preserve"> </w:t>
      </w:r>
      <w:r w:rsidR="009E2BFA" w:rsidRPr="00426E20">
        <w:rPr>
          <w:rFonts w:ascii="標楷體" w:eastAsia="標楷體" w:hAnsi="標楷體" w:cs="Times New Roman" w:hint="eastAsia"/>
        </w:rPr>
        <w:t>轉換期之乳牛營養與疾病關聯性</w:t>
      </w:r>
      <w:r w:rsidRPr="00781AF2">
        <w:rPr>
          <w:rFonts w:ascii="Times New Roman" w:eastAsia="標楷體" w:hAnsi="標楷體" w:cs="Times New Roman" w:hint="eastAsia"/>
          <w:color w:val="000000"/>
          <w:szCs w:val="24"/>
        </w:rPr>
        <w:tab/>
        <w:t>1</w:t>
      </w:r>
    </w:p>
    <w:p w14:paraId="63D95130" w14:textId="5C8E792A"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w:t>
      </w:r>
      <w:r>
        <w:rPr>
          <w:rFonts w:ascii="標楷體" w:eastAsia="標楷體" w:hAnsi="標楷體" w:cs="Times New Roman" w:hint="eastAsia"/>
        </w:rPr>
        <w:t>3.</w:t>
      </w:r>
      <w:r w:rsidRPr="00455C15">
        <w:rPr>
          <w:rFonts w:ascii="標楷體" w:eastAsia="標楷體" w:hAnsi="標楷體" w:cs="Times New Roman" w:hint="eastAsia"/>
        </w:rPr>
        <w:t xml:space="preserve"> </w:t>
      </w:r>
      <w:r w:rsidR="009E2BFA" w:rsidRPr="00392A48">
        <w:rPr>
          <w:rFonts w:ascii="Times New Roman" w:eastAsia="標楷體" w:hAnsi="Times New Roman" w:cs="Times New Roman" w:hint="eastAsia"/>
        </w:rPr>
        <w:t>乳牛分娩後低血鈣與其它代謝性疾病關聯性</w:t>
      </w:r>
      <w:r w:rsidRPr="00781AF2">
        <w:rPr>
          <w:rFonts w:ascii="Times New Roman" w:eastAsia="標楷體" w:hAnsi="標楷體" w:cs="Times New Roman" w:hint="eastAsia"/>
          <w:color w:val="000000"/>
          <w:szCs w:val="24"/>
        </w:rPr>
        <w:tab/>
        <w:t>1</w:t>
      </w:r>
    </w:p>
    <w:p w14:paraId="4628C6CA" w14:textId="69A92BB4"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w:t>
      </w:r>
      <w:r>
        <w:rPr>
          <w:rFonts w:ascii="標楷體" w:eastAsia="標楷體" w:hAnsi="標楷體" w:cs="Times New Roman" w:hint="eastAsia"/>
        </w:rPr>
        <w:t>4.</w:t>
      </w:r>
      <w:r w:rsidRPr="00455C15">
        <w:rPr>
          <w:rFonts w:ascii="標楷體" w:eastAsia="標楷體" w:hAnsi="標楷體" w:cs="Times New Roman" w:hint="eastAsia"/>
        </w:rPr>
        <w:t xml:space="preserve"> </w:t>
      </w:r>
      <w:r w:rsidR="009E2BFA" w:rsidRPr="005F22C8">
        <w:rPr>
          <w:rFonts w:ascii="標楷體" w:eastAsia="標楷體" w:hAnsi="標楷體" w:cs="Times New Roman" w:hint="eastAsia"/>
        </w:rPr>
        <w:t>與檸檬酸循環有關之酮體形成示意圖</w:t>
      </w:r>
      <w:r w:rsidRPr="00781AF2">
        <w:rPr>
          <w:rFonts w:ascii="Times New Roman" w:eastAsia="標楷體" w:hAnsi="標楷體" w:cs="Times New Roman" w:hint="eastAsia"/>
          <w:color w:val="000000"/>
          <w:szCs w:val="24"/>
        </w:rPr>
        <w:tab/>
        <w:t>1</w:t>
      </w:r>
    </w:p>
    <w:p w14:paraId="5FC07BC6" w14:textId="7734F52A"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w:t>
      </w:r>
      <w:r>
        <w:rPr>
          <w:rFonts w:ascii="標楷體" w:eastAsia="標楷體" w:hAnsi="標楷體" w:cs="Times New Roman" w:hint="eastAsia"/>
        </w:rPr>
        <w:t>5.</w:t>
      </w:r>
      <w:r w:rsidRPr="00455C15">
        <w:rPr>
          <w:rFonts w:ascii="標楷體" w:eastAsia="標楷體" w:hAnsi="標楷體" w:cs="Times New Roman" w:hint="eastAsia"/>
        </w:rPr>
        <w:t xml:space="preserve"> </w:t>
      </w:r>
      <w:r w:rsidR="009E2BFA" w:rsidRPr="009341BF">
        <w:rPr>
          <w:rFonts w:ascii="Times New Roman" w:eastAsia="標楷體" w:hAnsi="Times New Roman" w:cs="Times New Roman" w:hint="eastAsia"/>
        </w:rPr>
        <w:t>實驗採樣流程</w:t>
      </w:r>
      <w:r w:rsidRPr="00781AF2">
        <w:rPr>
          <w:rFonts w:ascii="Times New Roman" w:eastAsia="標楷體" w:hAnsi="標楷體" w:cs="Times New Roman" w:hint="eastAsia"/>
          <w:color w:val="000000"/>
          <w:szCs w:val="24"/>
        </w:rPr>
        <w:tab/>
        <w:t>1</w:t>
      </w:r>
    </w:p>
    <w:p w14:paraId="10BCA338" w14:textId="3C620DF1"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w:t>
      </w:r>
      <w:r>
        <w:rPr>
          <w:rFonts w:ascii="標楷體" w:eastAsia="標楷體" w:hAnsi="標楷體" w:cs="Times New Roman" w:hint="eastAsia"/>
        </w:rPr>
        <w:t>6.</w:t>
      </w:r>
      <w:r w:rsidRPr="00455C15">
        <w:rPr>
          <w:rFonts w:ascii="標楷體" w:eastAsia="標楷體" w:hAnsi="標楷體" w:cs="Times New Roman" w:hint="eastAsia"/>
        </w:rPr>
        <w:t xml:space="preserve"> </w:t>
      </w:r>
      <w:r w:rsidR="00A9592E" w:rsidRPr="002214A5">
        <w:rPr>
          <w:rFonts w:ascii="Times New Roman" w:eastAsia="標楷體" w:hAnsi="Times New Roman" w:cs="Times New Roman" w:hint="eastAsia"/>
        </w:rPr>
        <w:t>第</w:t>
      </w:r>
      <w:r w:rsidR="00A9592E" w:rsidRPr="002214A5">
        <w:rPr>
          <w:rFonts w:ascii="Times New Roman" w:eastAsia="標楷體" w:hAnsi="Times New Roman" w:cs="Times New Roman" w:hint="eastAsia"/>
        </w:rPr>
        <w:t>1</w:t>
      </w:r>
      <w:r w:rsidR="00A9592E" w:rsidRPr="002214A5">
        <w:rPr>
          <w:rFonts w:ascii="Times New Roman" w:eastAsia="標楷體" w:hAnsi="Times New Roman" w:cs="Times New Roman" w:hint="eastAsia"/>
        </w:rPr>
        <w:t>部分統計流程圖</w:t>
      </w:r>
      <w:r w:rsidRPr="00781AF2">
        <w:rPr>
          <w:rFonts w:ascii="Times New Roman" w:eastAsia="標楷體" w:hAnsi="標楷體" w:cs="Times New Roman" w:hint="eastAsia"/>
          <w:color w:val="000000"/>
          <w:szCs w:val="24"/>
        </w:rPr>
        <w:tab/>
        <w:t>1</w:t>
      </w:r>
    </w:p>
    <w:p w14:paraId="6FFD7448" w14:textId="52862420"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w:t>
      </w:r>
      <w:r>
        <w:rPr>
          <w:rFonts w:ascii="標楷體" w:eastAsia="標楷體" w:hAnsi="標楷體" w:cs="Times New Roman" w:hint="eastAsia"/>
        </w:rPr>
        <w:t>7.</w:t>
      </w:r>
      <w:r w:rsidRPr="00455C15">
        <w:rPr>
          <w:rFonts w:ascii="標楷體" w:eastAsia="標楷體" w:hAnsi="標楷體" w:cs="Times New Roman" w:hint="eastAsia"/>
        </w:rPr>
        <w:t xml:space="preserve"> </w:t>
      </w:r>
      <w:r w:rsidR="00A9592E" w:rsidRPr="002214A5">
        <w:rPr>
          <w:rFonts w:ascii="Times New Roman" w:eastAsia="標楷體" w:hAnsi="Times New Roman" w:cs="Times New Roman" w:hint="eastAsia"/>
        </w:rPr>
        <w:t>第</w:t>
      </w:r>
      <w:r w:rsidR="00A9592E">
        <w:rPr>
          <w:rFonts w:ascii="Times New Roman" w:eastAsia="標楷體" w:hAnsi="Times New Roman" w:cs="Times New Roman" w:hint="eastAsia"/>
        </w:rPr>
        <w:t>2</w:t>
      </w:r>
      <w:r w:rsidR="00A9592E" w:rsidRPr="002214A5">
        <w:rPr>
          <w:rFonts w:ascii="Times New Roman" w:eastAsia="標楷體" w:hAnsi="Times New Roman" w:cs="Times New Roman" w:hint="eastAsia"/>
        </w:rPr>
        <w:t>部分統計流程圖</w:t>
      </w:r>
      <w:r w:rsidRPr="00781AF2">
        <w:rPr>
          <w:rFonts w:ascii="Times New Roman" w:eastAsia="標楷體" w:hAnsi="標楷體" w:cs="Times New Roman" w:hint="eastAsia"/>
          <w:color w:val="000000"/>
          <w:szCs w:val="24"/>
        </w:rPr>
        <w:tab/>
        <w:t>1</w:t>
      </w:r>
    </w:p>
    <w:p w14:paraId="56A51C6A" w14:textId="533C17FA"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w:t>
      </w:r>
      <w:r>
        <w:rPr>
          <w:rFonts w:ascii="標楷體" w:eastAsia="標楷體" w:hAnsi="標楷體" w:cs="Times New Roman" w:hint="eastAsia"/>
        </w:rPr>
        <w:t>8.</w:t>
      </w:r>
      <w:r w:rsidRPr="00455C15">
        <w:rPr>
          <w:rFonts w:ascii="標楷體" w:eastAsia="標楷體" w:hAnsi="標楷體" w:cs="Times New Roman" w:hint="eastAsia"/>
        </w:rPr>
        <w:t xml:space="preserve"> </w:t>
      </w:r>
      <w:r w:rsidR="00A9592E" w:rsidRPr="002214A5">
        <w:rPr>
          <w:rFonts w:ascii="Times New Roman" w:eastAsia="標楷體" w:hAnsi="Times New Roman" w:cs="Times New Roman" w:hint="eastAsia"/>
        </w:rPr>
        <w:t>第</w:t>
      </w:r>
      <w:r w:rsidR="00A9592E">
        <w:rPr>
          <w:rFonts w:ascii="Times New Roman" w:eastAsia="標楷體" w:hAnsi="Times New Roman" w:cs="Times New Roman" w:hint="eastAsia"/>
        </w:rPr>
        <w:t>3</w:t>
      </w:r>
      <w:r w:rsidR="00A9592E" w:rsidRPr="002214A5">
        <w:rPr>
          <w:rFonts w:ascii="Times New Roman" w:eastAsia="標楷體" w:hAnsi="Times New Roman" w:cs="Times New Roman" w:hint="eastAsia"/>
        </w:rPr>
        <w:t>部分統計流程圖</w:t>
      </w:r>
      <w:r w:rsidRPr="00781AF2">
        <w:rPr>
          <w:rFonts w:ascii="Times New Roman" w:eastAsia="標楷體" w:hAnsi="標楷體" w:cs="Times New Roman" w:hint="eastAsia"/>
          <w:color w:val="000000"/>
          <w:szCs w:val="24"/>
        </w:rPr>
        <w:tab/>
        <w:t>1</w:t>
      </w:r>
    </w:p>
    <w:p w14:paraId="2E42C4D7" w14:textId="72B6C800"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w:t>
      </w:r>
      <w:r>
        <w:rPr>
          <w:rFonts w:ascii="標楷體" w:eastAsia="標楷體" w:hAnsi="標楷體" w:cs="Times New Roman" w:hint="eastAsia"/>
        </w:rPr>
        <w:t>9.</w:t>
      </w:r>
      <w:r w:rsidRPr="00455C15">
        <w:rPr>
          <w:rFonts w:ascii="標楷體" w:eastAsia="標楷體" w:hAnsi="標楷體" w:cs="Times New Roman" w:hint="eastAsia"/>
        </w:rPr>
        <w:t xml:space="preserve"> </w:t>
      </w:r>
      <w:r w:rsidR="00A9592E" w:rsidRPr="00B60584">
        <w:rPr>
          <w:rFonts w:ascii="標楷體" w:eastAsia="標楷體" w:hAnsi="標楷體" w:hint="eastAsia"/>
        </w:rPr>
        <w:t>2家商業牧場不同胎次牛隻於分娩前28天至分娩後56天</w:t>
      </w:r>
      <w:r w:rsidR="00A9592E">
        <w:rPr>
          <w:rFonts w:ascii="標楷體" w:eastAsia="標楷體" w:hAnsi="標楷體" w:hint="eastAsia"/>
        </w:rPr>
        <w:t>其</w:t>
      </w:r>
      <w:r w:rsidR="00A9592E" w:rsidRPr="00B60584">
        <w:rPr>
          <w:rFonts w:ascii="標楷體" w:eastAsia="標楷體" w:hAnsi="標楷體" w:hint="eastAsia"/>
        </w:rPr>
        <w:t>反芻時間變化</w:t>
      </w:r>
      <w:r w:rsidRPr="00781AF2">
        <w:rPr>
          <w:rFonts w:ascii="Times New Roman" w:eastAsia="標楷體" w:hAnsi="標楷體" w:cs="Times New Roman" w:hint="eastAsia"/>
          <w:color w:val="000000"/>
          <w:szCs w:val="24"/>
        </w:rPr>
        <w:tab/>
        <w:t>1</w:t>
      </w:r>
    </w:p>
    <w:p w14:paraId="52863F0D" w14:textId="46D9A9CA"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圖1</w:t>
      </w:r>
      <w:r>
        <w:rPr>
          <w:rFonts w:ascii="標楷體" w:eastAsia="標楷體" w:hAnsi="標楷體" w:cs="Times New Roman" w:hint="eastAsia"/>
        </w:rPr>
        <w:t>0.</w:t>
      </w:r>
      <w:r w:rsidRPr="00455C15">
        <w:rPr>
          <w:rFonts w:ascii="標楷體" w:eastAsia="標楷體" w:hAnsi="標楷體" w:cs="Times New Roman" w:hint="eastAsia"/>
        </w:rPr>
        <w:t xml:space="preserve"> </w:t>
      </w:r>
      <w:r w:rsidR="002B1C82" w:rsidRPr="00B60584">
        <w:rPr>
          <w:rFonts w:ascii="標楷體" w:eastAsia="標楷體" w:hAnsi="標楷體" w:hint="eastAsia"/>
        </w:rPr>
        <w:t>2家商業牧場不同胎次牛隻於分娩前</w:t>
      </w:r>
      <w:r w:rsidR="002B1C82">
        <w:rPr>
          <w:rFonts w:ascii="標楷體" w:eastAsia="標楷體" w:hAnsi="標楷體" w:hint="eastAsia"/>
        </w:rPr>
        <w:t>10</w:t>
      </w:r>
      <w:r w:rsidR="002B1C82" w:rsidRPr="00B60584">
        <w:rPr>
          <w:rFonts w:ascii="標楷體" w:eastAsia="標楷體" w:hAnsi="標楷體" w:hint="eastAsia"/>
        </w:rPr>
        <w:t>天至分娩後</w:t>
      </w:r>
      <w:r w:rsidR="002B1C82">
        <w:rPr>
          <w:rFonts w:ascii="標楷體" w:eastAsia="標楷體" w:hAnsi="標楷體" w:hint="eastAsia"/>
        </w:rPr>
        <w:t>10</w:t>
      </w:r>
      <w:r w:rsidR="002B1C82" w:rsidRPr="00B60584">
        <w:rPr>
          <w:rFonts w:ascii="標楷體" w:eastAsia="標楷體" w:hAnsi="標楷體" w:hint="eastAsia"/>
        </w:rPr>
        <w:t>天</w:t>
      </w:r>
      <w:r w:rsidR="002B1C82">
        <w:rPr>
          <w:rFonts w:ascii="標楷體" w:eastAsia="標楷體" w:hAnsi="標楷體" w:hint="eastAsia"/>
        </w:rPr>
        <w:t>其</w:t>
      </w:r>
      <w:r w:rsidR="002B1C82" w:rsidRPr="00B60584">
        <w:rPr>
          <w:rFonts w:ascii="標楷體" w:eastAsia="標楷體" w:hAnsi="標楷體" w:hint="eastAsia"/>
        </w:rPr>
        <w:t>反芻時間變化</w:t>
      </w:r>
      <w:r w:rsidRPr="00781AF2">
        <w:rPr>
          <w:rFonts w:ascii="Times New Roman" w:eastAsia="標楷體" w:hAnsi="標楷體" w:cs="Times New Roman" w:hint="eastAsia"/>
          <w:color w:val="000000"/>
          <w:szCs w:val="24"/>
        </w:rPr>
        <w:tab/>
        <w:t>1</w:t>
      </w:r>
    </w:p>
    <w:p w14:paraId="3B0D85AA" w14:textId="4D6DEA31"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圖1</w:t>
      </w:r>
      <w:r>
        <w:rPr>
          <w:rFonts w:ascii="標楷體" w:eastAsia="標楷體" w:hAnsi="標楷體" w:cs="Times New Roman" w:hint="eastAsia"/>
        </w:rPr>
        <w:t>1.</w:t>
      </w:r>
      <w:r w:rsidRPr="00455C15">
        <w:rPr>
          <w:rFonts w:ascii="標楷體" w:eastAsia="標楷體" w:hAnsi="標楷體" w:cs="Times New Roman" w:hint="eastAsia"/>
        </w:rPr>
        <w:t xml:space="preserve"> </w:t>
      </w:r>
      <w:r w:rsidR="002B1C82" w:rsidRPr="00B60584">
        <w:rPr>
          <w:rFonts w:ascii="標楷體" w:eastAsia="標楷體" w:hAnsi="標楷體" w:hint="eastAsia"/>
        </w:rPr>
        <w:t>2家商業牧場不同</w:t>
      </w:r>
      <w:r w:rsidR="002B1C82">
        <w:rPr>
          <w:rFonts w:ascii="標楷體" w:eastAsia="標楷體" w:hAnsi="標楷體" w:hint="eastAsia"/>
        </w:rPr>
        <w:t>健康狀態</w:t>
      </w:r>
      <w:r w:rsidR="002B1C82" w:rsidRPr="00B60584">
        <w:rPr>
          <w:rFonts w:ascii="標楷體" w:eastAsia="標楷體" w:hAnsi="標楷體" w:hint="eastAsia"/>
        </w:rPr>
        <w:t>牛隻於分娩前28天至分娩後56天</w:t>
      </w:r>
      <w:r w:rsidR="002B1C82">
        <w:rPr>
          <w:rFonts w:ascii="標楷體" w:eastAsia="標楷體" w:hAnsi="標楷體" w:hint="eastAsia"/>
        </w:rPr>
        <w:t>其</w:t>
      </w:r>
      <w:r w:rsidR="002B1C82" w:rsidRPr="00B60584">
        <w:rPr>
          <w:rFonts w:ascii="標楷體" w:eastAsia="標楷體" w:hAnsi="標楷體" w:hint="eastAsia"/>
        </w:rPr>
        <w:t>反芻時間變化</w:t>
      </w:r>
      <w:r w:rsidRPr="00781AF2">
        <w:rPr>
          <w:rFonts w:ascii="Times New Roman" w:eastAsia="標楷體" w:hAnsi="標楷體" w:cs="Times New Roman" w:hint="eastAsia"/>
          <w:color w:val="000000"/>
          <w:szCs w:val="24"/>
        </w:rPr>
        <w:tab/>
        <w:t>1</w:t>
      </w:r>
    </w:p>
    <w:p w14:paraId="658D9F44" w14:textId="2A3AD240"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圖1</w:t>
      </w:r>
      <w:r>
        <w:rPr>
          <w:rFonts w:ascii="標楷體" w:eastAsia="標楷體" w:hAnsi="標楷體" w:cs="Times New Roman" w:hint="eastAsia"/>
        </w:rPr>
        <w:t>2.</w:t>
      </w:r>
      <w:r w:rsidRPr="00455C15">
        <w:rPr>
          <w:rFonts w:ascii="標楷體" w:eastAsia="標楷體" w:hAnsi="標楷體" w:cs="Times New Roman" w:hint="eastAsia"/>
        </w:rPr>
        <w:t xml:space="preserve"> </w:t>
      </w:r>
      <w:r w:rsidR="002B1C82" w:rsidRPr="00B60584">
        <w:rPr>
          <w:rFonts w:ascii="標楷體" w:eastAsia="標楷體" w:hAnsi="標楷體" w:hint="eastAsia"/>
        </w:rPr>
        <w:t>2家商業牧場不同</w:t>
      </w:r>
      <w:r w:rsidR="002B1C82">
        <w:rPr>
          <w:rFonts w:ascii="標楷體" w:eastAsia="標楷體" w:hAnsi="標楷體" w:hint="eastAsia"/>
        </w:rPr>
        <w:t>健康狀態</w:t>
      </w:r>
      <w:r w:rsidR="002B1C82" w:rsidRPr="00B60584">
        <w:rPr>
          <w:rFonts w:ascii="標楷體" w:eastAsia="標楷體" w:hAnsi="標楷體" w:hint="eastAsia"/>
        </w:rPr>
        <w:t>牛隻於分娩前</w:t>
      </w:r>
      <w:r w:rsidR="002B1C82">
        <w:rPr>
          <w:rFonts w:ascii="標楷體" w:eastAsia="標楷體" w:hAnsi="標楷體"/>
        </w:rPr>
        <w:t>10</w:t>
      </w:r>
      <w:r w:rsidR="002B1C82" w:rsidRPr="00B60584">
        <w:rPr>
          <w:rFonts w:ascii="標楷體" w:eastAsia="標楷體" w:hAnsi="標楷體" w:hint="eastAsia"/>
        </w:rPr>
        <w:t>天至分娩後</w:t>
      </w:r>
      <w:r w:rsidR="002B1C82">
        <w:rPr>
          <w:rFonts w:ascii="標楷體" w:eastAsia="標楷體" w:hAnsi="標楷體"/>
        </w:rPr>
        <w:t>10</w:t>
      </w:r>
      <w:r w:rsidR="002B1C82" w:rsidRPr="00B60584">
        <w:rPr>
          <w:rFonts w:ascii="標楷體" w:eastAsia="標楷體" w:hAnsi="標楷體" w:hint="eastAsia"/>
        </w:rPr>
        <w:t>天</w:t>
      </w:r>
      <w:r w:rsidR="002B1C82">
        <w:rPr>
          <w:rFonts w:ascii="標楷體" w:eastAsia="標楷體" w:hAnsi="標楷體" w:hint="eastAsia"/>
        </w:rPr>
        <w:t>其</w:t>
      </w:r>
      <w:r w:rsidR="002B1C82" w:rsidRPr="00B60584">
        <w:rPr>
          <w:rFonts w:ascii="標楷體" w:eastAsia="標楷體" w:hAnsi="標楷體" w:hint="eastAsia"/>
        </w:rPr>
        <w:t>反芻時間變化</w:t>
      </w:r>
      <w:r w:rsidRPr="00781AF2">
        <w:rPr>
          <w:rFonts w:ascii="Times New Roman" w:eastAsia="標楷體" w:hAnsi="標楷體" w:cs="Times New Roman" w:hint="eastAsia"/>
          <w:color w:val="000000"/>
          <w:szCs w:val="24"/>
        </w:rPr>
        <w:tab/>
        <w:t>1</w:t>
      </w:r>
    </w:p>
    <w:p w14:paraId="2B1923EF" w14:textId="3D5B02C1"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圖1</w:t>
      </w:r>
      <w:r>
        <w:rPr>
          <w:rFonts w:ascii="標楷體" w:eastAsia="標楷體" w:hAnsi="標楷體" w:cs="Times New Roman" w:hint="eastAsia"/>
        </w:rPr>
        <w:t>3.</w:t>
      </w:r>
      <w:r w:rsidRPr="00455C15">
        <w:rPr>
          <w:rFonts w:ascii="標楷體" w:eastAsia="標楷體" w:hAnsi="標楷體" w:cs="Times New Roman" w:hint="eastAsia"/>
        </w:rPr>
        <w:t xml:space="preserve"> </w:t>
      </w:r>
      <w:r w:rsidR="002B1C82" w:rsidRPr="00B60584">
        <w:rPr>
          <w:rFonts w:ascii="標楷體" w:eastAsia="標楷體" w:hAnsi="標楷體" w:hint="eastAsia"/>
        </w:rPr>
        <w:t>2家商業牧場不同胎次牛隻於分娩前28天至分娩後56天</w:t>
      </w:r>
      <w:r w:rsidR="002B1C82">
        <w:rPr>
          <w:rFonts w:ascii="標楷體" w:eastAsia="標楷體" w:hAnsi="標楷體" w:hint="eastAsia"/>
        </w:rPr>
        <w:t>其活動量</w:t>
      </w:r>
      <w:r w:rsidR="002B1C82" w:rsidRPr="00B60584">
        <w:rPr>
          <w:rFonts w:ascii="標楷體" w:eastAsia="標楷體" w:hAnsi="標楷體" w:hint="eastAsia"/>
        </w:rPr>
        <w:t>變化</w:t>
      </w:r>
      <w:r w:rsidR="00E874DB">
        <w:rPr>
          <w:rFonts w:ascii="標楷體" w:eastAsia="標楷體" w:hAnsi="標楷體" w:hint="eastAsia"/>
        </w:rPr>
        <w:t xml:space="preserve"> </w:t>
      </w:r>
      <w:r w:rsidRPr="00781AF2">
        <w:rPr>
          <w:rFonts w:ascii="Times New Roman" w:eastAsia="標楷體" w:hAnsi="標楷體" w:cs="Times New Roman" w:hint="eastAsia"/>
          <w:color w:val="000000"/>
          <w:szCs w:val="24"/>
        </w:rPr>
        <w:tab/>
        <w:t>1</w:t>
      </w:r>
    </w:p>
    <w:p w14:paraId="2300386D" w14:textId="77777777" w:rsidR="00E874DB" w:rsidRDefault="00443ED0" w:rsidP="00443ED0">
      <w:pPr>
        <w:tabs>
          <w:tab w:val="right" w:leader="middleDot" w:pos="8280"/>
        </w:tabs>
        <w:rPr>
          <w:rFonts w:ascii="標楷體" w:eastAsia="標楷體" w:hAnsi="標楷體"/>
        </w:rPr>
      </w:pPr>
      <w:r w:rsidRPr="00455C15">
        <w:rPr>
          <w:rFonts w:ascii="標楷體" w:eastAsia="標楷體" w:hAnsi="標楷體" w:cs="Times New Roman" w:hint="eastAsia"/>
        </w:rPr>
        <w:t>圖1</w:t>
      </w:r>
      <w:r>
        <w:rPr>
          <w:rFonts w:ascii="標楷體" w:eastAsia="標楷體" w:hAnsi="標楷體" w:cs="Times New Roman" w:hint="eastAsia"/>
        </w:rPr>
        <w:t>4.</w:t>
      </w:r>
      <w:r w:rsidRPr="00455C15">
        <w:rPr>
          <w:rFonts w:ascii="標楷體" w:eastAsia="標楷體" w:hAnsi="標楷體" w:cs="Times New Roman" w:hint="eastAsia"/>
        </w:rPr>
        <w:t xml:space="preserve"> </w:t>
      </w:r>
      <w:r w:rsidR="00E874DB" w:rsidRPr="00B60584">
        <w:rPr>
          <w:rFonts w:ascii="標楷體" w:eastAsia="標楷體" w:hAnsi="標楷體" w:hint="eastAsia"/>
        </w:rPr>
        <w:t>2家商業牧場不同胎次牛隻於分娩前</w:t>
      </w:r>
      <w:r w:rsidR="00E874DB">
        <w:rPr>
          <w:rFonts w:ascii="標楷體" w:eastAsia="標楷體" w:hAnsi="標楷體" w:hint="eastAsia"/>
        </w:rPr>
        <w:t>10</w:t>
      </w:r>
      <w:r w:rsidR="00E874DB" w:rsidRPr="00B60584">
        <w:rPr>
          <w:rFonts w:ascii="標楷體" w:eastAsia="標楷體" w:hAnsi="標楷體" w:hint="eastAsia"/>
        </w:rPr>
        <w:t>天至分娩後</w:t>
      </w:r>
      <w:r w:rsidR="00E874DB">
        <w:rPr>
          <w:rFonts w:ascii="標楷體" w:eastAsia="標楷體" w:hAnsi="標楷體" w:hint="eastAsia"/>
        </w:rPr>
        <w:t>10</w:t>
      </w:r>
      <w:r w:rsidR="00E874DB" w:rsidRPr="00B60584">
        <w:rPr>
          <w:rFonts w:ascii="標楷體" w:eastAsia="標楷體" w:hAnsi="標楷體" w:hint="eastAsia"/>
        </w:rPr>
        <w:t>天</w:t>
      </w:r>
      <w:r w:rsidR="00E874DB">
        <w:rPr>
          <w:rFonts w:ascii="標楷體" w:eastAsia="標楷體" w:hAnsi="標楷體" w:hint="eastAsia"/>
        </w:rPr>
        <w:t>其活動量</w:t>
      </w:r>
      <w:r w:rsidR="00E874DB" w:rsidRPr="00B60584">
        <w:rPr>
          <w:rFonts w:ascii="標楷體" w:eastAsia="標楷體" w:hAnsi="標楷體" w:hint="eastAsia"/>
        </w:rPr>
        <w:t>變化</w:t>
      </w:r>
    </w:p>
    <w:p w14:paraId="289EECAC" w14:textId="353DE829" w:rsidR="00443ED0" w:rsidRPr="00781AF2" w:rsidRDefault="00443ED0" w:rsidP="00443ED0">
      <w:pPr>
        <w:tabs>
          <w:tab w:val="right" w:leader="middleDot" w:pos="8280"/>
        </w:tabs>
        <w:rPr>
          <w:rFonts w:ascii="Times New Roman" w:eastAsia="標楷體" w:hAnsi="標楷體" w:cs="Times New Roman"/>
          <w:color w:val="000000"/>
          <w:szCs w:val="24"/>
        </w:rPr>
      </w:pPr>
      <w:r w:rsidRPr="00781AF2">
        <w:rPr>
          <w:rFonts w:ascii="Times New Roman" w:eastAsia="標楷體" w:hAnsi="標楷體" w:cs="Times New Roman" w:hint="eastAsia"/>
          <w:color w:val="000000"/>
          <w:szCs w:val="24"/>
        </w:rPr>
        <w:tab/>
        <w:t>1</w:t>
      </w:r>
    </w:p>
    <w:p w14:paraId="4CE4F41D" w14:textId="3015A513"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圖1</w:t>
      </w:r>
      <w:r>
        <w:rPr>
          <w:rFonts w:ascii="標楷體" w:eastAsia="標楷體" w:hAnsi="標楷體" w:cs="Times New Roman" w:hint="eastAsia"/>
        </w:rPr>
        <w:t>5.</w:t>
      </w:r>
      <w:r w:rsidRPr="00455C15">
        <w:rPr>
          <w:rFonts w:ascii="標楷體" w:eastAsia="標楷體" w:hAnsi="標楷體" w:cs="Times New Roman" w:hint="eastAsia"/>
        </w:rPr>
        <w:t xml:space="preserve"> </w:t>
      </w:r>
      <w:r w:rsidR="00E874DB" w:rsidRPr="00B60584">
        <w:rPr>
          <w:rFonts w:ascii="標楷體" w:eastAsia="標楷體" w:hAnsi="標楷體" w:hint="eastAsia"/>
        </w:rPr>
        <w:t>2家商業牧場不同</w:t>
      </w:r>
      <w:r w:rsidR="00E874DB">
        <w:rPr>
          <w:rFonts w:ascii="標楷體" w:eastAsia="標楷體" w:hAnsi="標楷體" w:hint="eastAsia"/>
        </w:rPr>
        <w:t>健康狀態</w:t>
      </w:r>
      <w:r w:rsidR="00E874DB" w:rsidRPr="00B60584">
        <w:rPr>
          <w:rFonts w:ascii="標楷體" w:eastAsia="標楷體" w:hAnsi="標楷體" w:hint="eastAsia"/>
        </w:rPr>
        <w:t>牛隻於分娩前28天至分娩後56天</w:t>
      </w:r>
      <w:r w:rsidR="00E874DB">
        <w:rPr>
          <w:rFonts w:ascii="標楷體" w:eastAsia="標楷體" w:hAnsi="標楷體" w:hint="eastAsia"/>
        </w:rPr>
        <w:t>其活動量</w:t>
      </w:r>
      <w:r w:rsidR="00E874DB" w:rsidRPr="00B60584">
        <w:rPr>
          <w:rFonts w:ascii="標楷體" w:eastAsia="標楷體" w:hAnsi="標楷體" w:hint="eastAsia"/>
        </w:rPr>
        <w:t>變化</w:t>
      </w:r>
      <w:r w:rsidRPr="00781AF2">
        <w:rPr>
          <w:rFonts w:ascii="Times New Roman" w:eastAsia="標楷體" w:hAnsi="標楷體" w:cs="Times New Roman" w:hint="eastAsia"/>
          <w:color w:val="000000"/>
          <w:szCs w:val="24"/>
        </w:rPr>
        <w:tab/>
        <w:t>1</w:t>
      </w:r>
    </w:p>
    <w:p w14:paraId="0675CF09" w14:textId="34DCB626"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圖1</w:t>
      </w:r>
      <w:r>
        <w:rPr>
          <w:rFonts w:ascii="標楷體" w:eastAsia="標楷體" w:hAnsi="標楷體" w:cs="Times New Roman" w:hint="eastAsia"/>
        </w:rPr>
        <w:t>6.</w:t>
      </w:r>
      <w:r w:rsidRPr="00455C15">
        <w:rPr>
          <w:rFonts w:ascii="標楷體" w:eastAsia="標楷體" w:hAnsi="標楷體" w:cs="Times New Roman" w:hint="eastAsia"/>
        </w:rPr>
        <w:t xml:space="preserve"> </w:t>
      </w:r>
      <w:r w:rsidR="00E874DB" w:rsidRPr="00B60584">
        <w:rPr>
          <w:rFonts w:ascii="標楷體" w:eastAsia="標楷體" w:hAnsi="標楷體" w:hint="eastAsia"/>
        </w:rPr>
        <w:t>2家商業牧場不同</w:t>
      </w:r>
      <w:r w:rsidR="00E874DB">
        <w:rPr>
          <w:rFonts w:ascii="標楷體" w:eastAsia="標楷體" w:hAnsi="標楷體" w:hint="eastAsia"/>
        </w:rPr>
        <w:t>健康狀態</w:t>
      </w:r>
      <w:r w:rsidR="00E874DB" w:rsidRPr="00B60584">
        <w:rPr>
          <w:rFonts w:ascii="標楷體" w:eastAsia="標楷體" w:hAnsi="標楷體" w:hint="eastAsia"/>
        </w:rPr>
        <w:t>牛隻於分娩前</w:t>
      </w:r>
      <w:r w:rsidR="00E874DB">
        <w:rPr>
          <w:rFonts w:ascii="標楷體" w:eastAsia="標楷體" w:hAnsi="標楷體"/>
        </w:rPr>
        <w:t>10</w:t>
      </w:r>
      <w:r w:rsidR="00E874DB" w:rsidRPr="00B60584">
        <w:rPr>
          <w:rFonts w:ascii="標楷體" w:eastAsia="標楷體" w:hAnsi="標楷體" w:hint="eastAsia"/>
        </w:rPr>
        <w:t>天至分娩後</w:t>
      </w:r>
      <w:r w:rsidR="00E874DB">
        <w:rPr>
          <w:rFonts w:ascii="標楷體" w:eastAsia="標楷體" w:hAnsi="標楷體"/>
        </w:rPr>
        <w:t>10</w:t>
      </w:r>
      <w:r w:rsidR="00E874DB" w:rsidRPr="00B60584">
        <w:rPr>
          <w:rFonts w:ascii="標楷體" w:eastAsia="標楷體" w:hAnsi="標楷體" w:hint="eastAsia"/>
        </w:rPr>
        <w:t>天</w:t>
      </w:r>
      <w:r w:rsidR="00E874DB">
        <w:rPr>
          <w:rFonts w:ascii="標楷體" w:eastAsia="標楷體" w:hAnsi="標楷體" w:hint="eastAsia"/>
        </w:rPr>
        <w:t>其</w:t>
      </w:r>
      <w:r w:rsidR="00E874DB" w:rsidRPr="00B60584">
        <w:rPr>
          <w:rFonts w:ascii="標楷體" w:eastAsia="標楷體" w:hAnsi="標楷體" w:hint="eastAsia"/>
        </w:rPr>
        <w:t>反芻時間變化</w:t>
      </w:r>
      <w:r w:rsidRPr="00781AF2">
        <w:rPr>
          <w:rFonts w:ascii="Times New Roman" w:eastAsia="標楷體" w:hAnsi="標楷體" w:cs="Times New Roman" w:hint="eastAsia"/>
          <w:color w:val="000000"/>
          <w:szCs w:val="24"/>
        </w:rPr>
        <w:tab/>
        <w:t>1</w:t>
      </w:r>
    </w:p>
    <w:p w14:paraId="7F0E5FF8" w14:textId="0E040636"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圖1</w:t>
      </w:r>
      <w:r>
        <w:rPr>
          <w:rFonts w:ascii="標楷體" w:eastAsia="標楷體" w:hAnsi="標楷體" w:cs="Times New Roman" w:hint="eastAsia"/>
        </w:rPr>
        <w:t>7.</w:t>
      </w:r>
      <w:r w:rsidRPr="00455C15">
        <w:rPr>
          <w:rFonts w:ascii="標楷體" w:eastAsia="標楷體" w:hAnsi="標楷體" w:cs="Times New Roman" w:hint="eastAsia"/>
        </w:rPr>
        <w:t xml:space="preserve"> </w:t>
      </w:r>
      <w:r w:rsidR="00E874DB" w:rsidRPr="00B60584">
        <w:rPr>
          <w:rFonts w:ascii="標楷體" w:eastAsia="標楷體" w:hAnsi="標楷體" w:hint="eastAsia"/>
        </w:rPr>
        <w:t>不同</w:t>
      </w:r>
      <w:r w:rsidR="00E874DB">
        <w:rPr>
          <w:rFonts w:ascii="標楷體" w:eastAsia="標楷體" w:hAnsi="標楷體" w:hint="eastAsia"/>
        </w:rPr>
        <w:t>胎次</w:t>
      </w:r>
      <w:r w:rsidR="00E874DB" w:rsidRPr="00B60584">
        <w:rPr>
          <w:rFonts w:ascii="標楷體" w:eastAsia="標楷體" w:hAnsi="標楷體" w:hint="eastAsia"/>
        </w:rPr>
        <w:t>牛隻於分娩</w:t>
      </w:r>
      <w:r w:rsidR="00E874DB">
        <w:rPr>
          <w:rFonts w:ascii="標楷體" w:eastAsia="標楷體" w:hAnsi="標楷體" w:hint="eastAsia"/>
        </w:rPr>
        <w:t>後4</w:t>
      </w:r>
      <w:r w:rsidR="00E874DB" w:rsidRPr="00B60584">
        <w:rPr>
          <w:rFonts w:ascii="標楷體" w:eastAsia="標楷體" w:hAnsi="標楷體" w:hint="eastAsia"/>
        </w:rPr>
        <w:t>天至</w:t>
      </w:r>
      <w:r w:rsidR="00E874DB">
        <w:rPr>
          <w:rFonts w:ascii="標楷體" w:eastAsia="標楷體" w:hAnsi="標楷體" w:hint="eastAsia"/>
        </w:rPr>
        <w:t>56</w:t>
      </w:r>
      <w:r w:rsidR="00E874DB" w:rsidRPr="00B60584">
        <w:rPr>
          <w:rFonts w:ascii="標楷體" w:eastAsia="標楷體" w:hAnsi="標楷體" w:hint="eastAsia"/>
        </w:rPr>
        <w:t>天</w:t>
      </w:r>
      <w:r w:rsidR="00E874DB">
        <w:rPr>
          <w:rFonts w:ascii="標楷體" w:eastAsia="標楷體" w:hAnsi="標楷體" w:hint="eastAsia"/>
        </w:rPr>
        <w:t>其乳量</w:t>
      </w:r>
      <w:r w:rsidR="00E874DB" w:rsidRPr="00B60584">
        <w:rPr>
          <w:rFonts w:ascii="標楷體" w:eastAsia="標楷體" w:hAnsi="標楷體" w:hint="eastAsia"/>
        </w:rPr>
        <w:t>變化</w:t>
      </w:r>
      <w:r w:rsidRPr="00781AF2">
        <w:rPr>
          <w:rFonts w:ascii="Times New Roman" w:eastAsia="標楷體" w:hAnsi="標楷體" w:cs="Times New Roman" w:hint="eastAsia"/>
          <w:color w:val="000000"/>
          <w:szCs w:val="24"/>
        </w:rPr>
        <w:tab/>
        <w:t>1</w:t>
      </w:r>
    </w:p>
    <w:p w14:paraId="42959369" w14:textId="398B1A23"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圖1</w:t>
      </w:r>
      <w:r>
        <w:rPr>
          <w:rFonts w:ascii="標楷體" w:eastAsia="標楷體" w:hAnsi="標楷體" w:cs="Times New Roman" w:hint="eastAsia"/>
        </w:rPr>
        <w:t>8.</w:t>
      </w:r>
      <w:r w:rsidRPr="00455C15">
        <w:rPr>
          <w:rFonts w:ascii="標楷體" w:eastAsia="標楷體" w:hAnsi="標楷體" w:cs="Times New Roman" w:hint="eastAsia"/>
        </w:rPr>
        <w:t xml:space="preserve"> </w:t>
      </w:r>
      <w:r w:rsidR="00E874DB">
        <w:rPr>
          <w:rFonts w:ascii="標楷體" w:eastAsia="標楷體" w:hAnsi="標楷體" w:hint="eastAsia"/>
          <w:noProof/>
        </w:rPr>
        <w:t>不同胎次牛隻其每日平均乳量與反芻時間之散布圖</w:t>
      </w:r>
      <w:r w:rsidRPr="00781AF2">
        <w:rPr>
          <w:rFonts w:ascii="Times New Roman" w:eastAsia="標楷體" w:hAnsi="標楷體" w:cs="Times New Roman" w:hint="eastAsia"/>
          <w:color w:val="000000"/>
          <w:szCs w:val="24"/>
        </w:rPr>
        <w:tab/>
        <w:t>1</w:t>
      </w:r>
    </w:p>
    <w:p w14:paraId="7F44F81C" w14:textId="32AA7975"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圖1</w:t>
      </w:r>
      <w:r>
        <w:rPr>
          <w:rFonts w:ascii="標楷體" w:eastAsia="標楷體" w:hAnsi="標楷體" w:cs="Times New Roman" w:hint="eastAsia"/>
        </w:rPr>
        <w:t>9.</w:t>
      </w:r>
      <w:r w:rsidRPr="00455C15">
        <w:rPr>
          <w:rFonts w:ascii="標楷體" w:eastAsia="標楷體" w:hAnsi="標楷體" w:cs="Times New Roman" w:hint="eastAsia"/>
        </w:rPr>
        <w:t xml:space="preserve"> </w:t>
      </w:r>
      <w:r w:rsidR="00E874DB">
        <w:rPr>
          <w:rFonts w:ascii="標楷體" w:eastAsia="標楷體" w:hAnsi="標楷體" w:hint="eastAsia"/>
          <w:noProof/>
        </w:rPr>
        <w:t>不同胎次牛隻其每日平均乳量與活動量之散布圖</w:t>
      </w:r>
      <w:r w:rsidRPr="00781AF2">
        <w:rPr>
          <w:rFonts w:ascii="Times New Roman" w:eastAsia="標楷體" w:hAnsi="標楷體" w:cs="Times New Roman" w:hint="eastAsia"/>
          <w:color w:val="000000"/>
          <w:szCs w:val="24"/>
        </w:rPr>
        <w:tab/>
        <w:t>1</w:t>
      </w:r>
    </w:p>
    <w:p w14:paraId="03534205" w14:textId="49CA689F"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w:t>
      </w:r>
      <w:r>
        <w:rPr>
          <w:rFonts w:ascii="標楷體" w:eastAsia="標楷體" w:hAnsi="標楷體" w:cs="Times New Roman" w:hint="eastAsia"/>
        </w:rPr>
        <w:t>20.</w:t>
      </w:r>
      <w:r w:rsidRPr="00455C15">
        <w:rPr>
          <w:rFonts w:ascii="標楷體" w:eastAsia="標楷體" w:hAnsi="標楷體" w:cs="Times New Roman" w:hint="eastAsia"/>
        </w:rPr>
        <w:t xml:space="preserve"> </w:t>
      </w:r>
      <w:r w:rsidR="00E874DB" w:rsidRPr="00B60584">
        <w:rPr>
          <w:rFonts w:ascii="標楷體" w:eastAsia="標楷體" w:hAnsi="標楷體" w:hint="eastAsia"/>
        </w:rPr>
        <w:t>不同</w:t>
      </w:r>
      <w:r w:rsidR="00E874DB">
        <w:rPr>
          <w:rFonts w:ascii="標楷體" w:eastAsia="標楷體" w:hAnsi="標楷體" w:hint="eastAsia"/>
        </w:rPr>
        <w:t>健康狀態</w:t>
      </w:r>
      <w:r w:rsidR="00E874DB" w:rsidRPr="00B60584">
        <w:rPr>
          <w:rFonts w:ascii="標楷體" w:eastAsia="標楷體" w:hAnsi="標楷體" w:hint="eastAsia"/>
        </w:rPr>
        <w:t>牛隻於分娩</w:t>
      </w:r>
      <w:r w:rsidR="00E874DB">
        <w:rPr>
          <w:rFonts w:ascii="標楷體" w:eastAsia="標楷體" w:hAnsi="標楷體" w:hint="eastAsia"/>
        </w:rPr>
        <w:t>後4</w:t>
      </w:r>
      <w:r w:rsidR="00E874DB" w:rsidRPr="00B60584">
        <w:rPr>
          <w:rFonts w:ascii="標楷體" w:eastAsia="標楷體" w:hAnsi="標楷體" w:hint="eastAsia"/>
        </w:rPr>
        <w:t>天至</w:t>
      </w:r>
      <w:r w:rsidR="00E874DB">
        <w:rPr>
          <w:rFonts w:ascii="標楷體" w:eastAsia="標楷體" w:hAnsi="標楷體" w:hint="eastAsia"/>
        </w:rPr>
        <w:t>56</w:t>
      </w:r>
      <w:r w:rsidR="00E874DB" w:rsidRPr="00B60584">
        <w:rPr>
          <w:rFonts w:ascii="標楷體" w:eastAsia="標楷體" w:hAnsi="標楷體" w:hint="eastAsia"/>
        </w:rPr>
        <w:t>天</w:t>
      </w:r>
      <w:r w:rsidR="00E874DB">
        <w:rPr>
          <w:rFonts w:ascii="標楷體" w:eastAsia="標楷體" w:hAnsi="標楷體" w:hint="eastAsia"/>
        </w:rPr>
        <w:t>其乳量</w:t>
      </w:r>
      <w:r w:rsidR="00E874DB" w:rsidRPr="00B60584">
        <w:rPr>
          <w:rFonts w:ascii="標楷體" w:eastAsia="標楷體" w:hAnsi="標楷體" w:hint="eastAsia"/>
        </w:rPr>
        <w:t>變化</w:t>
      </w:r>
      <w:r w:rsidRPr="00781AF2">
        <w:rPr>
          <w:rFonts w:ascii="Times New Roman" w:eastAsia="標楷體" w:hAnsi="標楷體" w:cs="Times New Roman" w:hint="eastAsia"/>
          <w:color w:val="000000"/>
          <w:szCs w:val="24"/>
        </w:rPr>
        <w:tab/>
        <w:t>1</w:t>
      </w:r>
    </w:p>
    <w:p w14:paraId="3FDB985B" w14:textId="5DC5BEFD"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w:t>
      </w:r>
      <w:r>
        <w:rPr>
          <w:rFonts w:ascii="標楷體" w:eastAsia="標楷體" w:hAnsi="標楷體" w:cs="Times New Roman" w:hint="eastAsia"/>
        </w:rPr>
        <w:t>21.</w:t>
      </w:r>
      <w:r w:rsidRPr="00455C15">
        <w:rPr>
          <w:rFonts w:ascii="標楷體" w:eastAsia="標楷體" w:hAnsi="標楷體" w:cs="Times New Roman" w:hint="eastAsia"/>
        </w:rPr>
        <w:t xml:space="preserve"> </w:t>
      </w:r>
      <w:r w:rsidR="00E874DB" w:rsidRPr="006E0064">
        <w:rPr>
          <w:rFonts w:ascii="標楷體" w:eastAsia="標楷體" w:hAnsi="標楷體" w:hint="eastAsia"/>
        </w:rPr>
        <w:t>確診臨床乳房炎前後反芻時間變化</w:t>
      </w:r>
      <w:r w:rsidRPr="00781AF2">
        <w:rPr>
          <w:rFonts w:ascii="Times New Roman" w:eastAsia="標楷體" w:hAnsi="標楷體" w:cs="Times New Roman" w:hint="eastAsia"/>
          <w:color w:val="000000"/>
          <w:szCs w:val="24"/>
        </w:rPr>
        <w:tab/>
        <w:t>1</w:t>
      </w:r>
    </w:p>
    <w:p w14:paraId="1AAC4C0D" w14:textId="10544FFC"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w:t>
      </w:r>
      <w:r>
        <w:rPr>
          <w:rFonts w:ascii="標楷體" w:eastAsia="標楷體" w:hAnsi="標楷體" w:cs="Times New Roman" w:hint="eastAsia"/>
        </w:rPr>
        <w:t>22.</w:t>
      </w:r>
      <w:r w:rsidRPr="00455C15">
        <w:rPr>
          <w:rFonts w:ascii="標楷體" w:eastAsia="標楷體" w:hAnsi="標楷體" w:cs="Times New Roman" w:hint="eastAsia"/>
        </w:rPr>
        <w:t xml:space="preserve"> </w:t>
      </w:r>
      <w:r w:rsidR="00E874DB" w:rsidRPr="006E0064">
        <w:rPr>
          <w:rFonts w:ascii="標楷體" w:eastAsia="標楷體" w:hAnsi="標楷體" w:hint="eastAsia"/>
        </w:rPr>
        <w:t>確診臨床乳房炎前後</w:t>
      </w:r>
      <w:r w:rsidR="00E874DB">
        <w:rPr>
          <w:rFonts w:ascii="標楷體" w:eastAsia="標楷體" w:hAnsi="標楷體" w:hint="eastAsia"/>
        </w:rPr>
        <w:t>活動量</w:t>
      </w:r>
      <w:r w:rsidR="00E874DB" w:rsidRPr="006E0064">
        <w:rPr>
          <w:rFonts w:ascii="標楷體" w:eastAsia="標楷體" w:hAnsi="標楷體" w:hint="eastAsia"/>
        </w:rPr>
        <w:t>變化</w:t>
      </w:r>
      <w:r w:rsidRPr="00781AF2">
        <w:rPr>
          <w:rFonts w:ascii="Times New Roman" w:eastAsia="標楷體" w:hAnsi="標楷體" w:cs="Times New Roman" w:hint="eastAsia"/>
          <w:color w:val="000000"/>
          <w:szCs w:val="24"/>
        </w:rPr>
        <w:tab/>
        <w:t>1</w:t>
      </w:r>
    </w:p>
    <w:p w14:paraId="76CF89BC" w14:textId="30A9153D"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w:t>
      </w:r>
      <w:r>
        <w:rPr>
          <w:rFonts w:ascii="標楷體" w:eastAsia="標楷體" w:hAnsi="標楷體" w:cs="Times New Roman" w:hint="eastAsia"/>
        </w:rPr>
        <w:t>23.</w:t>
      </w:r>
      <w:r w:rsidRPr="00455C15">
        <w:rPr>
          <w:rFonts w:ascii="標楷體" w:eastAsia="標楷體" w:hAnsi="標楷體" w:cs="Times New Roman" w:hint="eastAsia"/>
        </w:rPr>
        <w:t xml:space="preserve"> </w:t>
      </w:r>
      <w:r w:rsidR="00E874DB" w:rsidRPr="006E0064">
        <w:rPr>
          <w:rFonts w:ascii="標楷體" w:eastAsia="標楷體" w:hAnsi="標楷體" w:hint="eastAsia"/>
        </w:rPr>
        <w:t>確診臨床乳房炎前後</w:t>
      </w:r>
      <w:r w:rsidR="00E874DB">
        <w:rPr>
          <w:rFonts w:ascii="標楷體" w:eastAsia="標楷體" w:hAnsi="標楷體" w:hint="eastAsia"/>
        </w:rPr>
        <w:t>乳量</w:t>
      </w:r>
      <w:r w:rsidR="00E874DB" w:rsidRPr="006E0064">
        <w:rPr>
          <w:rFonts w:ascii="標楷體" w:eastAsia="標楷體" w:hAnsi="標楷體" w:hint="eastAsia"/>
        </w:rPr>
        <w:t>變化</w:t>
      </w:r>
      <w:r w:rsidRPr="00781AF2">
        <w:rPr>
          <w:rFonts w:ascii="Times New Roman" w:eastAsia="標楷體" w:hAnsi="標楷體" w:cs="Times New Roman" w:hint="eastAsia"/>
          <w:color w:val="000000"/>
          <w:szCs w:val="24"/>
        </w:rPr>
        <w:tab/>
        <w:t>1</w:t>
      </w:r>
    </w:p>
    <w:p w14:paraId="19754C04" w14:textId="3EC1C9DD"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w:t>
      </w:r>
      <w:r>
        <w:rPr>
          <w:rFonts w:ascii="標楷體" w:eastAsia="標楷體" w:hAnsi="標楷體" w:cs="Times New Roman" w:hint="eastAsia"/>
        </w:rPr>
        <w:t>24.</w:t>
      </w:r>
      <w:r w:rsidRPr="00455C15">
        <w:rPr>
          <w:rFonts w:ascii="標楷體" w:eastAsia="標楷體" w:hAnsi="標楷體" w:cs="Times New Roman" w:hint="eastAsia"/>
        </w:rPr>
        <w:t xml:space="preserve"> </w:t>
      </w:r>
      <w:r w:rsidR="00E874DB" w:rsidRPr="006E0064">
        <w:rPr>
          <w:rFonts w:ascii="標楷體" w:eastAsia="標楷體" w:hAnsi="標楷體" w:hint="eastAsia"/>
        </w:rPr>
        <w:t>確診臨床</w:t>
      </w:r>
      <w:r w:rsidR="00E874DB">
        <w:rPr>
          <w:rFonts w:ascii="標楷體" w:eastAsia="標楷體" w:hAnsi="標楷體" w:hint="eastAsia"/>
        </w:rPr>
        <w:t>子宮</w:t>
      </w:r>
      <w:r w:rsidR="00E874DB" w:rsidRPr="006E0064">
        <w:rPr>
          <w:rFonts w:ascii="標楷體" w:eastAsia="標楷體" w:hAnsi="標楷體" w:hint="eastAsia"/>
        </w:rPr>
        <w:t>炎前後</w:t>
      </w:r>
      <w:r w:rsidR="00E874DB">
        <w:rPr>
          <w:rFonts w:ascii="標楷體" w:eastAsia="標楷體" w:hAnsi="標楷體" w:hint="eastAsia"/>
        </w:rPr>
        <w:t>反芻時間</w:t>
      </w:r>
      <w:r w:rsidR="00E874DB" w:rsidRPr="006E0064">
        <w:rPr>
          <w:rFonts w:ascii="標楷體" w:eastAsia="標楷體" w:hAnsi="標楷體" w:hint="eastAsia"/>
        </w:rPr>
        <w:t>變化</w:t>
      </w:r>
      <w:r w:rsidRPr="00781AF2">
        <w:rPr>
          <w:rFonts w:ascii="Times New Roman" w:eastAsia="標楷體" w:hAnsi="標楷體" w:cs="Times New Roman" w:hint="eastAsia"/>
          <w:color w:val="000000"/>
          <w:szCs w:val="24"/>
        </w:rPr>
        <w:tab/>
        <w:t>1</w:t>
      </w:r>
    </w:p>
    <w:p w14:paraId="43F1EF4C" w14:textId="7216A992"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lastRenderedPageBreak/>
        <w:t>圖</w:t>
      </w:r>
      <w:r>
        <w:rPr>
          <w:rFonts w:ascii="標楷體" w:eastAsia="標楷體" w:hAnsi="標楷體" w:cs="Times New Roman" w:hint="eastAsia"/>
        </w:rPr>
        <w:t>25.</w:t>
      </w:r>
      <w:r w:rsidRPr="00455C15">
        <w:rPr>
          <w:rFonts w:ascii="標楷體" w:eastAsia="標楷體" w:hAnsi="標楷體" w:cs="Times New Roman" w:hint="eastAsia"/>
        </w:rPr>
        <w:t xml:space="preserve"> </w:t>
      </w:r>
      <w:r w:rsidR="00E874DB" w:rsidRPr="006E0064">
        <w:rPr>
          <w:rFonts w:ascii="標楷體" w:eastAsia="標楷體" w:hAnsi="標楷體" w:hint="eastAsia"/>
        </w:rPr>
        <w:t>確診臨床</w:t>
      </w:r>
      <w:r w:rsidR="00E874DB">
        <w:rPr>
          <w:rFonts w:ascii="標楷體" w:eastAsia="標楷體" w:hAnsi="標楷體" w:hint="eastAsia"/>
        </w:rPr>
        <w:t>子宮</w:t>
      </w:r>
      <w:r w:rsidR="00E874DB" w:rsidRPr="006E0064">
        <w:rPr>
          <w:rFonts w:ascii="標楷體" w:eastAsia="標楷體" w:hAnsi="標楷體" w:hint="eastAsia"/>
        </w:rPr>
        <w:t>炎前後</w:t>
      </w:r>
      <w:r w:rsidR="00E874DB">
        <w:rPr>
          <w:rFonts w:ascii="標楷體" w:eastAsia="標楷體" w:hAnsi="標楷體" w:hint="eastAsia"/>
        </w:rPr>
        <w:t>活動量</w:t>
      </w:r>
      <w:r w:rsidR="00E874DB" w:rsidRPr="006E0064">
        <w:rPr>
          <w:rFonts w:ascii="標楷體" w:eastAsia="標楷體" w:hAnsi="標楷體" w:hint="eastAsia"/>
        </w:rPr>
        <w:t>變化</w:t>
      </w:r>
      <w:r w:rsidRPr="00781AF2">
        <w:rPr>
          <w:rFonts w:ascii="Times New Roman" w:eastAsia="標楷體" w:hAnsi="標楷體" w:cs="Times New Roman" w:hint="eastAsia"/>
          <w:color w:val="000000"/>
          <w:szCs w:val="24"/>
        </w:rPr>
        <w:tab/>
        <w:t>1</w:t>
      </w:r>
    </w:p>
    <w:p w14:paraId="294D5EEC" w14:textId="2AB9B3B3"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w:t>
      </w:r>
      <w:r>
        <w:rPr>
          <w:rFonts w:ascii="標楷體" w:eastAsia="標楷體" w:hAnsi="標楷體" w:cs="Times New Roman" w:hint="eastAsia"/>
        </w:rPr>
        <w:t>26.</w:t>
      </w:r>
      <w:r w:rsidRPr="00455C15">
        <w:rPr>
          <w:rFonts w:ascii="標楷體" w:eastAsia="標楷體" w:hAnsi="標楷體" w:cs="Times New Roman" w:hint="eastAsia"/>
        </w:rPr>
        <w:t xml:space="preserve"> </w:t>
      </w:r>
      <w:r w:rsidR="00E874DB" w:rsidRPr="006E0064">
        <w:rPr>
          <w:rFonts w:ascii="標楷體" w:eastAsia="標楷體" w:hAnsi="標楷體" w:hint="eastAsia"/>
        </w:rPr>
        <w:t>確診臨床</w:t>
      </w:r>
      <w:r w:rsidR="00E874DB">
        <w:rPr>
          <w:rFonts w:ascii="標楷體" w:eastAsia="標楷體" w:hAnsi="標楷體" w:hint="eastAsia"/>
        </w:rPr>
        <w:t>子宮</w:t>
      </w:r>
      <w:r w:rsidR="00E874DB" w:rsidRPr="006E0064">
        <w:rPr>
          <w:rFonts w:ascii="標楷體" w:eastAsia="標楷體" w:hAnsi="標楷體" w:hint="eastAsia"/>
        </w:rPr>
        <w:t>炎前後</w:t>
      </w:r>
      <w:r w:rsidR="00E874DB">
        <w:rPr>
          <w:rFonts w:ascii="標楷體" w:eastAsia="標楷體" w:hAnsi="標楷體" w:hint="eastAsia"/>
        </w:rPr>
        <w:t>乳量</w:t>
      </w:r>
      <w:r w:rsidR="00E874DB" w:rsidRPr="006E0064">
        <w:rPr>
          <w:rFonts w:ascii="標楷體" w:eastAsia="標楷體" w:hAnsi="標楷體" w:hint="eastAsia"/>
        </w:rPr>
        <w:t>變化</w:t>
      </w:r>
      <w:r w:rsidRPr="00781AF2">
        <w:rPr>
          <w:rFonts w:ascii="Times New Roman" w:eastAsia="標楷體" w:hAnsi="標楷體" w:cs="Times New Roman" w:hint="eastAsia"/>
          <w:color w:val="000000"/>
          <w:szCs w:val="24"/>
        </w:rPr>
        <w:tab/>
        <w:t>1</w:t>
      </w:r>
    </w:p>
    <w:p w14:paraId="183F454D" w14:textId="0856FC69"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w:t>
      </w:r>
      <w:r>
        <w:rPr>
          <w:rFonts w:ascii="標楷體" w:eastAsia="標楷體" w:hAnsi="標楷體" w:cs="Times New Roman" w:hint="eastAsia"/>
        </w:rPr>
        <w:t>27.</w:t>
      </w:r>
      <w:r w:rsidRPr="00455C15">
        <w:rPr>
          <w:rFonts w:ascii="標楷體" w:eastAsia="標楷體" w:hAnsi="標楷體" w:cs="Times New Roman" w:hint="eastAsia"/>
        </w:rPr>
        <w:t xml:space="preserve"> </w:t>
      </w:r>
      <w:r w:rsidR="00E874DB" w:rsidRPr="006E0064">
        <w:rPr>
          <w:rFonts w:ascii="標楷體" w:eastAsia="標楷體" w:hAnsi="標楷體" w:hint="eastAsia"/>
        </w:rPr>
        <w:t>確診</w:t>
      </w:r>
      <w:r w:rsidR="00E874DB">
        <w:rPr>
          <w:rFonts w:ascii="標楷體" w:eastAsia="標楷體" w:hAnsi="標楷體" w:hint="eastAsia"/>
        </w:rPr>
        <w:t>其它</w:t>
      </w:r>
      <w:r w:rsidR="00E874DB" w:rsidRPr="006E0064">
        <w:rPr>
          <w:rFonts w:ascii="標楷體" w:eastAsia="標楷體" w:hAnsi="標楷體" w:hint="eastAsia"/>
        </w:rPr>
        <w:t>臨床</w:t>
      </w:r>
      <w:r w:rsidR="00E874DB">
        <w:rPr>
          <w:rFonts w:ascii="標楷體" w:eastAsia="標楷體" w:hAnsi="標楷體" w:hint="eastAsia"/>
        </w:rPr>
        <w:t>疾病</w:t>
      </w:r>
      <w:r w:rsidR="00E874DB" w:rsidRPr="006E0064">
        <w:rPr>
          <w:rFonts w:ascii="標楷體" w:eastAsia="標楷體" w:hAnsi="標楷體" w:hint="eastAsia"/>
        </w:rPr>
        <w:t>前後</w:t>
      </w:r>
      <w:r w:rsidR="00E874DB">
        <w:rPr>
          <w:rFonts w:ascii="標楷體" w:eastAsia="標楷體" w:hAnsi="標楷體" w:hint="eastAsia"/>
        </w:rPr>
        <w:t>反芻時間</w:t>
      </w:r>
      <w:r w:rsidR="00E874DB" w:rsidRPr="006E0064">
        <w:rPr>
          <w:rFonts w:ascii="標楷體" w:eastAsia="標楷體" w:hAnsi="標楷體" w:hint="eastAsia"/>
        </w:rPr>
        <w:t>變化</w:t>
      </w:r>
      <w:r w:rsidRPr="00781AF2">
        <w:rPr>
          <w:rFonts w:ascii="Times New Roman" w:eastAsia="標楷體" w:hAnsi="標楷體" w:cs="Times New Roman" w:hint="eastAsia"/>
          <w:color w:val="000000"/>
          <w:szCs w:val="24"/>
        </w:rPr>
        <w:tab/>
        <w:t>1</w:t>
      </w:r>
    </w:p>
    <w:p w14:paraId="01266990" w14:textId="21E9D278"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w:t>
      </w:r>
      <w:r>
        <w:rPr>
          <w:rFonts w:ascii="標楷體" w:eastAsia="標楷體" w:hAnsi="標楷體" w:cs="Times New Roman" w:hint="eastAsia"/>
        </w:rPr>
        <w:t>28.</w:t>
      </w:r>
      <w:r w:rsidRPr="00455C15">
        <w:rPr>
          <w:rFonts w:ascii="標楷體" w:eastAsia="標楷體" w:hAnsi="標楷體" w:cs="Times New Roman" w:hint="eastAsia"/>
        </w:rPr>
        <w:t xml:space="preserve"> </w:t>
      </w:r>
      <w:r w:rsidR="00E874DB" w:rsidRPr="006E0064">
        <w:rPr>
          <w:rFonts w:ascii="標楷體" w:eastAsia="標楷體" w:hAnsi="標楷體" w:hint="eastAsia"/>
        </w:rPr>
        <w:t>確診</w:t>
      </w:r>
      <w:r w:rsidR="00E874DB">
        <w:rPr>
          <w:rFonts w:ascii="標楷體" w:eastAsia="標楷體" w:hAnsi="標楷體" w:hint="eastAsia"/>
        </w:rPr>
        <w:t>其它</w:t>
      </w:r>
      <w:r w:rsidR="00E874DB" w:rsidRPr="006E0064">
        <w:rPr>
          <w:rFonts w:ascii="標楷體" w:eastAsia="標楷體" w:hAnsi="標楷體" w:hint="eastAsia"/>
        </w:rPr>
        <w:t>臨床</w:t>
      </w:r>
      <w:r w:rsidR="00E874DB">
        <w:rPr>
          <w:rFonts w:ascii="標楷體" w:eastAsia="標楷體" w:hAnsi="標楷體" w:hint="eastAsia"/>
        </w:rPr>
        <w:t>疾病</w:t>
      </w:r>
      <w:r w:rsidR="00E874DB" w:rsidRPr="006E0064">
        <w:rPr>
          <w:rFonts w:ascii="標楷體" w:eastAsia="標楷體" w:hAnsi="標楷體" w:hint="eastAsia"/>
        </w:rPr>
        <w:t>前後</w:t>
      </w:r>
      <w:r w:rsidR="00E874DB">
        <w:rPr>
          <w:rFonts w:ascii="標楷體" w:eastAsia="標楷體" w:hAnsi="標楷體" w:hint="eastAsia"/>
        </w:rPr>
        <w:t>活動量</w:t>
      </w:r>
      <w:r w:rsidR="00E874DB" w:rsidRPr="006E0064">
        <w:rPr>
          <w:rFonts w:ascii="標楷體" w:eastAsia="標楷體" w:hAnsi="標楷體" w:hint="eastAsia"/>
        </w:rPr>
        <w:t>變化</w:t>
      </w:r>
      <w:r w:rsidRPr="00781AF2">
        <w:rPr>
          <w:rFonts w:ascii="Times New Roman" w:eastAsia="標楷體" w:hAnsi="標楷體" w:cs="Times New Roman" w:hint="eastAsia"/>
          <w:color w:val="000000"/>
          <w:szCs w:val="24"/>
        </w:rPr>
        <w:tab/>
        <w:t>1</w:t>
      </w:r>
    </w:p>
    <w:p w14:paraId="7D765B59" w14:textId="019896E6"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w:t>
      </w:r>
      <w:r>
        <w:rPr>
          <w:rFonts w:ascii="標楷體" w:eastAsia="標楷體" w:hAnsi="標楷體" w:cs="Times New Roman" w:hint="eastAsia"/>
        </w:rPr>
        <w:t>29.</w:t>
      </w:r>
      <w:r w:rsidRPr="00455C15">
        <w:rPr>
          <w:rFonts w:ascii="標楷體" w:eastAsia="標楷體" w:hAnsi="標楷體" w:cs="Times New Roman" w:hint="eastAsia"/>
        </w:rPr>
        <w:t xml:space="preserve"> </w:t>
      </w:r>
      <w:r w:rsidR="00E874DB" w:rsidRPr="006E0064">
        <w:rPr>
          <w:rFonts w:ascii="標楷體" w:eastAsia="標楷體" w:hAnsi="標楷體" w:hint="eastAsia"/>
        </w:rPr>
        <w:t>確診</w:t>
      </w:r>
      <w:r w:rsidR="00E874DB">
        <w:rPr>
          <w:rFonts w:ascii="標楷體" w:eastAsia="標楷體" w:hAnsi="標楷體" w:hint="eastAsia"/>
        </w:rPr>
        <w:t>其它</w:t>
      </w:r>
      <w:r w:rsidR="00E874DB" w:rsidRPr="006E0064">
        <w:rPr>
          <w:rFonts w:ascii="標楷體" w:eastAsia="標楷體" w:hAnsi="標楷體" w:hint="eastAsia"/>
        </w:rPr>
        <w:t>臨床</w:t>
      </w:r>
      <w:r w:rsidR="00E874DB">
        <w:rPr>
          <w:rFonts w:ascii="標楷體" w:eastAsia="標楷體" w:hAnsi="標楷體" w:hint="eastAsia"/>
        </w:rPr>
        <w:t>疾病</w:t>
      </w:r>
      <w:r w:rsidR="00E874DB" w:rsidRPr="006E0064">
        <w:rPr>
          <w:rFonts w:ascii="標楷體" w:eastAsia="標楷體" w:hAnsi="標楷體" w:hint="eastAsia"/>
        </w:rPr>
        <w:t>前後</w:t>
      </w:r>
      <w:r w:rsidR="00E874DB">
        <w:rPr>
          <w:rFonts w:ascii="標楷體" w:eastAsia="標楷體" w:hAnsi="標楷體" w:hint="eastAsia"/>
        </w:rPr>
        <w:t>乳量</w:t>
      </w:r>
      <w:r w:rsidR="00E874DB" w:rsidRPr="006E0064">
        <w:rPr>
          <w:rFonts w:ascii="標楷體" w:eastAsia="標楷體" w:hAnsi="標楷體" w:hint="eastAsia"/>
        </w:rPr>
        <w:t>變化</w:t>
      </w:r>
      <w:r w:rsidRPr="00781AF2">
        <w:rPr>
          <w:rFonts w:ascii="Times New Roman" w:eastAsia="標楷體" w:hAnsi="標楷體" w:cs="Times New Roman" w:hint="eastAsia"/>
          <w:color w:val="000000"/>
          <w:szCs w:val="24"/>
        </w:rPr>
        <w:tab/>
        <w:t>1</w:t>
      </w:r>
    </w:p>
    <w:p w14:paraId="409B7113" w14:textId="6E1A8790"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w:t>
      </w:r>
      <w:r>
        <w:rPr>
          <w:rFonts w:ascii="標楷體" w:eastAsia="標楷體" w:hAnsi="標楷體" w:cs="Times New Roman" w:hint="eastAsia"/>
        </w:rPr>
        <w:t>30.</w:t>
      </w:r>
      <w:r w:rsidRPr="00455C15">
        <w:rPr>
          <w:rFonts w:ascii="標楷體" w:eastAsia="標楷體" w:hAnsi="標楷體" w:cs="Times New Roman" w:hint="eastAsia"/>
        </w:rPr>
        <w:t xml:space="preserve"> </w:t>
      </w:r>
      <w:r w:rsidR="00E874DB">
        <w:rPr>
          <w:rFonts w:ascii="標楷體" w:eastAsia="標楷體" w:hAnsi="標楷體" w:hint="eastAsia"/>
        </w:rPr>
        <w:t>以亞臨床酮症分組之</w:t>
      </w:r>
      <w:r w:rsidR="00E874DB" w:rsidRPr="00B60584">
        <w:rPr>
          <w:rFonts w:ascii="標楷體" w:eastAsia="標楷體" w:hAnsi="標楷體" w:hint="eastAsia"/>
        </w:rPr>
        <w:t>不同</w:t>
      </w:r>
      <w:r w:rsidR="00E874DB">
        <w:rPr>
          <w:rFonts w:ascii="標楷體" w:eastAsia="標楷體" w:hAnsi="標楷體" w:hint="eastAsia"/>
        </w:rPr>
        <w:t>組別</w:t>
      </w:r>
      <w:r w:rsidR="00E874DB" w:rsidRPr="00B60584">
        <w:rPr>
          <w:rFonts w:ascii="標楷體" w:eastAsia="標楷體" w:hAnsi="標楷體" w:hint="eastAsia"/>
        </w:rPr>
        <w:t>牛隻於分娩前28天至分娩後56天</w:t>
      </w:r>
      <w:r w:rsidR="00E874DB">
        <w:rPr>
          <w:rFonts w:ascii="標楷體" w:eastAsia="標楷體" w:hAnsi="標楷體" w:hint="eastAsia"/>
        </w:rPr>
        <w:t>其</w:t>
      </w:r>
      <w:r w:rsidR="00E874DB" w:rsidRPr="00B60584">
        <w:rPr>
          <w:rFonts w:ascii="標楷體" w:eastAsia="標楷體" w:hAnsi="標楷體" w:hint="eastAsia"/>
        </w:rPr>
        <w:t>反芻時間變化</w:t>
      </w:r>
      <w:r w:rsidRPr="00781AF2">
        <w:rPr>
          <w:rFonts w:ascii="Times New Roman" w:eastAsia="標楷體" w:hAnsi="標楷體" w:cs="Times New Roman" w:hint="eastAsia"/>
          <w:color w:val="000000"/>
          <w:szCs w:val="24"/>
        </w:rPr>
        <w:tab/>
        <w:t>1</w:t>
      </w:r>
    </w:p>
    <w:p w14:paraId="2D840787" w14:textId="3A865806"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w:t>
      </w:r>
      <w:r>
        <w:rPr>
          <w:rFonts w:ascii="標楷體" w:eastAsia="標楷體" w:hAnsi="標楷體" w:cs="Times New Roman" w:hint="eastAsia"/>
        </w:rPr>
        <w:t>3</w:t>
      </w:r>
      <w:r w:rsidRPr="00455C15">
        <w:rPr>
          <w:rFonts w:ascii="標楷體" w:eastAsia="標楷體" w:hAnsi="標楷體" w:cs="Times New Roman" w:hint="eastAsia"/>
        </w:rPr>
        <w:t>1</w:t>
      </w:r>
      <w:r>
        <w:rPr>
          <w:rFonts w:ascii="標楷體" w:eastAsia="標楷體" w:hAnsi="標楷體" w:cs="Times New Roman" w:hint="eastAsia"/>
        </w:rPr>
        <w:t>.</w:t>
      </w:r>
      <w:r w:rsidRPr="00455C15">
        <w:rPr>
          <w:rFonts w:ascii="標楷體" w:eastAsia="標楷體" w:hAnsi="標楷體" w:cs="Times New Roman" w:hint="eastAsia"/>
        </w:rPr>
        <w:t xml:space="preserve"> </w:t>
      </w:r>
      <w:r w:rsidR="00E874DB">
        <w:rPr>
          <w:rFonts w:ascii="標楷體" w:eastAsia="標楷體" w:hAnsi="標楷體" w:hint="eastAsia"/>
        </w:rPr>
        <w:t>以亞臨床酮症分組之</w:t>
      </w:r>
      <w:r w:rsidR="00E874DB" w:rsidRPr="00B60584">
        <w:rPr>
          <w:rFonts w:ascii="標楷體" w:eastAsia="標楷體" w:hAnsi="標楷體" w:hint="eastAsia"/>
        </w:rPr>
        <w:t>不同</w:t>
      </w:r>
      <w:r w:rsidR="00E874DB">
        <w:rPr>
          <w:rFonts w:ascii="標楷體" w:eastAsia="標楷體" w:hAnsi="標楷體" w:hint="eastAsia"/>
        </w:rPr>
        <w:t>組別</w:t>
      </w:r>
      <w:r w:rsidR="00E874DB" w:rsidRPr="00B60584">
        <w:rPr>
          <w:rFonts w:ascii="標楷體" w:eastAsia="標楷體" w:hAnsi="標楷體" w:hint="eastAsia"/>
        </w:rPr>
        <w:t>牛隻於分娩前</w:t>
      </w:r>
      <w:r w:rsidR="00E874DB">
        <w:rPr>
          <w:rFonts w:ascii="標楷體" w:eastAsia="標楷體" w:hAnsi="標楷體" w:hint="eastAsia"/>
        </w:rPr>
        <w:t>10</w:t>
      </w:r>
      <w:r w:rsidR="00E874DB" w:rsidRPr="00B60584">
        <w:rPr>
          <w:rFonts w:ascii="標楷體" w:eastAsia="標楷體" w:hAnsi="標楷體" w:hint="eastAsia"/>
        </w:rPr>
        <w:t>天至分娩後</w:t>
      </w:r>
      <w:r w:rsidR="00E874DB">
        <w:rPr>
          <w:rFonts w:ascii="標楷體" w:eastAsia="標楷體" w:hAnsi="標楷體" w:hint="eastAsia"/>
        </w:rPr>
        <w:t>10</w:t>
      </w:r>
      <w:r w:rsidR="00E874DB" w:rsidRPr="00B60584">
        <w:rPr>
          <w:rFonts w:ascii="標楷體" w:eastAsia="標楷體" w:hAnsi="標楷體" w:hint="eastAsia"/>
        </w:rPr>
        <w:t>天</w:t>
      </w:r>
      <w:r w:rsidR="00E874DB">
        <w:rPr>
          <w:rFonts w:ascii="標楷體" w:eastAsia="標楷體" w:hAnsi="標楷體" w:hint="eastAsia"/>
        </w:rPr>
        <w:t>其</w:t>
      </w:r>
      <w:r w:rsidR="00E874DB" w:rsidRPr="00B60584">
        <w:rPr>
          <w:rFonts w:ascii="標楷體" w:eastAsia="標楷體" w:hAnsi="標楷體" w:hint="eastAsia"/>
        </w:rPr>
        <w:t>反芻時間變化</w:t>
      </w:r>
      <w:r w:rsidRPr="00781AF2">
        <w:rPr>
          <w:rFonts w:ascii="Times New Roman" w:eastAsia="標楷體" w:hAnsi="標楷體" w:cs="Times New Roman" w:hint="eastAsia"/>
          <w:color w:val="000000"/>
          <w:szCs w:val="24"/>
        </w:rPr>
        <w:tab/>
        <w:t>1</w:t>
      </w:r>
    </w:p>
    <w:p w14:paraId="58F022D0" w14:textId="30CADD8E" w:rsidR="00443ED0" w:rsidRPr="00781AF2"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w:t>
      </w:r>
      <w:r>
        <w:rPr>
          <w:rFonts w:ascii="標楷體" w:eastAsia="標楷體" w:hAnsi="標楷體" w:cs="Times New Roman" w:hint="eastAsia"/>
        </w:rPr>
        <w:t>32.</w:t>
      </w:r>
      <w:r w:rsidRPr="00455C15">
        <w:rPr>
          <w:rFonts w:ascii="標楷體" w:eastAsia="標楷體" w:hAnsi="標楷體" w:cs="Times New Roman" w:hint="eastAsia"/>
        </w:rPr>
        <w:t xml:space="preserve"> </w:t>
      </w:r>
      <w:r w:rsidR="00E874DB">
        <w:rPr>
          <w:rFonts w:ascii="標楷體" w:eastAsia="標楷體" w:hAnsi="標楷體" w:hint="eastAsia"/>
        </w:rPr>
        <w:t>以亞臨床低血鈣分組之</w:t>
      </w:r>
      <w:r w:rsidR="00E874DB" w:rsidRPr="00B60584">
        <w:rPr>
          <w:rFonts w:ascii="標楷體" w:eastAsia="標楷體" w:hAnsi="標楷體" w:hint="eastAsia"/>
        </w:rPr>
        <w:t>不同</w:t>
      </w:r>
      <w:r w:rsidR="00E874DB">
        <w:rPr>
          <w:rFonts w:ascii="標楷體" w:eastAsia="標楷體" w:hAnsi="標楷體" w:hint="eastAsia"/>
        </w:rPr>
        <w:t>組別</w:t>
      </w:r>
      <w:r w:rsidR="00E874DB" w:rsidRPr="00B60584">
        <w:rPr>
          <w:rFonts w:ascii="標楷體" w:eastAsia="標楷體" w:hAnsi="標楷體" w:hint="eastAsia"/>
        </w:rPr>
        <w:t>牛隻於分娩前</w:t>
      </w:r>
      <w:r w:rsidR="00E874DB">
        <w:rPr>
          <w:rFonts w:ascii="標楷體" w:eastAsia="標楷體" w:hAnsi="標楷體"/>
        </w:rPr>
        <w:t>10</w:t>
      </w:r>
      <w:r w:rsidR="00E874DB" w:rsidRPr="00B60584">
        <w:rPr>
          <w:rFonts w:ascii="標楷體" w:eastAsia="標楷體" w:hAnsi="標楷體" w:hint="eastAsia"/>
        </w:rPr>
        <w:t>天至分娩後</w:t>
      </w:r>
      <w:r w:rsidR="00E874DB">
        <w:rPr>
          <w:rFonts w:ascii="標楷體" w:eastAsia="標楷體" w:hAnsi="標楷體"/>
        </w:rPr>
        <w:t>10</w:t>
      </w:r>
      <w:r w:rsidR="00E874DB" w:rsidRPr="00B60584">
        <w:rPr>
          <w:rFonts w:ascii="標楷體" w:eastAsia="標楷體" w:hAnsi="標楷體" w:hint="eastAsia"/>
        </w:rPr>
        <w:t>天</w:t>
      </w:r>
      <w:r w:rsidR="00E874DB">
        <w:rPr>
          <w:rFonts w:ascii="標楷體" w:eastAsia="標楷體" w:hAnsi="標楷體" w:hint="eastAsia"/>
        </w:rPr>
        <w:t>其活動量</w:t>
      </w:r>
      <w:r w:rsidR="00E874DB" w:rsidRPr="00B60584">
        <w:rPr>
          <w:rFonts w:ascii="標楷體" w:eastAsia="標楷體" w:hAnsi="標楷體" w:hint="eastAsia"/>
        </w:rPr>
        <w:t>變化</w:t>
      </w:r>
      <w:r w:rsidRPr="00781AF2">
        <w:rPr>
          <w:rFonts w:ascii="Times New Roman" w:eastAsia="標楷體" w:hAnsi="標楷體" w:cs="Times New Roman" w:hint="eastAsia"/>
          <w:color w:val="000000"/>
          <w:szCs w:val="24"/>
        </w:rPr>
        <w:tab/>
        <w:t>1</w:t>
      </w:r>
    </w:p>
    <w:p w14:paraId="14013370" w14:textId="63A55E80" w:rsidR="000B0707" w:rsidRDefault="00443ED0" w:rsidP="00443ED0">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w:t>
      </w:r>
      <w:r>
        <w:rPr>
          <w:rFonts w:ascii="標楷體" w:eastAsia="標楷體" w:hAnsi="標楷體" w:cs="Times New Roman" w:hint="eastAsia"/>
        </w:rPr>
        <w:t>33.</w:t>
      </w:r>
      <w:r w:rsidRPr="00455C15">
        <w:rPr>
          <w:rFonts w:ascii="標楷體" w:eastAsia="標楷體" w:hAnsi="標楷體" w:cs="Times New Roman" w:hint="eastAsia"/>
        </w:rPr>
        <w:t xml:space="preserve"> </w:t>
      </w:r>
      <w:r w:rsidR="00E874DB">
        <w:rPr>
          <w:rFonts w:ascii="標楷體" w:eastAsia="標楷體" w:hAnsi="標楷體" w:hint="eastAsia"/>
        </w:rPr>
        <w:t>以亞臨床低血鈣分組之</w:t>
      </w:r>
      <w:r w:rsidR="00E874DB" w:rsidRPr="00B60584">
        <w:rPr>
          <w:rFonts w:ascii="標楷體" w:eastAsia="標楷體" w:hAnsi="標楷體" w:hint="eastAsia"/>
        </w:rPr>
        <w:t>不同</w:t>
      </w:r>
      <w:r w:rsidR="00E874DB">
        <w:rPr>
          <w:rFonts w:ascii="標楷體" w:eastAsia="標楷體" w:hAnsi="標楷體" w:hint="eastAsia"/>
        </w:rPr>
        <w:t>組別</w:t>
      </w:r>
      <w:r w:rsidR="00E874DB" w:rsidRPr="00B60584">
        <w:rPr>
          <w:rFonts w:ascii="標楷體" w:eastAsia="標楷體" w:hAnsi="標楷體" w:hint="eastAsia"/>
        </w:rPr>
        <w:t>牛隻於分娩後</w:t>
      </w:r>
      <w:r w:rsidR="00E874DB">
        <w:rPr>
          <w:rFonts w:ascii="標楷體" w:eastAsia="標楷體" w:hAnsi="標楷體"/>
        </w:rPr>
        <w:t>4-56</w:t>
      </w:r>
      <w:r w:rsidR="00E874DB" w:rsidRPr="00B60584">
        <w:rPr>
          <w:rFonts w:ascii="標楷體" w:eastAsia="標楷體" w:hAnsi="標楷體" w:hint="eastAsia"/>
        </w:rPr>
        <w:t>天</w:t>
      </w:r>
      <w:r w:rsidR="00E874DB">
        <w:rPr>
          <w:rFonts w:ascii="標楷體" w:eastAsia="標楷體" w:hAnsi="標楷體" w:hint="eastAsia"/>
        </w:rPr>
        <w:t>其乳量</w:t>
      </w:r>
      <w:r w:rsidR="00E874DB" w:rsidRPr="00B60584">
        <w:rPr>
          <w:rFonts w:ascii="標楷體" w:eastAsia="標楷體" w:hAnsi="標楷體" w:hint="eastAsia"/>
        </w:rPr>
        <w:t>變化</w:t>
      </w:r>
      <w:r w:rsidRPr="00781AF2">
        <w:rPr>
          <w:rFonts w:ascii="Times New Roman" w:eastAsia="標楷體" w:hAnsi="標楷體" w:cs="Times New Roman" w:hint="eastAsia"/>
          <w:color w:val="000000"/>
          <w:szCs w:val="24"/>
        </w:rPr>
        <w:tab/>
        <w:t>1</w:t>
      </w:r>
      <w:bookmarkStart w:id="0" w:name="_Toc135341866"/>
    </w:p>
    <w:p w14:paraId="4BB94FE8" w14:textId="56A3DAFC" w:rsidR="00E874DB" w:rsidRPr="00443ED0" w:rsidRDefault="00E874DB" w:rsidP="00E874DB">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w:t>
      </w:r>
      <w:r>
        <w:rPr>
          <w:rFonts w:ascii="標楷體" w:eastAsia="標楷體" w:hAnsi="標楷體" w:cs="Times New Roman" w:hint="eastAsia"/>
        </w:rPr>
        <w:t>3</w:t>
      </w:r>
      <w:r>
        <w:rPr>
          <w:rFonts w:ascii="標楷體" w:eastAsia="標楷體" w:hAnsi="標楷體" w:cs="Times New Roman"/>
        </w:rPr>
        <w:t>4</w:t>
      </w:r>
      <w:r>
        <w:rPr>
          <w:rFonts w:ascii="標楷體" w:eastAsia="標楷體" w:hAnsi="標楷體" w:cs="Times New Roman" w:hint="eastAsia"/>
        </w:rPr>
        <w:t>.</w:t>
      </w:r>
      <w:r w:rsidRPr="00455C15">
        <w:rPr>
          <w:rFonts w:ascii="標楷體" w:eastAsia="標楷體" w:hAnsi="標楷體" w:cs="Times New Roman" w:hint="eastAsia"/>
        </w:rPr>
        <w:t xml:space="preserve"> </w:t>
      </w:r>
      <w:r>
        <w:rPr>
          <w:rFonts w:ascii="標楷體" w:eastAsia="標楷體" w:hAnsi="標楷體" w:hint="eastAsia"/>
        </w:rPr>
        <w:t>以亞臨床酮症分組之</w:t>
      </w:r>
      <w:r w:rsidRPr="00B60584">
        <w:rPr>
          <w:rFonts w:ascii="標楷體" w:eastAsia="標楷體" w:hAnsi="標楷體" w:hint="eastAsia"/>
        </w:rPr>
        <w:t>不同</w:t>
      </w:r>
      <w:r>
        <w:rPr>
          <w:rFonts w:ascii="標楷體" w:eastAsia="標楷體" w:hAnsi="標楷體" w:hint="eastAsia"/>
        </w:rPr>
        <w:t>組別</w:t>
      </w:r>
      <w:r w:rsidRPr="00B60584">
        <w:rPr>
          <w:rFonts w:ascii="標楷體" w:eastAsia="標楷體" w:hAnsi="標楷體" w:hint="eastAsia"/>
        </w:rPr>
        <w:t>牛隻於分娩後</w:t>
      </w:r>
      <w:r>
        <w:rPr>
          <w:rFonts w:ascii="標楷體" w:eastAsia="標楷體" w:hAnsi="標楷體" w:hint="eastAsia"/>
        </w:rPr>
        <w:t>血酮濃度</w:t>
      </w:r>
      <w:r w:rsidRPr="00B60584">
        <w:rPr>
          <w:rFonts w:ascii="標楷體" w:eastAsia="標楷體" w:hAnsi="標楷體" w:hint="eastAsia"/>
        </w:rPr>
        <w:t>變化</w:t>
      </w:r>
      <w:r w:rsidRPr="00781AF2">
        <w:rPr>
          <w:rFonts w:ascii="Times New Roman" w:eastAsia="標楷體" w:hAnsi="標楷體" w:cs="Times New Roman" w:hint="eastAsia"/>
          <w:color w:val="000000"/>
          <w:szCs w:val="24"/>
        </w:rPr>
        <w:tab/>
        <w:t>1</w:t>
      </w:r>
    </w:p>
    <w:p w14:paraId="48FF8588" w14:textId="613CB885" w:rsidR="00E874DB" w:rsidRPr="00443ED0" w:rsidRDefault="00E874DB" w:rsidP="00E874DB">
      <w:pPr>
        <w:tabs>
          <w:tab w:val="right" w:leader="middleDot" w:pos="8280"/>
        </w:tabs>
        <w:rPr>
          <w:rFonts w:ascii="Times New Roman" w:eastAsia="標楷體" w:hAnsi="標楷體" w:cs="Times New Roman"/>
          <w:color w:val="000000"/>
          <w:szCs w:val="24"/>
        </w:rPr>
      </w:pPr>
      <w:r w:rsidRPr="00455C15">
        <w:rPr>
          <w:rFonts w:ascii="標楷體" w:eastAsia="標楷體" w:hAnsi="標楷體" w:cs="Times New Roman" w:hint="eastAsia"/>
        </w:rPr>
        <w:t>圖</w:t>
      </w:r>
      <w:r>
        <w:rPr>
          <w:rFonts w:ascii="標楷體" w:eastAsia="標楷體" w:hAnsi="標楷體" w:cs="Times New Roman" w:hint="eastAsia"/>
        </w:rPr>
        <w:t>3</w:t>
      </w:r>
      <w:r>
        <w:rPr>
          <w:rFonts w:ascii="標楷體" w:eastAsia="標楷體" w:hAnsi="標楷體" w:cs="Times New Roman"/>
        </w:rPr>
        <w:t>5</w:t>
      </w:r>
      <w:r>
        <w:rPr>
          <w:rFonts w:ascii="標楷體" w:eastAsia="標楷體" w:hAnsi="標楷體" w:cs="Times New Roman" w:hint="eastAsia"/>
        </w:rPr>
        <w:t>.</w:t>
      </w:r>
      <w:r w:rsidRPr="00455C15">
        <w:rPr>
          <w:rFonts w:ascii="標楷體" w:eastAsia="標楷體" w:hAnsi="標楷體" w:cs="Times New Roman" w:hint="eastAsia"/>
        </w:rPr>
        <w:t xml:space="preserve"> </w:t>
      </w:r>
      <w:r>
        <w:rPr>
          <w:rFonts w:ascii="標楷體" w:eastAsia="標楷體" w:hAnsi="標楷體" w:hint="eastAsia"/>
        </w:rPr>
        <w:t>以亞臨床低血鈣分組之</w:t>
      </w:r>
      <w:r w:rsidRPr="00B60584">
        <w:rPr>
          <w:rFonts w:ascii="標楷體" w:eastAsia="標楷體" w:hAnsi="標楷體" w:hint="eastAsia"/>
        </w:rPr>
        <w:t>不同</w:t>
      </w:r>
      <w:r>
        <w:rPr>
          <w:rFonts w:ascii="標楷體" w:eastAsia="標楷體" w:hAnsi="標楷體" w:hint="eastAsia"/>
        </w:rPr>
        <w:t>組別</w:t>
      </w:r>
      <w:r w:rsidRPr="00B60584">
        <w:rPr>
          <w:rFonts w:ascii="標楷體" w:eastAsia="標楷體" w:hAnsi="標楷體" w:hint="eastAsia"/>
        </w:rPr>
        <w:t>牛隻於分娩後</w:t>
      </w:r>
      <w:r>
        <w:rPr>
          <w:rFonts w:ascii="標楷體" w:eastAsia="標楷體" w:hAnsi="標楷體" w:hint="eastAsia"/>
        </w:rPr>
        <w:t>血酮濃度</w:t>
      </w:r>
      <w:r w:rsidRPr="00B60584">
        <w:rPr>
          <w:rFonts w:ascii="標楷體" w:eastAsia="標楷體" w:hAnsi="標楷體" w:hint="eastAsia"/>
        </w:rPr>
        <w:t>變化</w:t>
      </w:r>
      <w:r w:rsidRPr="00781AF2">
        <w:rPr>
          <w:rFonts w:ascii="Times New Roman" w:eastAsia="標楷體" w:hAnsi="標楷體" w:cs="Times New Roman" w:hint="eastAsia"/>
          <w:color w:val="000000"/>
          <w:szCs w:val="24"/>
        </w:rPr>
        <w:tab/>
        <w:t>1</w:t>
      </w:r>
    </w:p>
    <w:p w14:paraId="46553C90" w14:textId="77777777" w:rsidR="00E874DB" w:rsidRPr="00E874DB" w:rsidRDefault="00E874DB" w:rsidP="00443ED0">
      <w:pPr>
        <w:tabs>
          <w:tab w:val="right" w:leader="middleDot" w:pos="8280"/>
        </w:tabs>
        <w:rPr>
          <w:rFonts w:ascii="Times New Roman" w:eastAsia="標楷體" w:hAnsi="標楷體" w:cs="Times New Roman"/>
          <w:color w:val="000000"/>
          <w:szCs w:val="24"/>
        </w:rPr>
      </w:pPr>
    </w:p>
    <w:p w14:paraId="742E382E" w14:textId="77777777" w:rsidR="00A9592E" w:rsidRDefault="00A9592E" w:rsidP="000B0707">
      <w:pPr>
        <w:spacing w:line="480" w:lineRule="auto"/>
        <w:jc w:val="center"/>
        <w:rPr>
          <w:rFonts w:ascii="標楷體" w:eastAsia="標楷體" w:hAnsi="標楷體"/>
          <w:sz w:val="28"/>
          <w:szCs w:val="28"/>
        </w:rPr>
      </w:pPr>
    </w:p>
    <w:p w14:paraId="5FC65BFB" w14:textId="77777777" w:rsidR="00A9592E" w:rsidRDefault="00A9592E" w:rsidP="000B0707">
      <w:pPr>
        <w:spacing w:line="480" w:lineRule="auto"/>
        <w:jc w:val="center"/>
        <w:rPr>
          <w:rFonts w:ascii="標楷體" w:eastAsia="標楷體" w:hAnsi="標楷體"/>
          <w:sz w:val="28"/>
          <w:szCs w:val="28"/>
        </w:rPr>
      </w:pPr>
    </w:p>
    <w:p w14:paraId="6803D8C5" w14:textId="77777777" w:rsidR="00A9592E" w:rsidRDefault="00A9592E" w:rsidP="000B0707">
      <w:pPr>
        <w:spacing w:line="480" w:lineRule="auto"/>
        <w:jc w:val="center"/>
        <w:rPr>
          <w:rFonts w:ascii="標楷體" w:eastAsia="標楷體" w:hAnsi="標楷體"/>
          <w:sz w:val="28"/>
          <w:szCs w:val="28"/>
        </w:rPr>
      </w:pPr>
    </w:p>
    <w:p w14:paraId="3A2D95DD" w14:textId="77777777" w:rsidR="00A9592E" w:rsidRDefault="00A9592E" w:rsidP="000B0707">
      <w:pPr>
        <w:spacing w:line="480" w:lineRule="auto"/>
        <w:jc w:val="center"/>
        <w:rPr>
          <w:rFonts w:ascii="標楷體" w:eastAsia="標楷體" w:hAnsi="標楷體"/>
          <w:sz w:val="28"/>
          <w:szCs w:val="28"/>
        </w:rPr>
      </w:pPr>
    </w:p>
    <w:p w14:paraId="1D21F122" w14:textId="77777777" w:rsidR="00A9592E" w:rsidRDefault="00A9592E" w:rsidP="000B0707">
      <w:pPr>
        <w:spacing w:line="480" w:lineRule="auto"/>
        <w:jc w:val="center"/>
        <w:rPr>
          <w:rFonts w:ascii="標楷體" w:eastAsia="標楷體" w:hAnsi="標楷體"/>
          <w:sz w:val="28"/>
          <w:szCs w:val="28"/>
        </w:rPr>
      </w:pPr>
    </w:p>
    <w:p w14:paraId="1CF2119F" w14:textId="77777777" w:rsidR="00A9592E" w:rsidRDefault="00A9592E" w:rsidP="000B0707">
      <w:pPr>
        <w:spacing w:line="480" w:lineRule="auto"/>
        <w:jc w:val="center"/>
        <w:rPr>
          <w:rFonts w:ascii="標楷體" w:eastAsia="標楷體" w:hAnsi="標楷體"/>
          <w:sz w:val="28"/>
          <w:szCs w:val="28"/>
        </w:rPr>
      </w:pPr>
    </w:p>
    <w:p w14:paraId="40061033" w14:textId="77777777" w:rsidR="00A9592E" w:rsidRDefault="00A9592E" w:rsidP="000B0707">
      <w:pPr>
        <w:spacing w:line="480" w:lineRule="auto"/>
        <w:jc w:val="center"/>
        <w:rPr>
          <w:rFonts w:ascii="標楷體" w:eastAsia="標楷體" w:hAnsi="標楷體"/>
          <w:sz w:val="28"/>
          <w:szCs w:val="28"/>
        </w:rPr>
      </w:pPr>
    </w:p>
    <w:p w14:paraId="768AFA6C" w14:textId="77777777" w:rsidR="00A9592E" w:rsidRDefault="00A9592E" w:rsidP="000B0707">
      <w:pPr>
        <w:spacing w:line="480" w:lineRule="auto"/>
        <w:jc w:val="center"/>
        <w:rPr>
          <w:rFonts w:ascii="標楷體" w:eastAsia="標楷體" w:hAnsi="標楷體"/>
          <w:sz w:val="28"/>
          <w:szCs w:val="28"/>
        </w:rPr>
      </w:pPr>
    </w:p>
    <w:p w14:paraId="2EC6F6DF" w14:textId="77777777" w:rsidR="00A9592E" w:rsidRDefault="00A9592E" w:rsidP="00E874DB">
      <w:pPr>
        <w:spacing w:line="480" w:lineRule="auto"/>
        <w:rPr>
          <w:rFonts w:ascii="標楷體" w:eastAsia="標楷體" w:hAnsi="標楷體"/>
          <w:sz w:val="28"/>
          <w:szCs w:val="28"/>
        </w:rPr>
      </w:pPr>
    </w:p>
    <w:p w14:paraId="718D78AC" w14:textId="1639498A" w:rsidR="00A84BEC" w:rsidRPr="00A84BEC" w:rsidRDefault="00A84BEC" w:rsidP="000B0707">
      <w:pPr>
        <w:spacing w:line="480" w:lineRule="auto"/>
        <w:jc w:val="center"/>
        <w:rPr>
          <w:rFonts w:ascii="標楷體" w:eastAsia="標楷體" w:hAnsi="標楷體"/>
          <w:sz w:val="28"/>
          <w:szCs w:val="28"/>
        </w:rPr>
      </w:pPr>
      <w:r w:rsidRPr="00A84BEC">
        <w:rPr>
          <w:rFonts w:ascii="標楷體" w:eastAsia="標楷體" w:hAnsi="標楷體" w:hint="eastAsia"/>
          <w:sz w:val="28"/>
          <w:szCs w:val="28"/>
        </w:rPr>
        <w:lastRenderedPageBreak/>
        <w:t xml:space="preserve">第一章 </w:t>
      </w:r>
      <w:r w:rsidRPr="00A84BEC">
        <w:rPr>
          <w:rFonts w:ascii="標楷體" w:eastAsia="標楷體" w:hAnsi="標楷體"/>
          <w:sz w:val="28"/>
          <w:szCs w:val="28"/>
        </w:rPr>
        <w:t>前言</w:t>
      </w:r>
      <w:bookmarkEnd w:id="0"/>
    </w:p>
    <w:p w14:paraId="20C2C834" w14:textId="05C0CA3C" w:rsidR="00B6313A" w:rsidRPr="003670B6" w:rsidRDefault="000B0707" w:rsidP="000B0707">
      <w:pPr>
        <w:ind w:rightChars="153" w:right="367"/>
        <w:jc w:val="both"/>
        <w:rPr>
          <w:rFonts w:ascii="Times New Roman" w:eastAsia="標楷體" w:hAnsi="Times New Roman" w:cs="Times New Roman"/>
        </w:rPr>
      </w:pPr>
      <w:bookmarkStart w:id="1" w:name="_Hlk76218324"/>
      <w:r>
        <w:rPr>
          <w:rFonts w:ascii="標楷體" w:eastAsia="標楷體" w:hAnsi="標楷體" w:hint="eastAsia"/>
        </w:rPr>
        <w:t xml:space="preserve">    </w:t>
      </w:r>
      <w:r w:rsidRPr="003670B6">
        <w:rPr>
          <w:rFonts w:ascii="Times New Roman" w:eastAsia="標楷體" w:hAnsi="Times New Roman" w:cs="Times New Roman"/>
        </w:rPr>
        <w:t>近年來，酪農產業追求效率增加且人力減少，因此許多牧場開始引進自動化設備協助日常工作，包括自動刮糞機、推草機器人，甚至是擠乳機器人等，另外也有設備幫助牧場精準管理</w:t>
      </w:r>
      <w:r w:rsidRPr="003670B6">
        <w:rPr>
          <w:rFonts w:ascii="Times New Roman" w:eastAsia="標楷體" w:hAnsi="Times New Roman" w:cs="Times New Roman"/>
        </w:rPr>
        <w:t xml:space="preserve"> (precision dairy farming)</w:t>
      </w:r>
      <w:r w:rsidRPr="003670B6">
        <w:rPr>
          <w:rFonts w:ascii="Times New Roman" w:eastAsia="標楷體" w:hAnsi="Times New Roman" w:cs="Times New Roman"/>
        </w:rPr>
        <w:t>，即運用科學技術來測量監控動物的生理、行為、和生產指標以改善牧場管理效率和經濟收益</w:t>
      </w:r>
      <w:bookmarkEnd w:id="1"/>
      <w:r w:rsidR="00B6313A" w:rsidRPr="003670B6">
        <w:rPr>
          <w:rFonts w:ascii="Times New Roman" w:eastAsia="標楷體" w:hAnsi="Times New Roman" w:cs="Times New Roman"/>
        </w:rPr>
        <w:t xml:space="preserve"> </w:t>
      </w:r>
      <w:r w:rsidR="00B6313A" w:rsidRPr="003670B6">
        <w:rPr>
          <w:rFonts w:ascii="Times New Roman" w:eastAsia="標楷體" w:hAnsi="Times New Roman" w:cs="Times New Roman"/>
        </w:rPr>
        <w:fldChar w:fldCharType="begin"/>
      </w:r>
      <w:r w:rsidR="00B6313A" w:rsidRPr="003670B6">
        <w:rPr>
          <w:rFonts w:ascii="Times New Roman" w:eastAsia="標楷體" w:hAnsi="Times New Roman" w:cs="Times New Roman"/>
        </w:rPr>
        <w:instrText xml:space="preserve"> ADDIN EN.CITE &lt;EndNote&gt;&lt;Cite&gt;&lt;Author&gt;Bewley&lt;/Author&gt;&lt;Year&gt;2010&lt;/Year&gt;&lt;RecNum&gt;302&lt;/RecNum&gt;&lt;DisplayText&gt;(Bewley, 2010)&lt;/DisplayText&gt;&lt;record&gt;&lt;rec-number&gt;302&lt;/rec-number&gt;&lt;foreign-keys&gt;&lt;key app="EN" db-id="wszxvsfd2rt599exea9pdwzcwpt2tspf5far" timestamp="1624802052"&gt;302&lt;/key&gt;&lt;/foreign-keys&gt;&lt;ref-type name="Conference Proceedings"&gt;10&lt;/ref-type&gt;&lt;contributors&gt;&lt;authors&gt;&lt;author&gt;Bewley, Jeffrey&lt;/author&gt;&lt;/authors&gt;&lt;/contributors&gt;&lt;titles&gt;&lt;title&gt;Precision dairy farming: advanced analysis solutions for future profitability&lt;/title&gt;&lt;secondary-title&gt;Proceedings of the first North American conference on precision dairy management, Toronto, Canada&lt;/secondary-title&gt;&lt;/titles&gt;&lt;pages&gt;2-5&lt;/pages&gt;&lt;dates&gt;&lt;year&gt;2010&lt;/year&gt;&lt;/dates&gt;&lt;urls&gt;&lt;/urls&gt;&lt;/record&gt;&lt;/Cite&gt;&lt;/EndNote&gt;</w:instrText>
      </w:r>
      <w:r w:rsidR="00B6313A" w:rsidRPr="003670B6">
        <w:rPr>
          <w:rFonts w:ascii="Times New Roman" w:eastAsia="標楷體" w:hAnsi="Times New Roman" w:cs="Times New Roman"/>
        </w:rPr>
        <w:fldChar w:fldCharType="separate"/>
      </w:r>
      <w:r w:rsidR="00B6313A" w:rsidRPr="003670B6">
        <w:rPr>
          <w:rFonts w:ascii="Times New Roman" w:eastAsia="標楷體" w:hAnsi="Times New Roman" w:cs="Times New Roman"/>
          <w:noProof/>
        </w:rPr>
        <w:t>(Bewley, 2010)</w:t>
      </w:r>
      <w:r w:rsidR="00B6313A" w:rsidRPr="003670B6">
        <w:rPr>
          <w:rFonts w:ascii="Times New Roman" w:eastAsia="標楷體" w:hAnsi="Times New Roman" w:cs="Times New Roman"/>
        </w:rPr>
        <w:fldChar w:fldCharType="end"/>
      </w:r>
      <w:r w:rsidR="00B6313A" w:rsidRPr="003670B6">
        <w:rPr>
          <w:rFonts w:ascii="Times New Roman" w:eastAsia="標楷體" w:hAnsi="Times New Roman" w:cs="Times New Roman"/>
        </w:rPr>
        <w:t>，其中最重要者即感測器</w:t>
      </w:r>
      <w:r w:rsidR="00B6313A" w:rsidRPr="003670B6">
        <w:rPr>
          <w:rFonts w:ascii="Times New Roman" w:eastAsia="標楷體" w:hAnsi="Times New Roman" w:cs="Times New Roman"/>
        </w:rPr>
        <w:t xml:space="preserve"> (sensor)</w:t>
      </w:r>
      <w:r w:rsidR="00B6313A" w:rsidRPr="003670B6">
        <w:rPr>
          <w:rFonts w:ascii="Times New Roman" w:eastAsia="標楷體" w:hAnsi="Times New Roman" w:cs="Times New Roman"/>
        </w:rPr>
        <w:t>。</w:t>
      </w:r>
    </w:p>
    <w:p w14:paraId="197FC731" w14:textId="54B71FAB" w:rsidR="005957E9" w:rsidRPr="003670B6" w:rsidRDefault="000B0707" w:rsidP="000B0707">
      <w:pPr>
        <w:ind w:rightChars="153" w:right="367"/>
        <w:jc w:val="both"/>
        <w:rPr>
          <w:rFonts w:ascii="Times New Roman" w:eastAsia="標楷體" w:hAnsi="Times New Roman" w:cs="Times New Roman"/>
        </w:rPr>
      </w:pPr>
      <w:bookmarkStart w:id="2" w:name="_Hlk76218842"/>
      <w:r w:rsidRPr="003670B6">
        <w:rPr>
          <w:rFonts w:ascii="Times New Roman" w:eastAsia="標楷體" w:hAnsi="Times New Roman" w:cs="Times New Roman"/>
        </w:rPr>
        <w:t xml:space="preserve">    </w:t>
      </w:r>
      <w:r w:rsidR="005957E9" w:rsidRPr="003670B6">
        <w:rPr>
          <w:rFonts w:ascii="Times New Roman" w:eastAsia="標楷體" w:hAnsi="Times New Roman" w:cs="Times New Roman"/>
        </w:rPr>
        <w:t>精準管理的目標，也就是使用感測器之目標為最大程度發揮動物潛力、提早偵測疾病風險、以及透過預防措施減少藥物使用。自</w:t>
      </w:r>
      <w:r w:rsidR="005957E9" w:rsidRPr="003670B6">
        <w:rPr>
          <w:rFonts w:ascii="Times New Roman" w:eastAsia="標楷體" w:hAnsi="Times New Roman" w:cs="Times New Roman"/>
        </w:rPr>
        <w:t>1980</w:t>
      </w:r>
      <w:r w:rsidR="005957E9" w:rsidRPr="003670B6">
        <w:rPr>
          <w:rFonts w:ascii="Times New Roman" w:eastAsia="標楷體" w:hAnsi="Times New Roman" w:cs="Times New Roman"/>
        </w:rPr>
        <w:t>年代開始，使用於個別乳牛之上的感測器研究就已開始發展</w:t>
      </w:r>
      <w:bookmarkEnd w:id="2"/>
      <w:r w:rsidR="005957E9" w:rsidRPr="003670B6">
        <w:rPr>
          <w:rFonts w:ascii="Times New Roman" w:eastAsia="標楷體" w:hAnsi="Times New Roman" w:cs="Times New Roman"/>
        </w:rPr>
        <w:t xml:space="preserve"> </w:t>
      </w:r>
      <w:r w:rsidR="005957E9" w:rsidRPr="003670B6">
        <w:rPr>
          <w:rFonts w:ascii="Times New Roman" w:eastAsia="標楷體" w:hAnsi="Times New Roman" w:cs="Times New Roman"/>
        </w:rPr>
        <w:fldChar w:fldCharType="begin"/>
      </w:r>
      <w:r w:rsidR="005957E9" w:rsidRPr="003670B6">
        <w:rPr>
          <w:rFonts w:ascii="Times New Roman" w:eastAsia="標楷體" w:hAnsi="Times New Roman" w:cs="Times New Roman"/>
        </w:rPr>
        <w:instrText xml:space="preserve"> ADDIN EN.CITE &lt;EndNote&gt;&lt;Cite&gt;&lt;Author&gt;Hogeveen&lt;/Author&gt;&lt;Year&gt;2010&lt;/Year&gt;&lt;RecNum&gt;248&lt;/RecNum&gt;&lt;DisplayText&gt;(Hogeveen et al., 2010)&lt;/DisplayText&gt;&lt;record&gt;&lt;rec-number&gt;248&lt;/rec-number&gt;&lt;foreign-keys&gt;&lt;key app="EN" db-id="wszxvsfd2rt599exea9pdwzcwpt2tspf5far" timestamp="1616462083"&gt;248&lt;/key&gt;&lt;/foreign-keys&gt;&lt;ref-type name="Journal Article"&gt;17&lt;/ref-type&gt;&lt;contributors&gt;&lt;authors&gt;&lt;author&gt;Hogeveen, H.&lt;/author&gt;&lt;author&gt;Kamphuis, C.&lt;/author&gt;&lt;author&gt;Steeneveld, W.&lt;/author&gt;&lt;author&gt;Mollenhorst, H.&lt;/author&gt;&lt;/authors&gt;&lt;/contributors&gt;&lt;auth-address&gt;Wageningen Univ, Chair Grp Business Econ, NL-6706 KN Wageningen, Netherlands&amp;#xD;Univ Utrecht, Fac Vet Med, Dept Farm Anim Hlth, NL-3584 CL Utrecht, Netherlands&lt;/auth-address&gt;&lt;titles&gt;&lt;title&gt;Sensors and Clinical Mastitis-The Quest for the Perfect Alert&lt;/title&gt;&lt;secondary-title&gt;Sensors&lt;/secondary-title&gt;&lt;alt-title&gt;Sensors-Basel&lt;/alt-title&gt;&lt;/titles&gt;&lt;periodical&gt;&lt;full-title&gt;Sensors&lt;/full-title&gt;&lt;abbr-1&gt;Sensors-Basel&lt;/abbr-1&gt;&lt;/periodical&gt;&lt;alt-periodical&gt;&lt;full-title&gt;Sensors&lt;/full-title&gt;&lt;abbr-1&gt;Sensors-Basel&lt;/abbr-1&gt;&lt;/alt-periodical&gt;&lt;pages&gt;7991-8009&lt;/pages&gt;&lt;volume&gt;10&lt;/volume&gt;&lt;number&gt;9&lt;/number&gt;&lt;keywords&gt;&lt;keyword&gt;clinical mastitis&lt;/keyword&gt;&lt;keyword&gt;sensors&lt;/keyword&gt;&lt;keyword&gt;electrical conductivity&lt;/keyword&gt;&lt;keyword&gt;algorithms&lt;/keyword&gt;&lt;keyword&gt;automatic milking systems&lt;/keyword&gt;&lt;keyword&gt;dynamic light-scattering&lt;/keyword&gt;&lt;keyword&gt;somatic-cell count&lt;/keyword&gt;&lt;keyword&gt;dairy-cows&lt;/keyword&gt;&lt;keyword&gt;electrical-conductivity&lt;/keyword&gt;&lt;keyword&gt;bovine mastitis&lt;/keyword&gt;&lt;keyword&gt;neural-networks&lt;/keyword&gt;&lt;keyword&gt;detection model&lt;/keyword&gt;&lt;keyword&gt;abnormal milk&lt;/keyword&gt;&lt;keyword&gt;fuzzy-logic&lt;/keyword&gt;&lt;/keywords&gt;&lt;dates&gt;&lt;year&gt;2010&lt;/year&gt;&lt;pub-dates&gt;&lt;date&gt;Sep&lt;/date&gt;&lt;/pub-dates&gt;&lt;/dates&gt;&lt;isbn&gt;1424-8220&lt;/isbn&gt;&lt;accession-num&gt;WOS:000282218800006&lt;/accession-num&gt;&lt;urls&gt;&lt;related-urls&gt;&lt;url&gt;&amp;lt;Go to ISI&amp;gt;://WOS:000282218800006&lt;/url&gt;&lt;/related-urls&gt;&lt;/urls&gt;&lt;electronic-resource-num&gt;10.3390/s100907991&lt;/electronic-resource-num&gt;&lt;language&gt;English&lt;/language&gt;&lt;/record&gt;&lt;/Cite&gt;&lt;/EndNote&gt;</w:instrText>
      </w:r>
      <w:r w:rsidR="005957E9" w:rsidRPr="003670B6">
        <w:rPr>
          <w:rFonts w:ascii="Times New Roman" w:eastAsia="標楷體" w:hAnsi="Times New Roman" w:cs="Times New Roman"/>
        </w:rPr>
        <w:fldChar w:fldCharType="separate"/>
      </w:r>
      <w:r w:rsidR="005957E9" w:rsidRPr="003670B6">
        <w:rPr>
          <w:rFonts w:ascii="Times New Roman" w:eastAsia="標楷體" w:hAnsi="Times New Roman" w:cs="Times New Roman"/>
          <w:noProof/>
        </w:rPr>
        <w:t>(Hogeveen et al., 2010)</w:t>
      </w:r>
      <w:r w:rsidR="005957E9" w:rsidRPr="003670B6">
        <w:rPr>
          <w:rFonts w:ascii="Times New Roman" w:eastAsia="標楷體" w:hAnsi="Times New Roman" w:cs="Times New Roman"/>
        </w:rPr>
        <w:fldChar w:fldCharType="end"/>
      </w:r>
      <w:bookmarkStart w:id="3" w:name="_Hlk76218865"/>
      <w:r w:rsidR="005957E9" w:rsidRPr="003670B6">
        <w:rPr>
          <w:rFonts w:ascii="Times New Roman" w:eastAsia="標楷體" w:hAnsi="Times New Roman" w:cs="Times New Roman"/>
        </w:rPr>
        <w:t>，至今已有各種可安裝於乳牛不同部位的感測器發明可協助牛群管理。在台灣，最常應用於牧場之功能為發情檢測，感測器透過活動量與採食行為的變化，判斷乳牛發情與否並發出警報，協助酪農判斷哪些牛隻該配種，大幅降低需在現場觀察的人力需求，然而除了協助發情判斷外，感測器在健康狀態之判斷及牛群管理上也能提供不少幫助。</w:t>
      </w:r>
      <w:bookmarkEnd w:id="3"/>
    </w:p>
    <w:p w14:paraId="07409398" w14:textId="44E67CD5" w:rsidR="005957E9" w:rsidRPr="003670B6" w:rsidRDefault="000B0707" w:rsidP="000B0707">
      <w:pPr>
        <w:ind w:rightChars="153" w:right="367"/>
        <w:jc w:val="both"/>
        <w:rPr>
          <w:rFonts w:ascii="Times New Roman" w:eastAsia="標楷體" w:hAnsi="Times New Roman" w:cs="Times New Roman"/>
        </w:rPr>
      </w:pPr>
      <w:r w:rsidRPr="003670B6">
        <w:rPr>
          <w:rFonts w:ascii="Times New Roman" w:eastAsia="標楷體" w:hAnsi="Times New Roman" w:cs="Times New Roman"/>
        </w:rPr>
        <w:t xml:space="preserve">    </w:t>
      </w:r>
      <w:r w:rsidR="005957E9" w:rsidRPr="003670B6">
        <w:rPr>
          <w:rFonts w:ascii="Times New Roman" w:eastAsia="標楷體" w:hAnsi="Times New Roman" w:cs="Times New Roman"/>
        </w:rPr>
        <w:t>現今許多研究致力於探討臨床或亞臨床疾病與乳牛行為變化間的關聯。行為又可再細分採食、躺臥與站立、社交、反芻等</w:t>
      </w:r>
      <w:r w:rsidR="005957E9" w:rsidRPr="003670B6">
        <w:rPr>
          <w:rFonts w:ascii="Times New Roman" w:eastAsia="標楷體" w:hAnsi="Times New Roman" w:cs="Times New Roman"/>
        </w:rPr>
        <w:t xml:space="preserve"> </w:t>
      </w:r>
      <w:r w:rsidR="005957E9" w:rsidRPr="003670B6">
        <w:rPr>
          <w:rFonts w:ascii="Times New Roman" w:eastAsia="標楷體" w:hAnsi="Times New Roman" w:cs="Times New Roman"/>
        </w:rPr>
        <w:fldChar w:fldCharType="begin">
          <w:fldData xml:space="preserve">PEVuZE5vdGU+PENpdGU+PEF1dGhvcj5LYXVmbWFuPC9BdXRob3I+PFllYXI+MjAxNjwvWWVhcj48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</w:fldData>
        </w:fldChar>
      </w:r>
      <w:r w:rsidR="005957E9" w:rsidRPr="003670B6">
        <w:rPr>
          <w:rFonts w:ascii="Times New Roman" w:eastAsia="標楷體" w:hAnsi="Times New Roman" w:cs="Times New Roman"/>
        </w:rPr>
        <w:instrText xml:space="preserve"> ADDIN EN.CITE </w:instrText>
      </w:r>
      <w:r w:rsidR="005957E9" w:rsidRPr="003670B6">
        <w:rPr>
          <w:rFonts w:ascii="Times New Roman" w:eastAsia="標楷體" w:hAnsi="Times New Roman" w:cs="Times New Roman"/>
        </w:rPr>
        <w:fldChar w:fldCharType="begin">
          <w:fldData xml:space="preserve">PEVuZE5vdGU+PENpdGU+PEF1dGhvcj5LYXVmbWFuPC9BdXRob3I+PFllYXI+MjAxNjwvWWVhcj48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</w:fldData>
        </w:fldChar>
      </w:r>
      <w:r w:rsidR="005957E9" w:rsidRPr="003670B6">
        <w:rPr>
          <w:rFonts w:ascii="Times New Roman" w:eastAsia="標楷體" w:hAnsi="Times New Roman" w:cs="Times New Roman"/>
        </w:rPr>
        <w:instrText xml:space="preserve"> ADDIN EN.CITE.DATA </w:instrText>
      </w:r>
      <w:r w:rsidR="005957E9" w:rsidRPr="003670B6">
        <w:rPr>
          <w:rFonts w:ascii="Times New Roman" w:eastAsia="標楷體" w:hAnsi="Times New Roman" w:cs="Times New Roman"/>
        </w:rPr>
      </w:r>
      <w:r w:rsidR="005957E9" w:rsidRPr="003670B6">
        <w:rPr>
          <w:rFonts w:ascii="Times New Roman" w:eastAsia="標楷體" w:hAnsi="Times New Roman" w:cs="Times New Roman"/>
        </w:rPr>
        <w:fldChar w:fldCharType="end"/>
      </w:r>
      <w:r w:rsidR="005957E9" w:rsidRPr="003670B6">
        <w:rPr>
          <w:rFonts w:ascii="Times New Roman" w:eastAsia="標楷體" w:hAnsi="Times New Roman" w:cs="Times New Roman"/>
        </w:rPr>
      </w:r>
      <w:r w:rsidR="005957E9" w:rsidRPr="003670B6">
        <w:rPr>
          <w:rFonts w:ascii="Times New Roman" w:eastAsia="標楷體" w:hAnsi="Times New Roman" w:cs="Times New Roman"/>
        </w:rPr>
        <w:fldChar w:fldCharType="separate"/>
      </w:r>
      <w:r w:rsidR="005957E9" w:rsidRPr="003670B6">
        <w:rPr>
          <w:rFonts w:ascii="Times New Roman" w:eastAsia="標楷體" w:hAnsi="Times New Roman" w:cs="Times New Roman"/>
          <w:noProof/>
        </w:rPr>
        <w:t>(Kaufman et al., 2016, Neave et al., 2018)</w:t>
      </w:r>
      <w:r w:rsidR="005957E9" w:rsidRPr="003670B6">
        <w:rPr>
          <w:rFonts w:ascii="Times New Roman" w:eastAsia="標楷體" w:hAnsi="Times New Roman" w:cs="Times New Roman"/>
        </w:rPr>
        <w:fldChar w:fldCharType="end"/>
      </w:r>
      <w:r w:rsidR="005957E9" w:rsidRPr="003670B6">
        <w:rPr>
          <w:rFonts w:ascii="Times New Roman" w:eastAsia="標楷體" w:hAnsi="Times New Roman" w:cs="Times New Roman"/>
        </w:rPr>
        <w:t>，許多結果都表明各種行為的顯著變化會早於臨床疾病確診前，由此似乎可透過行為變化建立疾病預警系統。另外，許多感測器系統皆提供以不同分群方式之牛群數據，透過此方式可協助酪農了解不同牛群間行為差異，結合營養調整與飼養管理改善，應可提高牧場生產與繁殖表現並減少疾病與淘汰風險。</w:t>
      </w:r>
    </w:p>
    <w:p w14:paraId="4325F174" w14:textId="7CED1CFF" w:rsidR="005957E9" w:rsidRPr="003670B6" w:rsidRDefault="000B0707" w:rsidP="000B0707">
      <w:pPr>
        <w:ind w:rightChars="153" w:right="367"/>
        <w:jc w:val="both"/>
        <w:rPr>
          <w:rFonts w:ascii="Times New Roman" w:eastAsia="標楷體" w:hAnsi="Times New Roman" w:cs="Times New Roman"/>
        </w:rPr>
      </w:pPr>
      <w:r w:rsidRPr="003670B6">
        <w:rPr>
          <w:rFonts w:ascii="Times New Roman" w:eastAsia="標楷體" w:hAnsi="Times New Roman" w:cs="Times New Roman"/>
        </w:rPr>
        <w:t xml:space="preserve">    </w:t>
      </w:r>
      <w:r w:rsidR="005957E9" w:rsidRPr="003670B6">
        <w:rPr>
          <w:rFonts w:ascii="Times New Roman" w:eastAsia="標楷體" w:hAnsi="Times New Roman" w:cs="Times New Roman"/>
        </w:rPr>
        <w:t>基於上述內容，此論文期望透過市售的商業感測器之可收集數據，結合疾病的發生及胎次等因素，希望可探討疾病的發生與乳牛行為變化間的關聯性，期望對於乳牛於轉換期之飼養管理改善有所建議。</w:t>
      </w:r>
    </w:p>
    <w:p w14:paraId="0A027618" w14:textId="0F0345D9" w:rsidR="00B6313A" w:rsidRPr="003670B6" w:rsidRDefault="005957E9" w:rsidP="005957E9">
      <w:pPr>
        <w:rPr>
          <w:rFonts w:ascii="Times New Roman" w:eastAsia="標楷體" w:hAnsi="Times New Roman" w:cs="Times New Roman"/>
        </w:rPr>
      </w:pPr>
      <w:r w:rsidRPr="003670B6">
        <w:rPr>
          <w:rFonts w:ascii="Times New Roman" w:eastAsia="標楷體" w:hAnsi="Times New Roman" w:cs="Times New Roman"/>
        </w:rPr>
        <w:t xml:space="preserve">    </w:t>
      </w:r>
    </w:p>
    <w:p w14:paraId="0B9B4F28" w14:textId="055A13D3" w:rsidR="005957E9" w:rsidRPr="003670B6" w:rsidRDefault="005957E9" w:rsidP="005957E9">
      <w:pPr>
        <w:rPr>
          <w:rFonts w:ascii="Times New Roman" w:eastAsia="標楷體" w:hAnsi="Times New Roman" w:cs="Times New Roman"/>
        </w:rPr>
      </w:pPr>
    </w:p>
    <w:p w14:paraId="6BB7329B" w14:textId="16B9A6C8" w:rsidR="005957E9" w:rsidRPr="003670B6" w:rsidRDefault="005957E9" w:rsidP="005957E9">
      <w:pPr>
        <w:rPr>
          <w:rFonts w:ascii="Times New Roman" w:eastAsia="標楷體" w:hAnsi="Times New Roman" w:cs="Times New Roman"/>
        </w:rPr>
      </w:pPr>
    </w:p>
    <w:p w14:paraId="6B3FFD47" w14:textId="064CD558" w:rsidR="005957E9" w:rsidRPr="003670B6" w:rsidRDefault="005957E9" w:rsidP="005957E9">
      <w:pPr>
        <w:rPr>
          <w:rFonts w:ascii="Times New Roman" w:eastAsia="標楷體" w:hAnsi="Times New Roman" w:cs="Times New Roman"/>
        </w:rPr>
      </w:pPr>
    </w:p>
    <w:p w14:paraId="4CA13A41" w14:textId="7C2161FC" w:rsidR="005957E9" w:rsidRPr="003670B6" w:rsidRDefault="005957E9" w:rsidP="005957E9">
      <w:pPr>
        <w:rPr>
          <w:rFonts w:ascii="Times New Roman" w:eastAsia="標楷體" w:hAnsi="Times New Roman" w:cs="Times New Roman"/>
        </w:rPr>
      </w:pPr>
    </w:p>
    <w:p w14:paraId="27B9010D" w14:textId="4DAC9C8E" w:rsidR="005957E9" w:rsidRPr="003670B6" w:rsidRDefault="005957E9" w:rsidP="005957E9">
      <w:pPr>
        <w:rPr>
          <w:rFonts w:ascii="Times New Roman" w:eastAsia="標楷體" w:hAnsi="Times New Roman" w:cs="Times New Roman"/>
        </w:rPr>
      </w:pPr>
    </w:p>
    <w:p w14:paraId="71FEC69B" w14:textId="03335AC5" w:rsidR="005957E9" w:rsidRPr="003670B6" w:rsidRDefault="005957E9" w:rsidP="005957E9">
      <w:pPr>
        <w:rPr>
          <w:rFonts w:ascii="Times New Roman" w:eastAsia="標楷體" w:hAnsi="Times New Roman" w:cs="Times New Roman"/>
        </w:rPr>
      </w:pPr>
    </w:p>
    <w:p w14:paraId="642DF621" w14:textId="393FCBB3" w:rsidR="005957E9" w:rsidRPr="003670B6" w:rsidRDefault="005957E9" w:rsidP="005957E9">
      <w:pPr>
        <w:rPr>
          <w:rFonts w:ascii="Times New Roman" w:eastAsia="標楷體" w:hAnsi="Times New Roman" w:cs="Times New Roman"/>
        </w:rPr>
      </w:pPr>
    </w:p>
    <w:p w14:paraId="457526F0" w14:textId="6924B807" w:rsidR="005957E9" w:rsidRPr="003670B6" w:rsidRDefault="005957E9" w:rsidP="005957E9">
      <w:pPr>
        <w:rPr>
          <w:rFonts w:ascii="Times New Roman" w:eastAsia="標楷體" w:hAnsi="Times New Roman" w:cs="Times New Roman"/>
        </w:rPr>
      </w:pPr>
    </w:p>
    <w:p w14:paraId="051CC574" w14:textId="1C55E2F6" w:rsidR="009B36D2" w:rsidRPr="003670B6" w:rsidRDefault="009B36D2" w:rsidP="009B36D2">
      <w:pPr>
        <w:spacing w:line="480" w:lineRule="auto"/>
        <w:jc w:val="center"/>
        <w:rPr>
          <w:rFonts w:ascii="Times New Roman" w:eastAsia="標楷體" w:hAnsi="Times New Roman" w:cs="Times New Roman"/>
          <w:sz w:val="28"/>
          <w:szCs w:val="24"/>
        </w:rPr>
      </w:pPr>
      <w:r w:rsidRPr="003670B6">
        <w:rPr>
          <w:rFonts w:ascii="Times New Roman" w:eastAsia="標楷體" w:hAnsi="Times New Roman" w:cs="Times New Roman"/>
          <w:sz w:val="28"/>
          <w:szCs w:val="24"/>
        </w:rPr>
        <w:lastRenderedPageBreak/>
        <w:t>第二章</w:t>
      </w:r>
      <w:r w:rsidRPr="003670B6">
        <w:rPr>
          <w:rFonts w:ascii="Times New Roman" w:eastAsia="標楷體" w:hAnsi="Times New Roman" w:cs="Times New Roman"/>
          <w:sz w:val="28"/>
          <w:szCs w:val="24"/>
        </w:rPr>
        <w:t xml:space="preserve"> </w:t>
      </w:r>
      <w:r w:rsidRPr="003670B6">
        <w:rPr>
          <w:rFonts w:ascii="Times New Roman" w:eastAsia="標楷體" w:hAnsi="Times New Roman" w:cs="Times New Roman"/>
          <w:sz w:val="28"/>
          <w:szCs w:val="24"/>
        </w:rPr>
        <w:t>文獻探討</w:t>
      </w:r>
    </w:p>
    <w:p w14:paraId="63474637" w14:textId="576F8307" w:rsidR="009B36D2" w:rsidRPr="003670B6" w:rsidRDefault="009B36D2" w:rsidP="009B36D2">
      <w:pPr>
        <w:numPr>
          <w:ilvl w:val="0"/>
          <w:numId w:val="1"/>
        </w:numPr>
        <w:spacing w:line="480" w:lineRule="auto"/>
        <w:rPr>
          <w:rFonts w:ascii="Times New Roman" w:eastAsia="標楷體" w:hAnsi="Times New Roman" w:cs="Times New Roman"/>
        </w:rPr>
      </w:pPr>
      <w:r w:rsidRPr="003670B6">
        <w:rPr>
          <w:rFonts w:ascii="Times New Roman" w:eastAsia="標楷體" w:hAnsi="Times New Roman" w:cs="Times New Roman"/>
        </w:rPr>
        <w:t>反芻與活動量</w:t>
      </w:r>
    </w:p>
    <w:p w14:paraId="0B5AE977" w14:textId="64D505F7" w:rsidR="009B36D2" w:rsidRPr="003670B6" w:rsidRDefault="009B36D2" w:rsidP="009B36D2">
      <w:pPr>
        <w:pStyle w:val="a4"/>
        <w:numPr>
          <w:ilvl w:val="0"/>
          <w:numId w:val="2"/>
        </w:numPr>
        <w:ind w:leftChars="0"/>
        <w:jc w:val="both"/>
        <w:rPr>
          <w:rFonts w:ascii="Times New Roman" w:eastAsia="標楷體" w:hAnsi="Times New Roman" w:cs="Times New Roman"/>
        </w:rPr>
      </w:pPr>
      <w:r w:rsidRPr="003670B6">
        <w:rPr>
          <w:rFonts w:ascii="Times New Roman" w:eastAsia="標楷體" w:hAnsi="Times New Roman" w:cs="Times New Roman"/>
        </w:rPr>
        <w:t>反芻</w:t>
      </w:r>
      <w:r w:rsidRPr="003670B6">
        <w:rPr>
          <w:rFonts w:ascii="Times New Roman" w:eastAsia="標楷體" w:hAnsi="Times New Roman" w:cs="Times New Roman"/>
        </w:rPr>
        <w:t xml:space="preserve"> (Rumination)</w:t>
      </w:r>
    </w:p>
    <w:p w14:paraId="4267CB9D" w14:textId="00324232" w:rsidR="009B36D2" w:rsidRPr="003670B6" w:rsidRDefault="000B0707" w:rsidP="00426E20">
      <w:pPr>
        <w:jc w:val="both"/>
        <w:rPr>
          <w:rFonts w:ascii="Times New Roman" w:eastAsia="標楷體" w:hAnsi="Times New Roman" w:cs="Times New Roman"/>
        </w:rPr>
      </w:pPr>
      <w:r w:rsidRPr="003670B6">
        <w:rPr>
          <w:rFonts w:ascii="Times New Roman" w:eastAsia="標楷體" w:hAnsi="Times New Roman" w:cs="Times New Roman"/>
        </w:rPr>
        <w:t xml:space="preserve">    </w:t>
      </w:r>
      <w:r w:rsidR="009B36D2" w:rsidRPr="003670B6">
        <w:rPr>
          <w:rFonts w:ascii="Times New Roman" w:eastAsia="標楷體" w:hAnsi="Times New Roman" w:cs="Times New Roman"/>
        </w:rPr>
        <w:t>乳牛屬於前胃發酵的反芻動物，因此反芻是一種天生的行為</w:t>
      </w:r>
      <w:r w:rsidR="009B36D2" w:rsidRPr="003670B6">
        <w:rPr>
          <w:rFonts w:ascii="Times New Roman" w:eastAsia="標楷體" w:hAnsi="Times New Roman" w:cs="Times New Roman"/>
        </w:rPr>
        <w:t xml:space="preserve"> </w:t>
      </w:r>
      <w:r w:rsidR="009B36D2" w:rsidRPr="003670B6">
        <w:rPr>
          <w:rFonts w:ascii="Times New Roman" w:eastAsia="標楷體" w:hAnsi="Times New Roman" w:cs="Times New Roman"/>
        </w:rPr>
        <w:fldChar w:fldCharType="begin">
          <w:fldData xml:space="preserve">PEVuZE5vdGU+PENpdGU+PEF1dGhvcj5LYXVmbWFuPC9BdXRob3I+PFllYXI+MjAxODwvWWVhcj48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</w:fldData>
        </w:fldChar>
      </w:r>
      <w:r w:rsidR="009B36D2" w:rsidRPr="003670B6">
        <w:rPr>
          <w:rFonts w:ascii="Times New Roman" w:eastAsia="標楷體" w:hAnsi="Times New Roman" w:cs="Times New Roman"/>
        </w:rPr>
        <w:instrText xml:space="preserve"> ADDIN EN.CITE </w:instrText>
      </w:r>
      <w:r w:rsidR="009B36D2" w:rsidRPr="003670B6">
        <w:rPr>
          <w:rFonts w:ascii="Times New Roman" w:eastAsia="標楷體" w:hAnsi="Times New Roman" w:cs="Times New Roman"/>
        </w:rPr>
        <w:fldChar w:fldCharType="begin">
          <w:fldData xml:space="preserve">PEVuZE5vdGU+PENpdGU+PEF1dGhvcj5LYXVmbWFuPC9BdXRob3I+PFllYXI+MjAxODwvWWVhcj48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</w:fldData>
        </w:fldChar>
      </w:r>
      <w:r w:rsidR="009B36D2" w:rsidRPr="003670B6">
        <w:rPr>
          <w:rFonts w:ascii="Times New Roman" w:eastAsia="標楷體" w:hAnsi="Times New Roman" w:cs="Times New Roman"/>
        </w:rPr>
        <w:instrText xml:space="preserve"> ADDIN EN.CITE.DATA </w:instrText>
      </w:r>
      <w:r w:rsidR="009B36D2" w:rsidRPr="003670B6">
        <w:rPr>
          <w:rFonts w:ascii="Times New Roman" w:eastAsia="標楷體" w:hAnsi="Times New Roman" w:cs="Times New Roman"/>
        </w:rPr>
      </w:r>
      <w:r w:rsidR="009B36D2" w:rsidRPr="003670B6">
        <w:rPr>
          <w:rFonts w:ascii="Times New Roman" w:eastAsia="標楷體" w:hAnsi="Times New Roman" w:cs="Times New Roman"/>
        </w:rPr>
        <w:fldChar w:fldCharType="end"/>
      </w:r>
      <w:r w:rsidR="009B36D2" w:rsidRPr="003670B6">
        <w:rPr>
          <w:rFonts w:ascii="Times New Roman" w:eastAsia="標楷體" w:hAnsi="Times New Roman" w:cs="Times New Roman"/>
        </w:rPr>
      </w:r>
      <w:r w:rsidR="009B36D2" w:rsidRPr="003670B6">
        <w:rPr>
          <w:rFonts w:ascii="Times New Roman" w:eastAsia="標楷體" w:hAnsi="Times New Roman" w:cs="Times New Roman"/>
        </w:rPr>
        <w:fldChar w:fldCharType="separate"/>
      </w:r>
      <w:r w:rsidR="009B36D2" w:rsidRPr="003670B6">
        <w:rPr>
          <w:rFonts w:ascii="Times New Roman" w:eastAsia="標楷體" w:hAnsi="Times New Roman" w:cs="Times New Roman"/>
          <w:noProof/>
        </w:rPr>
        <w:t>(Kaufman et al., 2018)</w:t>
      </w:r>
      <w:r w:rsidR="009B36D2" w:rsidRPr="003670B6">
        <w:rPr>
          <w:rFonts w:ascii="Times New Roman" w:eastAsia="標楷體" w:hAnsi="Times New Roman" w:cs="Times New Roman"/>
        </w:rPr>
        <w:fldChar w:fldCharType="end"/>
      </w:r>
      <w:r w:rsidR="009B36D2" w:rsidRPr="003670B6">
        <w:rPr>
          <w:rFonts w:ascii="Times New Roman" w:eastAsia="標楷體" w:hAnsi="Times New Roman" w:cs="Times New Roman"/>
        </w:rPr>
        <w:t>。反芻一般定義為「纖維團塊從瘤胃回流至口腔，重新咀嚼後再吞嚥的過程」</w:t>
      </w:r>
      <w:r w:rsidR="009B36D2" w:rsidRPr="003670B6">
        <w:rPr>
          <w:rFonts w:ascii="Times New Roman" w:eastAsia="標楷體" w:hAnsi="Times New Roman" w:cs="Times New Roman"/>
        </w:rPr>
        <w:t xml:space="preserve"> </w:t>
      </w:r>
      <w:r w:rsidR="009B36D2" w:rsidRPr="003670B6">
        <w:rPr>
          <w:rFonts w:ascii="Times New Roman" w:eastAsia="標楷體" w:hAnsi="Times New Roman" w:cs="Times New Roman"/>
        </w:rPr>
        <w:fldChar w:fldCharType="begin"/>
      </w:r>
      <w:r w:rsidR="009B36D2" w:rsidRPr="003670B6">
        <w:rPr>
          <w:rFonts w:ascii="Times New Roman" w:eastAsia="標楷體" w:hAnsi="Times New Roman" w:cs="Times New Roman"/>
        </w:rPr>
        <w:instrText xml:space="preserve"> ADDIN EN.CITE &lt;EndNote&gt;&lt;Cite&gt;&lt;Author&gt;Welch&lt;/Author&gt;&lt;Year&gt;1982&lt;/Year&gt;&lt;RecNum&gt;44&lt;/RecNum&gt;&lt;DisplayText&gt;(Welch, 1982)&lt;/DisplayText&gt;&lt;record&gt;&lt;rec-number&gt;44&lt;/rec-number&gt;&lt;foreign-keys&gt;&lt;key app="EN" db-id="wszxvsfd2rt599exea9pdwzcwpt2tspf5far" timestamp="1605862315"&gt;44&lt;/key&gt;&lt;/foreign-keys&gt;&lt;ref-type name="Journal Article"&gt;17&lt;/ref-type&gt;&lt;contributors&gt;&lt;authors&gt;&lt;author&gt;Welch, J. G.&lt;/author&gt;&lt;/authors&gt;&lt;/contributors&gt;&lt;titles&gt;&lt;title&gt;Rumination, Particle-Size and Passage from the Rumen&lt;/title&gt;&lt;secondary-title&gt;Journal of Animal Science&lt;/secondary-title&gt;&lt;alt-title&gt;J Anim Sci&lt;/alt-title&gt;&lt;/titles&gt;&lt;periodical&gt;&lt;full-title&gt;Journal of Animal Science&lt;/full-title&gt;&lt;/periodical&gt;&lt;alt-periodical&gt;&lt;full-title&gt;J Anim Sci&lt;/full-title&gt;&lt;/alt-periodical&gt;&lt;pages&gt;885-894&lt;/pages&gt;&lt;volume&gt;54&lt;/volume&gt;&lt;number&gt;4&lt;/number&gt;&lt;dates&gt;&lt;year&gt;1982&lt;/year&gt;&lt;/dates&gt;&lt;isbn&gt;0021-8812&lt;/isbn&gt;&lt;accession-num&gt;WOS:A1982NM23700029&lt;/accession-num&gt;&lt;urls&gt;&lt;related-urls&gt;&lt;url&gt;&amp;lt;Go to ISI&amp;gt;://WOS:A1982NM23700029&lt;/url&gt;&lt;/related-urls&gt;&lt;/urls&gt;&lt;language&gt;English&lt;/language&gt;&lt;/record&gt;&lt;/Cite&gt;&lt;/EndNote&gt;</w:instrText>
      </w:r>
      <w:r w:rsidR="009B36D2" w:rsidRPr="003670B6">
        <w:rPr>
          <w:rFonts w:ascii="Times New Roman" w:eastAsia="標楷體" w:hAnsi="Times New Roman" w:cs="Times New Roman"/>
        </w:rPr>
        <w:fldChar w:fldCharType="separate"/>
      </w:r>
      <w:r w:rsidR="009B36D2" w:rsidRPr="003670B6">
        <w:rPr>
          <w:rFonts w:ascii="Times New Roman" w:eastAsia="標楷體" w:hAnsi="Times New Roman" w:cs="Times New Roman"/>
          <w:noProof/>
        </w:rPr>
        <w:t>(Welch, 1982)</w:t>
      </w:r>
      <w:r w:rsidR="009B36D2" w:rsidRPr="003670B6">
        <w:rPr>
          <w:rFonts w:ascii="Times New Roman" w:eastAsia="標楷體" w:hAnsi="Times New Roman" w:cs="Times New Roman"/>
        </w:rPr>
        <w:fldChar w:fldCharType="end"/>
      </w:r>
      <w:r w:rsidR="009B36D2" w:rsidRPr="003670B6">
        <w:rPr>
          <w:rFonts w:ascii="Times New Roman" w:eastAsia="標楷體" w:hAnsi="Times New Roman" w:cs="Times New Roman"/>
        </w:rPr>
        <w:t xml:space="preserve"> </w:t>
      </w:r>
      <w:r w:rsidR="009B36D2" w:rsidRPr="003670B6">
        <w:rPr>
          <w:rFonts w:ascii="Times New Roman" w:eastAsia="標楷體" w:hAnsi="Times New Roman" w:cs="Times New Roman"/>
        </w:rPr>
        <w:t>，增加反芻動物的物理分解和消化能力。</w:t>
      </w:r>
    </w:p>
    <w:p w14:paraId="4BD11931" w14:textId="7E67A11A" w:rsidR="009B36D2" w:rsidRPr="003670B6" w:rsidRDefault="000B0707" w:rsidP="00426E20">
      <w:pPr>
        <w:jc w:val="both"/>
        <w:rPr>
          <w:rFonts w:ascii="Times New Roman" w:eastAsia="標楷體" w:hAnsi="Times New Roman" w:cs="Times New Roman"/>
        </w:rPr>
      </w:pPr>
      <w:r w:rsidRPr="003670B6">
        <w:rPr>
          <w:rFonts w:ascii="Times New Roman" w:eastAsia="標楷體" w:hAnsi="Times New Roman" w:cs="Times New Roman"/>
        </w:rPr>
        <w:t xml:space="preserve">    </w:t>
      </w:r>
      <w:r w:rsidR="00306E60" w:rsidRPr="003670B6">
        <w:rPr>
          <w:rFonts w:ascii="Times New Roman" w:eastAsia="標楷體" w:hAnsi="Times New Roman" w:cs="Times New Roman"/>
        </w:rPr>
        <w:t>反芻是由</w:t>
      </w:r>
      <w:r w:rsidR="00306E60" w:rsidRPr="003670B6">
        <w:rPr>
          <w:rFonts w:ascii="Times New Roman" w:eastAsia="標楷體" w:hAnsi="Times New Roman" w:cs="Times New Roman"/>
        </w:rPr>
        <w:t>4</w:t>
      </w:r>
      <w:r w:rsidR="00306E60" w:rsidRPr="003670B6">
        <w:rPr>
          <w:rFonts w:ascii="Times New Roman" w:eastAsia="標楷體" w:hAnsi="Times New Roman" w:cs="Times New Roman"/>
        </w:rPr>
        <w:t>個步驟：回流</w:t>
      </w:r>
      <w:r w:rsidR="00306E60" w:rsidRPr="003670B6">
        <w:rPr>
          <w:rFonts w:ascii="Times New Roman" w:eastAsia="標楷體" w:hAnsi="Times New Roman" w:cs="Times New Roman"/>
        </w:rPr>
        <w:t xml:space="preserve"> (regurgitation)</w:t>
      </w:r>
      <w:r w:rsidR="00306E60" w:rsidRPr="003670B6">
        <w:rPr>
          <w:rFonts w:ascii="Times New Roman" w:eastAsia="標楷體" w:hAnsi="Times New Roman" w:cs="Times New Roman"/>
        </w:rPr>
        <w:t>、重咀嚼</w:t>
      </w:r>
      <w:r w:rsidR="00306E60" w:rsidRPr="003670B6">
        <w:rPr>
          <w:rFonts w:ascii="Times New Roman" w:eastAsia="標楷體" w:hAnsi="Times New Roman" w:cs="Times New Roman"/>
        </w:rPr>
        <w:t xml:space="preserve"> (</w:t>
      </w:r>
      <w:proofErr w:type="spellStart"/>
      <w:r w:rsidR="00306E60" w:rsidRPr="003670B6">
        <w:rPr>
          <w:rFonts w:ascii="Times New Roman" w:eastAsia="標楷體" w:hAnsi="Times New Roman" w:cs="Times New Roman"/>
        </w:rPr>
        <w:t>remastication</w:t>
      </w:r>
      <w:proofErr w:type="spellEnd"/>
      <w:r w:rsidR="00306E60" w:rsidRPr="003670B6">
        <w:rPr>
          <w:rFonts w:ascii="Times New Roman" w:eastAsia="標楷體" w:hAnsi="Times New Roman" w:cs="Times New Roman"/>
        </w:rPr>
        <w:t>)</w:t>
      </w:r>
      <w:r w:rsidR="00306E60" w:rsidRPr="003670B6">
        <w:rPr>
          <w:rFonts w:ascii="Times New Roman" w:eastAsia="標楷體" w:hAnsi="Times New Roman" w:cs="Times New Roman"/>
        </w:rPr>
        <w:t>、唾液重和</w:t>
      </w:r>
      <w:r w:rsidR="00306E60" w:rsidRPr="003670B6">
        <w:rPr>
          <w:rFonts w:ascii="Times New Roman" w:eastAsia="標楷體" w:hAnsi="Times New Roman" w:cs="Times New Roman"/>
        </w:rPr>
        <w:t xml:space="preserve"> (</w:t>
      </w:r>
      <w:proofErr w:type="spellStart"/>
      <w:r w:rsidR="00306E60" w:rsidRPr="003670B6">
        <w:rPr>
          <w:rFonts w:ascii="Times New Roman" w:eastAsia="標楷體" w:hAnsi="Times New Roman" w:cs="Times New Roman"/>
        </w:rPr>
        <w:t>reinsalivation</w:t>
      </w:r>
      <w:proofErr w:type="spellEnd"/>
      <w:r w:rsidR="00306E60" w:rsidRPr="003670B6">
        <w:rPr>
          <w:rFonts w:ascii="Times New Roman" w:eastAsia="標楷體" w:hAnsi="Times New Roman" w:cs="Times New Roman"/>
        </w:rPr>
        <w:t xml:space="preserve">) </w:t>
      </w:r>
      <w:r w:rsidR="00306E60" w:rsidRPr="003670B6">
        <w:rPr>
          <w:rFonts w:ascii="Times New Roman" w:eastAsia="標楷體" w:hAnsi="Times New Roman" w:cs="Times New Roman"/>
        </w:rPr>
        <w:t>與重吞嚥</w:t>
      </w:r>
      <w:r w:rsidR="00306E60" w:rsidRPr="003670B6">
        <w:rPr>
          <w:rFonts w:ascii="Times New Roman" w:eastAsia="標楷體" w:hAnsi="Times New Roman" w:cs="Times New Roman"/>
        </w:rPr>
        <w:t xml:space="preserve"> (</w:t>
      </w:r>
      <w:proofErr w:type="spellStart"/>
      <w:r w:rsidR="00306E60" w:rsidRPr="003670B6">
        <w:rPr>
          <w:rFonts w:ascii="Times New Roman" w:eastAsia="標楷體" w:hAnsi="Times New Roman" w:cs="Times New Roman"/>
        </w:rPr>
        <w:t>redeglutition</w:t>
      </w:r>
      <w:proofErr w:type="spellEnd"/>
      <w:r w:rsidR="00306E60" w:rsidRPr="003670B6">
        <w:rPr>
          <w:rFonts w:ascii="Times New Roman" w:eastAsia="標楷體" w:hAnsi="Times New Roman" w:cs="Times New Roman"/>
        </w:rPr>
        <w:t xml:space="preserve">) </w:t>
      </w:r>
      <w:r w:rsidR="00306E60" w:rsidRPr="003670B6">
        <w:rPr>
          <w:rFonts w:ascii="Times New Roman" w:eastAsia="標楷體" w:hAnsi="Times New Roman" w:cs="Times New Roman"/>
        </w:rPr>
        <w:t>組成而不斷循環的動作，透過機械刺激於賁門區域的網狀黏膜受體而引發的反射</w:t>
      </w:r>
      <w:r w:rsidR="00306E60" w:rsidRPr="003670B6">
        <w:rPr>
          <w:rFonts w:ascii="Times New Roman" w:eastAsia="標楷體" w:hAnsi="Times New Roman" w:cs="Times New Roman"/>
        </w:rPr>
        <w:t xml:space="preserve"> </w:t>
      </w:r>
      <w:r w:rsidR="00306E60" w:rsidRPr="003670B6">
        <w:rPr>
          <w:rFonts w:ascii="Times New Roman" w:eastAsia="標楷體" w:hAnsi="Times New Roman" w:cs="Times New Roman"/>
        </w:rPr>
        <w:fldChar w:fldCharType="begin"/>
      </w:r>
      <w:r w:rsidR="00306E60" w:rsidRPr="003670B6">
        <w:rPr>
          <w:rFonts w:ascii="Times New Roman" w:eastAsia="標楷體" w:hAnsi="Times New Roman" w:cs="Times New Roman"/>
        </w:rPr>
        <w:instrText xml:space="preserve"> ADDIN EN.CITE &lt;EndNote&gt;&lt;Cite&gt;&lt;Author&gt;Reece&lt;/Author&gt;&lt;Year&gt;2017&lt;/Year&gt;&lt;RecNum&gt;145&lt;/RecNum&gt;&lt;DisplayText&gt;(Reece and Rowe, 2017)&lt;/DisplayText&gt;&lt;record&gt;&lt;rec-number&gt;145&lt;/rec-number&gt;&lt;foreign-keys&gt;&lt;key app="EN" db-id="wszxvsfd2rt599exea9pdwzcwpt2tspf5far" timestamp="1614071720"&gt;145&lt;/key&gt;&lt;/foreign-keys&gt;&lt;ref-type name="Electronic Book"&gt;44&lt;/ref-type&gt;&lt;contributors&gt;&lt;authors&gt;&lt;author&gt;Reece, William O.&lt;/author&gt;&lt;author&gt;Rowe, Eric W.&lt;/author&gt;&lt;/authors&gt;&lt;/contributors&gt;&lt;titles&gt;&lt;title&gt;Functional anatomy and physiology of domestic animals&lt;/title&gt;&lt;/titles&gt;&lt;pages&gt;1 online resource&lt;/pages&gt;&lt;edition&gt;Fifth edition.&lt;/edition&gt;&lt;keywords&gt;&lt;keyword&gt;Veterinary physiology.&lt;/keyword&gt;&lt;keyword&gt;Veterinary anatomy.&lt;/keyword&gt;&lt;keyword&gt;Animals, Domestic physiology&lt;/keyword&gt;&lt;keyword&gt;Animals, Domestic anatomy &amp;amp; histology&lt;/keyword&gt;&lt;/keywords&gt;&lt;dates&gt;&lt;year&gt;2017&lt;/year&gt;&lt;/dates&gt;&lt;pub-location&gt;Hoboken, NJ&lt;/pub-location&gt;&lt;publisher&gt;Wiley Blackwell,&lt;/publisher&gt;&lt;isbn&gt;9781119270850 (pdf)&amp;#xD;9781119270867 (epub)&lt;/isbn&gt;&lt;accession-num&gt;19629012&lt;/accession-num&gt;&lt;call-num&gt;SF768&lt;/call-num&gt;&lt;urls&gt;&lt;/urls&gt;&lt;/record&gt;&lt;/Cite&gt;&lt;/EndNote&gt;</w:instrText>
      </w:r>
      <w:r w:rsidR="00306E60" w:rsidRPr="003670B6">
        <w:rPr>
          <w:rFonts w:ascii="Times New Roman" w:eastAsia="標楷體" w:hAnsi="Times New Roman" w:cs="Times New Roman"/>
        </w:rPr>
        <w:fldChar w:fldCharType="separate"/>
      </w:r>
      <w:r w:rsidR="00306E60" w:rsidRPr="003670B6">
        <w:rPr>
          <w:rFonts w:ascii="Times New Roman" w:eastAsia="標楷體" w:hAnsi="Times New Roman" w:cs="Times New Roman"/>
          <w:noProof/>
        </w:rPr>
        <w:t>(Reece and Rowe, 2017)</w:t>
      </w:r>
      <w:r w:rsidR="00306E60" w:rsidRPr="003670B6">
        <w:rPr>
          <w:rFonts w:ascii="Times New Roman" w:eastAsia="標楷體" w:hAnsi="Times New Roman" w:cs="Times New Roman"/>
        </w:rPr>
        <w:fldChar w:fldCharType="end"/>
      </w:r>
      <w:r w:rsidR="00306E60" w:rsidRPr="003670B6">
        <w:rPr>
          <w:rFonts w:ascii="Times New Roman" w:eastAsia="標楷體" w:hAnsi="Times New Roman" w:cs="Times New Roman"/>
        </w:rPr>
        <w:t>。回流</w:t>
      </w:r>
      <w:r w:rsidR="00306E60" w:rsidRPr="003670B6">
        <w:rPr>
          <w:rFonts w:ascii="Times New Roman" w:eastAsia="標楷體" w:hAnsi="Times New Roman" w:cs="Times New Roman"/>
        </w:rPr>
        <w:t xml:space="preserve"> (regurgitation) </w:t>
      </w:r>
      <w:r w:rsidR="00306E60" w:rsidRPr="003670B6">
        <w:rPr>
          <w:rFonts w:ascii="Times New Roman" w:eastAsia="標楷體" w:hAnsi="Times New Roman" w:cs="Times New Roman"/>
        </w:rPr>
        <w:t>透過呼吸造成胸腔增大而完成，胸膜內，也包括食道之壓力降低，位於賁門之括約肌放鬆而打開，使得大量團塊進入食道，通過逆向蠕動回到口腔。當食團回到口腔後，重咀嚼</w:t>
      </w:r>
      <w:r w:rsidR="00306E60" w:rsidRPr="003670B6">
        <w:rPr>
          <w:rFonts w:ascii="Times New Roman" w:eastAsia="標楷體" w:hAnsi="Times New Roman" w:cs="Times New Roman"/>
        </w:rPr>
        <w:t xml:space="preserve"> (</w:t>
      </w:r>
      <w:proofErr w:type="spellStart"/>
      <w:r w:rsidR="00306E60" w:rsidRPr="003670B6">
        <w:rPr>
          <w:rFonts w:ascii="Times New Roman" w:eastAsia="標楷體" w:hAnsi="Times New Roman" w:cs="Times New Roman"/>
        </w:rPr>
        <w:t>remastication</w:t>
      </w:r>
      <w:proofErr w:type="spellEnd"/>
      <w:r w:rsidR="00306E60" w:rsidRPr="003670B6">
        <w:rPr>
          <w:rFonts w:ascii="Times New Roman" w:eastAsia="標楷體" w:hAnsi="Times New Roman" w:cs="Times New Roman"/>
        </w:rPr>
        <w:t xml:space="preserve">) </w:t>
      </w:r>
      <w:r w:rsidR="00306E60" w:rsidRPr="003670B6">
        <w:rPr>
          <w:rFonts w:ascii="Times New Roman" w:eastAsia="標楷體" w:hAnsi="Times New Roman" w:cs="Times New Roman"/>
        </w:rPr>
        <w:t>與唾液重和</w:t>
      </w:r>
      <w:r w:rsidR="00306E60" w:rsidRPr="003670B6">
        <w:rPr>
          <w:rFonts w:ascii="Times New Roman" w:eastAsia="標楷體" w:hAnsi="Times New Roman" w:cs="Times New Roman"/>
        </w:rPr>
        <w:t xml:space="preserve"> (</w:t>
      </w:r>
      <w:proofErr w:type="spellStart"/>
      <w:r w:rsidR="00306E60" w:rsidRPr="003670B6">
        <w:rPr>
          <w:rFonts w:ascii="Times New Roman" w:eastAsia="標楷體" w:hAnsi="Times New Roman" w:cs="Times New Roman"/>
        </w:rPr>
        <w:t>reinsalivation</w:t>
      </w:r>
      <w:proofErr w:type="spellEnd"/>
      <w:r w:rsidR="00306E60" w:rsidRPr="003670B6">
        <w:rPr>
          <w:rFonts w:ascii="Times New Roman" w:eastAsia="標楷體" w:hAnsi="Times New Roman" w:cs="Times New Roman"/>
        </w:rPr>
        <w:t xml:space="preserve">) </w:t>
      </w:r>
      <w:r w:rsidR="00306E60" w:rsidRPr="003670B6">
        <w:rPr>
          <w:rFonts w:ascii="Times New Roman" w:eastAsia="標楷體" w:hAnsi="Times New Roman" w:cs="Times New Roman"/>
        </w:rPr>
        <w:t>發生，重新咀嚼次數隨著纖維含量與種類不同而有所差異，同時刺激唾液分泌並混合食團促進吞嚥。一頭牛在</w:t>
      </w:r>
      <w:r w:rsidR="00306E60" w:rsidRPr="003670B6">
        <w:rPr>
          <w:rFonts w:ascii="Times New Roman" w:eastAsia="標楷體" w:hAnsi="Times New Roman" w:cs="Times New Roman"/>
        </w:rPr>
        <w:t>24</w:t>
      </w:r>
      <w:r w:rsidR="00306E60" w:rsidRPr="003670B6">
        <w:rPr>
          <w:rFonts w:ascii="Times New Roman" w:eastAsia="標楷體" w:hAnsi="Times New Roman" w:cs="Times New Roman"/>
        </w:rPr>
        <w:t>小時內可分泌</w:t>
      </w:r>
      <w:r w:rsidR="00306E60" w:rsidRPr="003670B6">
        <w:rPr>
          <w:rFonts w:ascii="Times New Roman" w:eastAsia="標楷體" w:hAnsi="Times New Roman" w:cs="Times New Roman"/>
        </w:rPr>
        <w:t>100</w:t>
      </w:r>
      <w:r w:rsidR="00306E60" w:rsidRPr="003670B6">
        <w:rPr>
          <w:rFonts w:ascii="Times New Roman" w:eastAsia="標楷體" w:hAnsi="Times New Roman" w:cs="Times New Roman"/>
        </w:rPr>
        <w:t>至</w:t>
      </w:r>
      <w:r w:rsidR="00306E60" w:rsidRPr="003670B6">
        <w:rPr>
          <w:rFonts w:ascii="Times New Roman" w:eastAsia="標楷體" w:hAnsi="Times New Roman" w:cs="Times New Roman"/>
        </w:rPr>
        <w:t>200</w:t>
      </w:r>
      <w:r w:rsidR="00306E60" w:rsidRPr="003670B6">
        <w:rPr>
          <w:rFonts w:ascii="Times New Roman" w:eastAsia="標楷體" w:hAnsi="Times New Roman" w:cs="Times New Roman"/>
        </w:rPr>
        <w:t>升唾液，唾液中具有高濃度碳酸氫鹽與磷酸鹽緩衝溶液，有助於維持瘤胃</w:t>
      </w:r>
      <w:r w:rsidR="00306E60" w:rsidRPr="003670B6">
        <w:rPr>
          <w:rFonts w:ascii="Times New Roman" w:eastAsia="標楷體" w:hAnsi="Times New Roman" w:cs="Times New Roman"/>
        </w:rPr>
        <w:t>pH</w:t>
      </w:r>
      <w:r w:rsidR="00306E60" w:rsidRPr="003670B6">
        <w:rPr>
          <w:rFonts w:ascii="Times New Roman" w:eastAsia="標楷體" w:hAnsi="Times New Roman" w:cs="Times New Roman"/>
        </w:rPr>
        <w:t>值與微生物活性</w:t>
      </w:r>
      <w:r w:rsidR="00306E60" w:rsidRPr="003670B6">
        <w:rPr>
          <w:rFonts w:ascii="Times New Roman" w:eastAsia="標楷體" w:hAnsi="Times New Roman" w:cs="Times New Roman"/>
        </w:rPr>
        <w:t xml:space="preserve"> </w:t>
      </w:r>
      <w:r w:rsidR="00306E60" w:rsidRPr="003670B6">
        <w:rPr>
          <w:rFonts w:ascii="Times New Roman" w:eastAsia="標楷體" w:hAnsi="Times New Roman" w:cs="Times New Roman"/>
        </w:rPr>
        <w:fldChar w:fldCharType="begin"/>
      </w:r>
      <w:r w:rsidR="00306E60" w:rsidRPr="003670B6">
        <w:rPr>
          <w:rFonts w:ascii="Times New Roman" w:eastAsia="標楷體" w:hAnsi="Times New Roman" w:cs="Times New Roman"/>
        </w:rPr>
        <w:instrText xml:space="preserve"> ADDIN EN.CITE &lt;EndNote&gt;&lt;Cite&gt;&lt;Author&gt;Allen&lt;/Author&gt;&lt;Year&gt;1997&lt;/Year&gt;&lt;RecNum&gt;146&lt;/RecNum&gt;&lt;DisplayText&gt;(Allen, 1997)&lt;/DisplayText&gt;&lt;record&gt;&lt;rec-number&gt;146&lt;/rec-number&gt;&lt;foreign-keys&gt;&lt;key app="EN" db-id="wszxvsfd2rt599exea9pdwzcwpt2tspf5far" timestamp="1614233934"&gt;146&lt;/key&gt;&lt;/foreign-keys&gt;&lt;ref-type name="Journal Article"&gt;17&lt;/ref-type&gt;&lt;contributors&gt;&lt;authors&gt;&lt;author&gt;Allen, M. S.&lt;/author&gt;&lt;/authors&gt;&lt;/contributors&gt;&lt;titles&gt;&lt;title&gt;Relationship between fermentation acid production in the rumen and the requirement for physically effective fiber&lt;/title&gt;&lt;secondary-title&gt;Journal of Dairy Science&lt;/secondary-title&gt;&lt;alt-title&gt;J Dairy Sci&lt;/alt-title&gt;&lt;/titles&gt;&lt;periodical&gt;&lt;full-title&gt;Journal of Dairy Science&lt;/full-title&gt;&lt;abbr-1&gt;J Dairy Sci&lt;/abbr-1&gt;&lt;/periodical&gt;&lt;alt-periodical&gt;&lt;full-title&gt;Journal of Dairy Science&lt;/full-title&gt;&lt;abbr-1&gt;J Dairy Sci&lt;/abbr-1&gt;&lt;/alt-periodical&gt;&lt;pages&gt;1447-1462&lt;/pages&gt;&lt;volume&gt;80&lt;/volume&gt;&lt;number&gt;7&lt;/number&gt;&lt;keywords&gt;&lt;keyword&gt;fiber requirements&lt;/keyword&gt;&lt;keyword&gt;ruminal fermentation&lt;/keyword&gt;&lt;keyword&gt;effective fiber&lt;/keyword&gt;&lt;keyword&gt;lactating dairy-cows&lt;/keyword&gt;&lt;keyword&gt;neutral detergent fiber&lt;/keyword&gt;&lt;keyword&gt;ruminant feedstuffs invitro&lt;/keyword&gt;&lt;keyword&gt;microbial protein-synthesis&lt;/keyword&gt;&lt;keyword&gt;alkaline hydrogen-peroxide&lt;/keyword&gt;&lt;keyword&gt;supplementary long hay&lt;/keyword&gt;&lt;keyword&gt;volatile fatty-acids&lt;/keyword&gt;&lt;keyword&gt;milk-production&lt;/keyword&gt;&lt;keyword&gt;particle-size&lt;/keyword&gt;&lt;keyword&gt;alfalfa silage&lt;/keyword&gt;&lt;/keywords&gt;&lt;dates&gt;&lt;year&gt;1997&lt;/year&gt;&lt;pub-dates&gt;&lt;date&gt;Jul&lt;/date&gt;&lt;/pub-dates&gt;&lt;/dates&gt;&lt;isbn&gt;0022-0302&lt;/isbn&gt;&lt;accession-num&gt;WOS:A1997XK90300023&lt;/accession-num&gt;&lt;urls&gt;&lt;related-urls&gt;&lt;url&gt;&amp;lt;Go to ISI&amp;gt;://WOS:A1997XK90300023&lt;/url&gt;&lt;/related-urls&gt;&lt;/urls&gt;&lt;electronic-resource-num&gt;DOI 10.3168/jds.S0022-0302(97)76074-0&lt;/electronic-resource-num&gt;&lt;language&gt;English&lt;/language&gt;&lt;/record&gt;&lt;/Cite&gt;&lt;/EndNote&gt;</w:instrText>
      </w:r>
      <w:r w:rsidR="00306E60" w:rsidRPr="003670B6">
        <w:rPr>
          <w:rFonts w:ascii="Times New Roman" w:eastAsia="標楷體" w:hAnsi="Times New Roman" w:cs="Times New Roman"/>
        </w:rPr>
        <w:fldChar w:fldCharType="separate"/>
      </w:r>
      <w:r w:rsidR="00306E60" w:rsidRPr="003670B6">
        <w:rPr>
          <w:rFonts w:ascii="Times New Roman" w:eastAsia="標楷體" w:hAnsi="Times New Roman" w:cs="Times New Roman"/>
          <w:noProof/>
        </w:rPr>
        <w:t>(Allen, 1997)</w:t>
      </w:r>
      <w:r w:rsidR="00306E60" w:rsidRPr="003670B6">
        <w:rPr>
          <w:rFonts w:ascii="Times New Roman" w:eastAsia="標楷體" w:hAnsi="Times New Roman" w:cs="Times New Roman"/>
        </w:rPr>
        <w:fldChar w:fldCharType="end"/>
      </w:r>
      <w:r w:rsidR="00306E60" w:rsidRPr="003670B6">
        <w:rPr>
          <w:rFonts w:ascii="Times New Roman" w:eastAsia="標楷體" w:hAnsi="Times New Roman" w:cs="Times New Roman"/>
        </w:rPr>
        <w:t>。重吞嚥</w:t>
      </w:r>
      <w:r w:rsidR="00306E60" w:rsidRPr="003670B6">
        <w:rPr>
          <w:rFonts w:ascii="Times New Roman" w:eastAsia="標楷體" w:hAnsi="Times New Roman" w:cs="Times New Roman"/>
        </w:rPr>
        <w:t xml:space="preserve"> (</w:t>
      </w:r>
      <w:proofErr w:type="spellStart"/>
      <w:r w:rsidR="00306E60" w:rsidRPr="003670B6">
        <w:rPr>
          <w:rFonts w:ascii="Times New Roman" w:eastAsia="標楷體" w:hAnsi="Times New Roman" w:cs="Times New Roman"/>
        </w:rPr>
        <w:t>redeglutition</w:t>
      </w:r>
      <w:proofErr w:type="spellEnd"/>
      <w:r w:rsidR="00306E60" w:rsidRPr="003670B6">
        <w:rPr>
          <w:rFonts w:ascii="Times New Roman" w:eastAsia="標楷體" w:hAnsi="Times New Roman" w:cs="Times New Roman"/>
        </w:rPr>
        <w:t xml:space="preserve">) </w:t>
      </w:r>
      <w:r w:rsidR="00306E60" w:rsidRPr="003670B6">
        <w:rPr>
          <w:rFonts w:ascii="Times New Roman" w:eastAsia="標楷體" w:hAnsi="Times New Roman" w:cs="Times New Roman"/>
        </w:rPr>
        <w:t>會在適當的時間後發生，約於</w:t>
      </w:r>
      <w:r w:rsidR="00306E60" w:rsidRPr="003670B6">
        <w:rPr>
          <w:rFonts w:ascii="Times New Roman" w:eastAsia="標楷體" w:hAnsi="Times New Roman" w:cs="Times New Roman"/>
        </w:rPr>
        <w:t>5</w:t>
      </w:r>
      <w:r w:rsidR="00306E60" w:rsidRPr="003670B6">
        <w:rPr>
          <w:rFonts w:ascii="Times New Roman" w:eastAsia="標楷體" w:hAnsi="Times New Roman" w:cs="Times New Roman"/>
        </w:rPr>
        <w:t>秒後會重新開始新一輪的的反芻行為</w:t>
      </w:r>
      <w:r w:rsidR="00306E60" w:rsidRPr="003670B6">
        <w:rPr>
          <w:rFonts w:ascii="Times New Roman" w:eastAsia="標楷體" w:hAnsi="Times New Roman" w:cs="Times New Roman"/>
        </w:rPr>
        <w:t xml:space="preserve"> </w:t>
      </w:r>
      <w:r w:rsidR="00306E60" w:rsidRPr="003670B6">
        <w:rPr>
          <w:rFonts w:ascii="Times New Roman" w:eastAsia="標楷體" w:hAnsi="Times New Roman" w:cs="Times New Roman"/>
        </w:rPr>
        <w:fldChar w:fldCharType="begin"/>
      </w:r>
      <w:r w:rsidR="00306E60" w:rsidRPr="003670B6">
        <w:rPr>
          <w:rFonts w:ascii="Times New Roman" w:eastAsia="標楷體" w:hAnsi="Times New Roman" w:cs="Times New Roman"/>
        </w:rPr>
        <w:instrText xml:space="preserve"> ADDIN EN.CITE &lt;EndNote&gt;&lt;Cite&gt;&lt;Author&gt;Reece&lt;/Author&gt;&lt;Year&gt;2017&lt;/Year&gt;&lt;RecNum&gt;145&lt;/RecNum&gt;&lt;DisplayText&gt;(Reece and Rowe, 2017)&lt;/DisplayText&gt;&lt;record&gt;&lt;rec-number&gt;145&lt;/rec-number&gt;&lt;foreign-keys&gt;&lt;key app="EN" db-id="wszxvsfd2rt599exea9pdwzcwpt2tspf5far" timestamp="1614071720"&gt;145&lt;/key&gt;&lt;/foreign-keys&gt;&lt;ref-type name="Electronic Book"&gt;44&lt;/ref-type&gt;&lt;contributors&gt;&lt;authors&gt;&lt;author&gt;Reece, William O.&lt;/author&gt;&lt;author&gt;Rowe, Eric W.&lt;/author&gt;&lt;/authors&gt;&lt;/contributors&gt;&lt;titles&gt;&lt;title&gt;Functional anatomy and physiology of domestic animals&lt;/title&gt;&lt;/titles&gt;&lt;pages&gt;1 online resource&lt;/pages&gt;&lt;edition&gt;Fifth edition.&lt;/edition&gt;&lt;keywords&gt;&lt;keyword&gt;Veterinary physiology.&lt;/keyword&gt;&lt;keyword&gt;Veterinary anatomy.&lt;/keyword&gt;&lt;keyword&gt;Animals, Domestic physiology&lt;/keyword&gt;&lt;keyword&gt;Animals, Domestic anatomy &amp;amp; histology&lt;/keyword&gt;&lt;/keywords&gt;&lt;dates&gt;&lt;year&gt;2017&lt;/year&gt;&lt;/dates&gt;&lt;pub-location&gt;Hoboken, NJ&lt;/pub-location&gt;&lt;publisher&gt;Wiley Blackwell,&lt;/publisher&gt;&lt;isbn&gt;9781119270850 (pdf)&amp;#xD;9781119270867 (epub)&lt;/isbn&gt;&lt;accession-num&gt;19629012&lt;/accession-num&gt;&lt;call-num&gt;SF768&lt;/call-num&gt;&lt;urls&gt;&lt;/urls&gt;&lt;/record&gt;&lt;/Cite&gt;&lt;/EndNote&gt;</w:instrText>
      </w:r>
      <w:r w:rsidR="00306E60" w:rsidRPr="003670B6">
        <w:rPr>
          <w:rFonts w:ascii="Times New Roman" w:eastAsia="標楷體" w:hAnsi="Times New Roman" w:cs="Times New Roman"/>
        </w:rPr>
        <w:fldChar w:fldCharType="separate"/>
      </w:r>
      <w:r w:rsidR="00306E60" w:rsidRPr="003670B6">
        <w:rPr>
          <w:rFonts w:ascii="Times New Roman" w:eastAsia="標楷體" w:hAnsi="Times New Roman" w:cs="Times New Roman"/>
          <w:noProof/>
        </w:rPr>
        <w:t>(Reece and Rowe, 2017)</w:t>
      </w:r>
      <w:r w:rsidR="00306E60" w:rsidRPr="003670B6">
        <w:rPr>
          <w:rFonts w:ascii="Times New Roman" w:eastAsia="標楷體" w:hAnsi="Times New Roman" w:cs="Times New Roman"/>
        </w:rPr>
        <w:fldChar w:fldCharType="end"/>
      </w:r>
      <w:r w:rsidR="00306E60" w:rsidRPr="003670B6">
        <w:rPr>
          <w:rFonts w:ascii="Times New Roman" w:eastAsia="標楷體" w:hAnsi="Times New Roman" w:cs="Times New Roman"/>
        </w:rPr>
        <w:t>。</w:t>
      </w:r>
    </w:p>
    <w:p w14:paraId="11A685CE" w14:textId="36FDA5DF" w:rsidR="000F1EC1" w:rsidRPr="003670B6" w:rsidRDefault="000B0707" w:rsidP="00426E20">
      <w:pPr>
        <w:jc w:val="both"/>
        <w:rPr>
          <w:rFonts w:ascii="Times New Roman" w:eastAsia="標楷體" w:hAnsi="Times New Roman" w:cs="Times New Roman"/>
        </w:rPr>
      </w:pPr>
      <w:r w:rsidRPr="003670B6">
        <w:rPr>
          <w:rFonts w:ascii="Times New Roman" w:eastAsia="標楷體" w:hAnsi="Times New Roman" w:cs="Times New Roman"/>
        </w:rPr>
        <w:t xml:space="preserve">    </w:t>
      </w:r>
      <w:r w:rsidR="000F1EC1" w:rsidRPr="003670B6">
        <w:rPr>
          <w:rFonts w:ascii="Times New Roman" w:eastAsia="標楷體" w:hAnsi="Times New Roman" w:cs="Times New Roman"/>
        </w:rPr>
        <w:t>反芻時間</w:t>
      </w:r>
      <w:r w:rsidR="000F1EC1" w:rsidRPr="003670B6">
        <w:rPr>
          <w:rFonts w:ascii="Times New Roman" w:eastAsia="標楷體" w:hAnsi="Times New Roman" w:cs="Times New Roman"/>
        </w:rPr>
        <w:t xml:space="preserve"> (rumination time) </w:t>
      </w:r>
      <w:r w:rsidR="000F1EC1" w:rsidRPr="003670B6">
        <w:rPr>
          <w:rFonts w:ascii="Times New Roman" w:eastAsia="標楷體" w:hAnsi="Times New Roman" w:cs="Times New Roman"/>
        </w:rPr>
        <w:t>長短會隨著動物種類、品種、年齡、健康狀態、飼料種類及採食不同而有所差異。荷蘭牛之每日反芻時間會較娟姍牛長，但娟姍牛有較長之採食時間與反芻時間於每單位之飼糧</w:t>
      </w:r>
      <w:r w:rsidR="000F1EC1" w:rsidRPr="003670B6">
        <w:rPr>
          <w:rFonts w:ascii="Times New Roman" w:eastAsia="標楷體" w:hAnsi="Times New Roman" w:cs="Times New Roman"/>
        </w:rPr>
        <w:t xml:space="preserve"> </w:t>
      </w:r>
      <w:r w:rsidR="000F1EC1" w:rsidRPr="003670B6">
        <w:rPr>
          <w:rFonts w:ascii="Times New Roman" w:eastAsia="標楷體" w:hAnsi="Times New Roman" w:cs="Times New Roman"/>
        </w:rPr>
        <w:fldChar w:fldCharType="begin"/>
      </w:r>
      <w:r w:rsidR="000F1EC1" w:rsidRPr="003670B6">
        <w:rPr>
          <w:rFonts w:ascii="Times New Roman" w:eastAsia="標楷體" w:hAnsi="Times New Roman" w:cs="Times New Roman"/>
        </w:rPr>
        <w:instrText xml:space="preserve"> ADDIN EN.CITE &lt;EndNote&gt;&lt;Cite&gt;&lt;Author&gt;Aikman&lt;/Author&gt;&lt;Year&gt;2008&lt;/Year&gt;&lt;RecNum&gt;147&lt;/RecNum&gt;&lt;DisplayText&gt;(Aikman et al., 2008)&lt;/DisplayText&gt;&lt;record&gt;&lt;rec-number&gt;147&lt;/rec-number&gt;&lt;foreign-keys&gt;&lt;key app="EN" db-id="wszxvsfd2rt599exea9pdwzcwpt2tspf5far" timestamp="1614245235"&gt;147&lt;/key&gt;&lt;/foreign-keys&gt;&lt;ref-type name="Journal Article"&gt;17&lt;/ref-type&gt;&lt;contributors&gt;&lt;authors&gt;&lt;author&gt;Aikman, P. C.&lt;/author&gt;&lt;author&gt;Reynolds, C. K.&lt;/author&gt;&lt;author&gt;Beever, D. E.&lt;/author&gt;&lt;/authors&gt;&lt;/contributors&gt;&lt;auth-address&gt;School of Agriculture, Policy and Development, University of Reading, Earley Gate, Reading RG6 6AR, United Kingdom. p.c.aikman@reading.ac.uk&lt;/auth-address&gt;&lt;titles&gt;&lt;title&gt;Diet digestibility, rate of passage, and eating and rumination behavior of Jersey and Holstein cows&lt;/title&gt;&lt;secondary-title&gt;J Dairy Sci&lt;/secondary-title&gt;&lt;/titles&gt;&lt;periodical&gt;&lt;full-title&gt;Journal of Dairy Science&lt;/full-title&gt;&lt;abbr-1&gt;J Dairy Sci&lt;/abbr-1&gt;&lt;/periodical&gt;&lt;pages&gt;1103-14&lt;/pages&gt;&lt;volume&gt;91&lt;/volume&gt;&lt;number&gt;3&lt;/number&gt;&lt;edition&gt;2008/02/23&lt;/edition&gt;&lt;keywords&gt;&lt;keyword&gt;Animals&lt;/keyword&gt;&lt;keyword&gt;Body Weight&lt;/keyword&gt;&lt;keyword&gt;Cattle/*physiology&lt;/keyword&gt;&lt;keyword&gt;*Diet&lt;/keyword&gt;&lt;keyword&gt;*Digestion&lt;/keyword&gt;&lt;keyword&gt;*Eating&lt;/keyword&gt;&lt;keyword&gt;Energy Intake&lt;/keyword&gt;&lt;keyword&gt;Energy Metabolism&lt;/keyword&gt;&lt;keyword&gt;Female&lt;/keyword&gt;&lt;keyword&gt;Gastrointestinal Transit/*physiology&lt;/keyword&gt;&lt;keyword&gt;Kinetics&lt;/keyword&gt;&lt;keyword&gt;Lactation&lt;/keyword&gt;&lt;keyword&gt;Nitrogen/metabolism&lt;/keyword&gt;&lt;keyword&gt;Rumen/*metabolism&lt;/keyword&gt;&lt;keyword&gt;Species Specificity&lt;/keyword&gt;&lt;/keywords&gt;&lt;dates&gt;&lt;year&gt;2008&lt;/year&gt;&lt;pub-dates&gt;&lt;date&gt;Mar&lt;/date&gt;&lt;/pub-dates&gt;&lt;/dates&gt;&lt;isbn&gt;1525-3198 (Electronic)&amp;#xD;0022-0302 (Linking)&lt;/isbn&gt;&lt;accession-num&gt;18292266&lt;/accession-num&gt;&lt;urls&gt;&lt;related-urls&gt;&lt;url&gt;https://www.ncbi.nlm.nih.gov/pubmed/18292266&lt;/url&gt;&lt;/related-urls&gt;&lt;/urls&gt;&lt;electronic-resource-num&gt;10.3168/jds.2007-0724&lt;/electronic-resource-num&gt;&lt;/record&gt;&lt;/Cite&gt;&lt;/EndNote&gt;</w:instrText>
      </w:r>
      <w:r w:rsidR="000F1EC1" w:rsidRPr="003670B6">
        <w:rPr>
          <w:rFonts w:ascii="Times New Roman" w:eastAsia="標楷體" w:hAnsi="Times New Roman" w:cs="Times New Roman"/>
        </w:rPr>
        <w:fldChar w:fldCharType="separate"/>
      </w:r>
      <w:r w:rsidR="000F1EC1" w:rsidRPr="003670B6">
        <w:rPr>
          <w:rFonts w:ascii="Times New Roman" w:eastAsia="標楷體" w:hAnsi="Times New Roman" w:cs="Times New Roman"/>
          <w:noProof/>
        </w:rPr>
        <w:t>(Aikman et al., 2008)</w:t>
      </w:r>
      <w:r w:rsidR="000F1EC1" w:rsidRPr="003670B6">
        <w:rPr>
          <w:rFonts w:ascii="Times New Roman" w:eastAsia="標楷體" w:hAnsi="Times New Roman" w:cs="Times New Roman"/>
        </w:rPr>
        <w:fldChar w:fldCharType="end"/>
      </w:r>
      <w:r w:rsidR="000F1EC1" w:rsidRPr="003670B6">
        <w:rPr>
          <w:rFonts w:ascii="Times New Roman" w:eastAsia="標楷體" w:hAnsi="Times New Roman" w:cs="Times New Roman"/>
        </w:rPr>
        <w:t>，然而</w:t>
      </w:r>
      <w:r w:rsidR="000F1EC1" w:rsidRPr="003670B6">
        <w:rPr>
          <w:rFonts w:ascii="Times New Roman" w:eastAsia="標楷體" w:hAnsi="Times New Roman" w:cs="Times New Roman"/>
        </w:rPr>
        <w:t xml:space="preserve"> </w:t>
      </w:r>
      <w:r w:rsidR="000F1EC1" w:rsidRPr="003670B6">
        <w:rPr>
          <w:rFonts w:ascii="Times New Roman" w:eastAsia="標楷體" w:hAnsi="Times New Roman" w:cs="Times New Roman"/>
        </w:rPr>
        <w:fldChar w:fldCharType="begin"/>
      </w:r>
      <w:r w:rsidR="000F1EC1" w:rsidRPr="003670B6">
        <w:rPr>
          <w:rFonts w:ascii="Times New Roman" w:eastAsia="標楷體" w:hAnsi="Times New Roman" w:cs="Times New Roman"/>
        </w:rPr>
        <w:instrText xml:space="preserve"> ADDIN EN.CITE &lt;EndNote&gt;&lt;Cite AuthorYear="1"&gt;&lt;Author&gt;Gregorini&lt;/Author&gt;&lt;Year&gt;2013&lt;/Year&gt;&lt;RecNum&gt;148&lt;/RecNum&gt;&lt;DisplayText&gt;Gregorini et al. (2013)&lt;/DisplayText&gt;&lt;record&gt;&lt;rec-number&gt;148&lt;/rec-number&gt;&lt;foreign-keys&gt;&lt;key app="EN" db-id="wszxvsfd2rt599exea9pdwzcwpt2tspf5far" timestamp="1614245648"&gt;148&lt;/key&gt;&lt;/foreign-keys&gt;&lt;ref-type name="Journal Article"&gt;17&lt;/ref-type&gt;&lt;contributors&gt;&lt;authors&gt;&lt;author&gt;Gregorini, P.&lt;/author&gt;&lt;author&gt;Dela Rue, B.&lt;/author&gt;&lt;author&gt;Pourau, M.&lt;/author&gt;&lt;author&gt;Glassey, C.&lt;/author&gt;&lt;author&gt;Jago, J.&lt;/author&gt;&lt;/authors&gt;&lt;/contributors&gt;&lt;auth-address&gt;DairyNZ Ltd, Farm Syst Modelling, Hamilton, New Zealand&lt;/auth-address&gt;&lt;titles&gt;&lt;title&gt;A note on rumination behavior of dairy cows under intensive grazing systems&lt;/title&gt;&lt;secondary-title&gt;Livestock Science&lt;/secondary-title&gt;&lt;alt-title&gt;Livest Sci&lt;/alt-title&gt;&lt;/titles&gt;&lt;periodical&gt;&lt;full-title&gt;Livestock Science&lt;/full-title&gt;&lt;abbr-1&gt;Livest Sci&lt;/abbr-1&gt;&lt;/periodical&gt;&lt;alt-periodical&gt;&lt;full-title&gt;Livestock Science&lt;/full-title&gt;&lt;abbr-1&gt;Livest Sci&lt;/abbr-1&gt;&lt;/alt-periodical&gt;&lt;pages&gt;151-156&lt;/pages&gt;&lt;volume&gt;158&lt;/volume&gt;&lt;number&gt;1-3&lt;/number&gt;&lt;keywords&gt;&lt;keyword&gt;dairy cow&lt;/keyword&gt;&lt;keyword&gt;rumination&lt;/keyword&gt;&lt;keyword&gt;behavior&lt;/keyword&gt;&lt;keyword&gt;strain&lt;/keyword&gt;&lt;/keywords&gt;&lt;dates&gt;&lt;year&gt;2013&lt;/year&gt;&lt;pub-dates&gt;&lt;date&gt;Dec&lt;/date&gt;&lt;/pub-dates&gt;&lt;/dates&gt;&lt;isbn&gt;1871-1413&lt;/isbn&gt;&lt;accession-num&gt;WOS:000328719800019&lt;/accession-num&gt;&lt;urls&gt;&lt;related-urls&gt;&lt;url&gt;&amp;lt;Go to ISI&amp;gt;://WOS:000328719800019&lt;/url&gt;&lt;/related-urls&gt;&lt;/urls&gt;&lt;electronic-resource-num&gt;10.1016/j.livsci.2013.10.012&lt;/electronic-resource-num&gt;&lt;language&gt;English&lt;/language&gt;&lt;/record&gt;&lt;/Cite&gt;&lt;/EndNote&gt;</w:instrText>
      </w:r>
      <w:r w:rsidR="000F1EC1" w:rsidRPr="003670B6">
        <w:rPr>
          <w:rFonts w:ascii="Times New Roman" w:eastAsia="標楷體" w:hAnsi="Times New Roman" w:cs="Times New Roman"/>
        </w:rPr>
        <w:fldChar w:fldCharType="separate"/>
      </w:r>
      <w:r w:rsidR="000F1EC1" w:rsidRPr="003670B6">
        <w:rPr>
          <w:rFonts w:ascii="Times New Roman" w:eastAsia="標楷體" w:hAnsi="Times New Roman" w:cs="Times New Roman"/>
          <w:noProof/>
        </w:rPr>
        <w:t>Gregorini et al. (2013)</w:t>
      </w:r>
      <w:r w:rsidR="000F1EC1" w:rsidRPr="003670B6">
        <w:rPr>
          <w:rFonts w:ascii="Times New Roman" w:eastAsia="標楷體" w:hAnsi="Times New Roman" w:cs="Times New Roman"/>
        </w:rPr>
        <w:fldChar w:fldCharType="end"/>
      </w:r>
      <w:r w:rsidR="000F1EC1" w:rsidRPr="003670B6">
        <w:rPr>
          <w:rFonts w:ascii="Times New Roman" w:eastAsia="標楷體" w:hAnsi="Times New Roman" w:cs="Times New Roman"/>
        </w:rPr>
        <w:t xml:space="preserve"> </w:t>
      </w:r>
      <w:r w:rsidR="000F1EC1" w:rsidRPr="003670B6">
        <w:rPr>
          <w:rFonts w:ascii="Times New Roman" w:eastAsia="標楷體" w:hAnsi="Times New Roman" w:cs="Times New Roman"/>
        </w:rPr>
        <w:t>收集</w:t>
      </w:r>
      <w:r w:rsidR="000F1EC1" w:rsidRPr="003670B6">
        <w:rPr>
          <w:rFonts w:ascii="Times New Roman" w:eastAsia="標楷體" w:hAnsi="Times New Roman" w:cs="Times New Roman"/>
        </w:rPr>
        <w:t>320</w:t>
      </w:r>
      <w:r w:rsidR="000F1EC1" w:rsidRPr="003670B6">
        <w:rPr>
          <w:rFonts w:ascii="Times New Roman" w:eastAsia="標楷體" w:hAnsi="Times New Roman" w:cs="Times New Roman"/>
        </w:rPr>
        <w:t>頭荷蘭牛、娟姍牛，及其混種之反芻時間，發現品種並不影響反芻時間長短。經產牛</w:t>
      </w:r>
      <w:r w:rsidR="000F1EC1" w:rsidRPr="003670B6">
        <w:rPr>
          <w:rFonts w:ascii="Times New Roman" w:eastAsia="標楷體" w:hAnsi="Times New Roman" w:cs="Times New Roman"/>
        </w:rPr>
        <w:t xml:space="preserve"> (multiparous) </w:t>
      </w:r>
      <w:r w:rsidR="000F1EC1" w:rsidRPr="003670B6">
        <w:rPr>
          <w:rFonts w:ascii="Times New Roman" w:eastAsia="標楷體" w:hAnsi="Times New Roman" w:cs="Times New Roman"/>
        </w:rPr>
        <w:t>較初產牛</w:t>
      </w:r>
      <w:r w:rsidR="000F1EC1" w:rsidRPr="003670B6">
        <w:rPr>
          <w:rFonts w:ascii="Times New Roman" w:eastAsia="標楷體" w:hAnsi="Times New Roman" w:cs="Times New Roman"/>
        </w:rPr>
        <w:t xml:space="preserve"> (primiparous) </w:t>
      </w:r>
      <w:r w:rsidR="000F1EC1" w:rsidRPr="003670B6">
        <w:rPr>
          <w:rFonts w:ascii="Times New Roman" w:eastAsia="標楷體" w:hAnsi="Times New Roman" w:cs="Times New Roman"/>
        </w:rPr>
        <w:t>有更長之反芻時間，</w:t>
      </w:r>
      <w:r w:rsidR="000F1EC1" w:rsidRPr="003670B6">
        <w:rPr>
          <w:rFonts w:ascii="Times New Roman" w:eastAsia="標楷體" w:hAnsi="Times New Roman" w:cs="Times New Roman"/>
        </w:rPr>
        <w:fldChar w:fldCharType="begin"/>
      </w:r>
      <w:r w:rsidR="000F1EC1" w:rsidRPr="003670B6">
        <w:rPr>
          <w:rFonts w:ascii="Times New Roman" w:eastAsia="標楷體" w:hAnsi="Times New Roman" w:cs="Times New Roman"/>
        </w:rPr>
        <w:instrText xml:space="preserve"> ADDIN EN.CITE &lt;EndNote&gt;&lt;Cite AuthorYear="1"&gt;&lt;Author&gt;Soriani&lt;/Author&gt;&lt;Year&gt;2012&lt;/Year&gt;&lt;RecNum&gt;150&lt;/RecNum&gt;&lt;DisplayText&gt;Soriani et al. (2012)&lt;/DisplayText&gt;&lt;record&gt;&lt;rec-number&gt;150&lt;/rec-number&gt;&lt;foreign-keys&gt;&lt;key app="EN" db-id="wszxvsfd2rt599exea9pdwzcwpt2tspf5far" timestamp="1614246097"&gt;150&lt;/key&gt;&lt;/foreign-keys&gt;&lt;ref-type name="Journal Article"&gt;17&lt;/ref-type&gt;&lt;contributors&gt;&lt;authors&gt;&lt;author&gt;Soriani, N.&lt;/author&gt;&lt;author&gt;Trevisi, E.&lt;/author&gt;&lt;author&gt;Calamari, L.&lt;/author&gt;&lt;/authors&gt;&lt;/contributors&gt;&lt;auth-address&gt;Univ Cattolica Sacro Cuore, Ist Zootecn, I-29122 Piacenza, Italy&lt;/auth-address&gt;&lt;titles&gt;&lt;title&gt;Relationships between rumination time, metabolic conditions, and health status in dairy cows during the transition period&lt;/title&gt;&lt;secondary-title&gt;Journal of Animal Science&lt;/secondary-title&gt;&lt;alt-title&gt;J Anim Sci&lt;/alt-title&gt;&lt;/titles&gt;&lt;periodical&gt;&lt;full-title&gt;Journal of Animal Science&lt;/full-title&gt;&lt;/periodical&gt;&lt;alt-periodical&gt;&lt;full-title&gt;J Anim Sci&lt;/full-title&gt;&lt;/alt-periodical&gt;&lt;pages&gt;4544-4554&lt;/pages&gt;&lt;volume&gt;90&lt;/volume&gt;&lt;number&gt;12&lt;/number&gt;&lt;keywords&gt;&lt;keyword&gt;dairy cows&lt;/keyword&gt;&lt;keyword&gt;metabolic profile&lt;/keyword&gt;&lt;keyword&gt;online measurement&lt;/keyword&gt;&lt;keyword&gt;rumination time&lt;/keyword&gt;&lt;keyword&gt;transition period&lt;/keyword&gt;&lt;keyword&gt;physically effective fiber&lt;/keyword&gt;&lt;keyword&gt;chewing activity&lt;/keyword&gt;&lt;keyword&gt;particle-size&lt;/keyword&gt;&lt;keyword&gt;feeding-behavior&lt;/keyword&gt;&lt;keyword&gt;inflammatory conditions&lt;/keyword&gt;&lt;keyword&gt;monitoring rumination&lt;/keyword&gt;&lt;keyword&gt;liver activity&lt;/keyword&gt;&lt;keyword&gt;milk-yield&lt;/keyword&gt;&lt;keyword&gt;system&lt;/keyword&gt;&lt;keyword&gt;performance&lt;/keyword&gt;&lt;/keywords&gt;&lt;dates&gt;&lt;year&gt;2012&lt;/year&gt;&lt;pub-dates&gt;&lt;date&gt;Dec&lt;/date&gt;&lt;/pub-dates&gt;&lt;/dates&gt;&lt;isbn&gt;0021-8812&lt;/isbn&gt;&lt;accession-num&gt;WOS:000312738400043&lt;/accession-num&gt;&lt;urls&gt;&lt;related-urls&gt;&lt;url&gt;&amp;lt;Go to ISI&amp;gt;://WOS:000312738400043&lt;/url&gt;&lt;/related-urls&gt;&lt;/urls&gt;&lt;electronic-resource-num&gt;10.2527/jas.2011-5064&lt;/electronic-resource-num&gt;&lt;language&gt;English&lt;/language&gt;&lt;/record&gt;&lt;/Cite&gt;&lt;/EndNote&gt;</w:instrText>
      </w:r>
      <w:r w:rsidR="000F1EC1" w:rsidRPr="003670B6">
        <w:rPr>
          <w:rFonts w:ascii="Times New Roman" w:eastAsia="標楷體" w:hAnsi="Times New Roman" w:cs="Times New Roman"/>
        </w:rPr>
        <w:fldChar w:fldCharType="separate"/>
      </w:r>
      <w:r w:rsidR="000F1EC1" w:rsidRPr="003670B6">
        <w:rPr>
          <w:rFonts w:ascii="Times New Roman" w:eastAsia="標楷體" w:hAnsi="Times New Roman" w:cs="Times New Roman"/>
          <w:noProof/>
        </w:rPr>
        <w:t>Soriani et al. (2012)</w:t>
      </w:r>
      <w:r w:rsidR="000F1EC1" w:rsidRPr="003670B6">
        <w:rPr>
          <w:rFonts w:ascii="Times New Roman" w:eastAsia="標楷體" w:hAnsi="Times New Roman" w:cs="Times New Roman"/>
        </w:rPr>
        <w:fldChar w:fldCharType="end"/>
      </w:r>
      <w:r w:rsidR="000F1EC1" w:rsidRPr="003670B6">
        <w:rPr>
          <w:rFonts w:ascii="Times New Roman" w:eastAsia="標楷體" w:hAnsi="Times New Roman" w:cs="Times New Roman"/>
        </w:rPr>
        <w:t xml:space="preserve"> </w:t>
      </w:r>
      <w:r w:rsidR="000F1EC1" w:rsidRPr="003670B6">
        <w:rPr>
          <w:rFonts w:ascii="Times New Roman" w:eastAsia="標楷體" w:hAnsi="Times New Roman" w:cs="Times New Roman"/>
        </w:rPr>
        <w:t>指出於分娩前</w:t>
      </w:r>
      <w:r w:rsidR="000F1EC1" w:rsidRPr="003670B6">
        <w:rPr>
          <w:rFonts w:ascii="Times New Roman" w:eastAsia="標楷體" w:hAnsi="Times New Roman" w:cs="Times New Roman"/>
        </w:rPr>
        <w:t>20</w:t>
      </w:r>
      <w:r w:rsidR="000F1EC1" w:rsidRPr="003670B6">
        <w:rPr>
          <w:rFonts w:ascii="Times New Roman" w:eastAsia="標楷體" w:hAnsi="Times New Roman" w:cs="Times New Roman"/>
        </w:rPr>
        <w:t>天至分娩前</w:t>
      </w:r>
      <w:r w:rsidR="000F1EC1" w:rsidRPr="003670B6">
        <w:rPr>
          <w:rFonts w:ascii="Times New Roman" w:eastAsia="標楷體" w:hAnsi="Times New Roman" w:cs="Times New Roman"/>
        </w:rPr>
        <w:t>6</w:t>
      </w:r>
      <w:r w:rsidR="000F1EC1" w:rsidRPr="003670B6">
        <w:rPr>
          <w:rFonts w:ascii="Times New Roman" w:eastAsia="標楷體" w:hAnsi="Times New Roman" w:cs="Times New Roman"/>
        </w:rPr>
        <w:t>天，經產牛之平均反芻時間為</w:t>
      </w:r>
      <w:r w:rsidR="000F1EC1" w:rsidRPr="003670B6">
        <w:rPr>
          <w:rFonts w:ascii="Times New Roman" w:eastAsia="標楷體" w:hAnsi="Times New Roman" w:cs="Times New Roman"/>
        </w:rPr>
        <w:t>522 min/d</w:t>
      </w:r>
      <w:r w:rsidR="000F1EC1" w:rsidRPr="003670B6">
        <w:rPr>
          <w:rFonts w:ascii="Times New Roman" w:eastAsia="標楷體" w:hAnsi="Times New Roman" w:cs="Times New Roman"/>
        </w:rPr>
        <w:t>，而初產牛為</w:t>
      </w:r>
      <w:r w:rsidR="000F1EC1" w:rsidRPr="003670B6">
        <w:rPr>
          <w:rFonts w:ascii="Times New Roman" w:eastAsia="標楷體" w:hAnsi="Times New Roman" w:cs="Times New Roman"/>
        </w:rPr>
        <w:t>463 min/d</w:t>
      </w:r>
      <w:r w:rsidR="000F1EC1" w:rsidRPr="003670B6">
        <w:rPr>
          <w:rFonts w:ascii="Times New Roman" w:eastAsia="標楷體" w:hAnsi="Times New Roman" w:cs="Times New Roman"/>
        </w:rPr>
        <w:t>；相同的，</w:t>
      </w:r>
      <w:r w:rsidR="000F1EC1" w:rsidRPr="003670B6">
        <w:rPr>
          <w:rFonts w:ascii="Times New Roman" w:eastAsia="標楷體" w:hAnsi="Times New Roman" w:cs="Times New Roman"/>
        </w:rPr>
        <w:fldChar w:fldCharType="begin">
          <w:fldData xml:space="preserve">PEVuZE5vdGU+PENpdGUgQXV0aG9yWWVhcj0iMSI+PEF1dGhvcj5LYXVmbWFuPC9BdXRob3I+PFll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</w:fldData>
        </w:fldChar>
      </w:r>
      <w:r w:rsidR="000F1EC1" w:rsidRPr="003670B6">
        <w:rPr>
          <w:rFonts w:ascii="Times New Roman" w:eastAsia="標楷體" w:hAnsi="Times New Roman" w:cs="Times New Roman"/>
        </w:rPr>
        <w:instrText xml:space="preserve"> ADDIN EN.CITE </w:instrText>
      </w:r>
      <w:r w:rsidR="000F1EC1" w:rsidRPr="003670B6">
        <w:rPr>
          <w:rFonts w:ascii="Times New Roman" w:eastAsia="標楷體" w:hAnsi="Times New Roman" w:cs="Times New Roman"/>
        </w:rPr>
        <w:fldChar w:fldCharType="begin">
          <w:fldData xml:space="preserve">PEVuZE5vdGU+PENpdGUgQXV0aG9yWWVhcj0iMSI+PEF1dGhvcj5LYXVmbWFuPC9BdXRob3I+PFll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</w:fldData>
        </w:fldChar>
      </w:r>
      <w:r w:rsidR="000F1EC1" w:rsidRPr="003670B6">
        <w:rPr>
          <w:rFonts w:ascii="Times New Roman" w:eastAsia="標楷體" w:hAnsi="Times New Roman" w:cs="Times New Roman"/>
        </w:rPr>
        <w:instrText xml:space="preserve"> ADDIN EN.CITE.DATA </w:instrText>
      </w:r>
      <w:r w:rsidR="000F1EC1" w:rsidRPr="003670B6">
        <w:rPr>
          <w:rFonts w:ascii="Times New Roman" w:eastAsia="標楷體" w:hAnsi="Times New Roman" w:cs="Times New Roman"/>
        </w:rPr>
      </w:r>
      <w:r w:rsidR="000F1EC1" w:rsidRPr="003670B6">
        <w:rPr>
          <w:rFonts w:ascii="Times New Roman" w:eastAsia="標楷體" w:hAnsi="Times New Roman" w:cs="Times New Roman"/>
        </w:rPr>
        <w:fldChar w:fldCharType="end"/>
      </w:r>
      <w:r w:rsidR="000F1EC1" w:rsidRPr="003670B6">
        <w:rPr>
          <w:rFonts w:ascii="Times New Roman" w:eastAsia="標楷體" w:hAnsi="Times New Roman" w:cs="Times New Roman"/>
        </w:rPr>
      </w:r>
      <w:r w:rsidR="000F1EC1" w:rsidRPr="003670B6">
        <w:rPr>
          <w:rFonts w:ascii="Times New Roman" w:eastAsia="標楷體" w:hAnsi="Times New Roman" w:cs="Times New Roman"/>
        </w:rPr>
        <w:fldChar w:fldCharType="separate"/>
      </w:r>
      <w:r w:rsidR="000F1EC1" w:rsidRPr="003670B6">
        <w:rPr>
          <w:rFonts w:ascii="Times New Roman" w:eastAsia="標楷體" w:hAnsi="Times New Roman" w:cs="Times New Roman"/>
          <w:noProof/>
        </w:rPr>
        <w:t>Kaufman et al. (2016)</w:t>
      </w:r>
      <w:r w:rsidR="000F1EC1" w:rsidRPr="003670B6">
        <w:rPr>
          <w:rFonts w:ascii="Times New Roman" w:eastAsia="標楷體" w:hAnsi="Times New Roman" w:cs="Times New Roman"/>
        </w:rPr>
        <w:fldChar w:fldCharType="end"/>
      </w:r>
      <w:r w:rsidR="000F1EC1" w:rsidRPr="003670B6">
        <w:rPr>
          <w:rFonts w:ascii="Times New Roman" w:eastAsia="標楷體" w:hAnsi="Times New Roman" w:cs="Times New Roman"/>
        </w:rPr>
        <w:t xml:space="preserve"> </w:t>
      </w:r>
      <w:r w:rsidR="000F1EC1" w:rsidRPr="003670B6">
        <w:rPr>
          <w:rFonts w:ascii="Times New Roman" w:eastAsia="標楷體" w:hAnsi="Times New Roman" w:cs="Times New Roman"/>
        </w:rPr>
        <w:t>也發現不論分娩前後，經產牛之反芻時間皆高於初產牛。反芻時間長短也與時間及氣候有關，研究發現牛隻於夜晚的反芻時間會占全天反芻時間的</w:t>
      </w:r>
      <w:r w:rsidR="000F1EC1" w:rsidRPr="003670B6">
        <w:rPr>
          <w:rFonts w:ascii="Times New Roman" w:eastAsia="標楷體" w:hAnsi="Times New Roman" w:cs="Times New Roman"/>
        </w:rPr>
        <w:t>63.2%</w:t>
      </w:r>
      <w:r w:rsidR="000F1EC1" w:rsidRPr="003670B6">
        <w:rPr>
          <w:rFonts w:ascii="Times New Roman" w:eastAsia="標楷體" w:hAnsi="Times New Roman" w:cs="Times New Roman"/>
        </w:rPr>
        <w:t>，且每日反芻時間與每日最高溫溼度指數</w:t>
      </w:r>
      <w:r w:rsidR="000F1EC1" w:rsidRPr="003670B6">
        <w:rPr>
          <w:rFonts w:ascii="Times New Roman" w:eastAsia="標楷體" w:hAnsi="Times New Roman" w:cs="Times New Roman"/>
        </w:rPr>
        <w:t xml:space="preserve"> (temperature-humidity index, THI) </w:t>
      </w:r>
      <w:r w:rsidR="000F1EC1" w:rsidRPr="003670B6">
        <w:rPr>
          <w:rFonts w:ascii="Times New Roman" w:eastAsia="標楷體" w:hAnsi="Times New Roman" w:cs="Times New Roman"/>
        </w:rPr>
        <w:t>間存在負相關</w:t>
      </w:r>
      <w:r w:rsidR="000F1EC1" w:rsidRPr="003670B6">
        <w:rPr>
          <w:rFonts w:ascii="Times New Roman" w:eastAsia="標楷體" w:hAnsi="Times New Roman" w:cs="Times New Roman"/>
        </w:rPr>
        <w:t xml:space="preserve"> (r = -0.32) </w:t>
      </w:r>
      <w:r w:rsidR="000F1EC1" w:rsidRPr="003670B6">
        <w:rPr>
          <w:rFonts w:ascii="Times New Roman" w:eastAsia="標楷體" w:hAnsi="Times New Roman" w:cs="Times New Roman"/>
        </w:rPr>
        <w:fldChar w:fldCharType="begin"/>
      </w:r>
      <w:r w:rsidR="000F1EC1" w:rsidRPr="003670B6">
        <w:rPr>
          <w:rFonts w:ascii="Times New Roman" w:eastAsia="標楷體" w:hAnsi="Times New Roman" w:cs="Times New Roman"/>
        </w:rPr>
        <w:instrText xml:space="preserve"> ADDIN EN.CITE &lt;EndNote&gt;&lt;Cite&gt;&lt;Author&gt;Soriani&lt;/Author&gt;&lt;Year&gt;2013&lt;/Year&gt;&lt;RecNum&gt;151&lt;/RecNum&gt;&lt;DisplayText&gt;(Soriani et al., 2013)&lt;/DisplayText&gt;&lt;record&gt;&lt;rec-number&gt;151&lt;/rec-number&gt;&lt;foreign-keys&gt;&lt;key app="EN" db-id="wszxvsfd2rt599exea9pdwzcwpt2tspf5far" timestamp="1614249825"&gt;151&lt;/key&gt;&lt;/foreign-keys&gt;&lt;ref-type name="Journal Article"&gt;17&lt;/ref-type&gt;&lt;contributors&gt;&lt;authors&gt;&lt;author&gt;Soriani, N.&lt;/author&gt;&lt;author&gt;Panella, G.&lt;/author&gt;&lt;author&gt;Calamari, L.&lt;/author&gt;&lt;/authors&gt;&lt;/contributors&gt;&lt;auth-address&gt;Univ Cattolica Sacro Cuore, Ist Zootecn, I-29122 Piacenza, Italy&amp;#xD;Azienda Sperimentale Vittorio Tadini, I-29027 Gariga Di Podenzano, Piacenza, Italy&lt;/auth-address&gt;&lt;titles&gt;&lt;title&gt;Rumination time during the summer season and its relationships with metabolic conditions and milk production&lt;/title&gt;&lt;secondary-title&gt;Journal of Dairy Science&lt;/secondary-title&gt;&lt;alt-title&gt;J Dairy Sci&lt;/alt-title&gt;&lt;/titles&gt;&lt;periodical&gt;&lt;full-title&gt;Journal of Dairy Science&lt;/full-title&gt;&lt;abbr-1&gt;J Dairy Sci&lt;/abbr-1&gt;&lt;/periodical&gt;&lt;alt-periodical&gt;&lt;full-title&gt;Journal of Dairy Science&lt;/full-title&gt;&lt;abbr-1&gt;J Dairy Sci&lt;/abbr-1&gt;&lt;/alt-periodical&gt;&lt;pages&gt;5082-5094&lt;/pages&gt;&lt;volume&gt;96&lt;/volume&gt;&lt;number&gt;8&lt;/number&gt;&lt;keywords&gt;&lt;keyword&gt;heat stress&lt;/keyword&gt;&lt;keyword&gt;dairy cow&lt;/keyword&gt;&lt;keyword&gt;rumination time&lt;/keyword&gt;&lt;keyword&gt;metabolic profile&lt;/keyword&gt;&lt;keyword&gt;physically effective fiber&lt;/keyword&gt;&lt;keyword&gt;lactating holstein cows&lt;/keyword&gt;&lt;keyword&gt;neutral detergent fiber&lt;/keyword&gt;&lt;keyword&gt;yielding dairy-cows&lt;/keyword&gt;&lt;keyword&gt;heat-stress&lt;/keyword&gt;&lt;keyword&gt;chewing activity&lt;/keyword&gt;&lt;keyword&gt;monitoring rumination&lt;/keyword&gt;&lt;keyword&gt;friesian cows&lt;/keyword&gt;&lt;keyword&gt;hot season&lt;/keyword&gt;&lt;keyword&gt;po valley&lt;/keyword&gt;&lt;/keywords&gt;&lt;dates&gt;&lt;year&gt;2013&lt;/year&gt;&lt;pub-dates&gt;&lt;date&gt;Aug&lt;/date&gt;&lt;/pub-dates&gt;&lt;/dates&gt;&lt;isbn&gt;0022-0302&lt;/isbn&gt;&lt;accession-num&gt;WOS:000322055900031&lt;/accession-num&gt;&lt;urls&gt;&lt;related-urls&gt;&lt;url&gt;&amp;lt;Go to ISI&amp;gt;://WOS:000322055900031&lt;/url&gt;&lt;/related-urls&gt;&lt;/urls&gt;&lt;electronic-resource-num&gt;10.3168/jds.2013-6620&lt;/electronic-resource-num&gt;&lt;language&gt;English&lt;/language&gt;&lt;/record&gt;&lt;/Cite&gt;&lt;/EndNote&gt;</w:instrText>
      </w:r>
      <w:r w:rsidR="000F1EC1" w:rsidRPr="003670B6">
        <w:rPr>
          <w:rFonts w:ascii="Times New Roman" w:eastAsia="標楷體" w:hAnsi="Times New Roman" w:cs="Times New Roman"/>
        </w:rPr>
        <w:fldChar w:fldCharType="separate"/>
      </w:r>
      <w:r w:rsidR="000F1EC1" w:rsidRPr="003670B6">
        <w:rPr>
          <w:rFonts w:ascii="Times New Roman" w:eastAsia="標楷體" w:hAnsi="Times New Roman" w:cs="Times New Roman"/>
          <w:noProof/>
        </w:rPr>
        <w:t>(Soriani et al., 2013)</w:t>
      </w:r>
      <w:r w:rsidR="000F1EC1" w:rsidRPr="003670B6">
        <w:rPr>
          <w:rFonts w:ascii="Times New Roman" w:eastAsia="標楷體" w:hAnsi="Times New Roman" w:cs="Times New Roman"/>
        </w:rPr>
        <w:fldChar w:fldCharType="end"/>
      </w:r>
      <w:r w:rsidR="000F1EC1" w:rsidRPr="003670B6">
        <w:rPr>
          <w:rFonts w:ascii="Times New Roman" w:eastAsia="標楷體" w:hAnsi="Times New Roman" w:cs="Times New Roman"/>
        </w:rPr>
        <w:t>。最後，反芻時間長短也受動物行為影響，研究發現反芻時間長短與牛隻躺臥時間相關</w:t>
      </w:r>
      <w:r w:rsidR="000F1EC1" w:rsidRPr="003670B6">
        <w:rPr>
          <w:rFonts w:ascii="Times New Roman" w:eastAsia="標楷體" w:hAnsi="Times New Roman" w:cs="Times New Roman"/>
        </w:rPr>
        <w:t xml:space="preserve"> </w:t>
      </w:r>
      <w:r w:rsidR="000F1EC1" w:rsidRPr="003670B6">
        <w:rPr>
          <w:rFonts w:ascii="Times New Roman" w:eastAsia="標楷體" w:hAnsi="Times New Roman" w:cs="Times New Roman"/>
        </w:rPr>
        <w:fldChar w:fldCharType="begin"/>
      </w:r>
      <w:r w:rsidR="000F1EC1" w:rsidRPr="003670B6">
        <w:rPr>
          <w:rFonts w:ascii="Times New Roman" w:eastAsia="標楷體" w:hAnsi="Times New Roman" w:cs="Times New Roman"/>
        </w:rPr>
        <w:instrText xml:space="preserve"> ADDIN EN.CITE &lt;EndNote&gt;&lt;Cite&gt;&lt;Author&gt;Schirmann&lt;/Author&gt;&lt;Year&gt;2012&lt;/Year&gt;&lt;RecNum&gt;261&lt;/RecNum&gt;&lt;DisplayText&gt;(Schirmann et al., 2012)&lt;/DisplayText&gt;&lt;record&gt;&lt;rec-number&gt;261&lt;/rec-number&gt;&lt;foreign-keys&gt;&lt;key app="EN" db-id="wszxvsfd2rt599exea9pdwzcwpt2tspf5far" timestamp="1622687406"&gt;261&lt;/key&gt;&lt;/foreign-keys&gt;&lt;ref-type name="Journal Article"&gt;17&lt;/ref-type&gt;&lt;contributors&gt;&lt;authors&gt;&lt;author&gt;Schirmann, K.&lt;/author&gt;&lt;author&gt;Chapinal, N.&lt;/author&gt;&lt;author&gt;Weary, D. M.&lt;/author&gt;&lt;author&gt;Heuwieser, W.&lt;/author&gt;&lt;author&gt;von Keyserlingk, M. A. G.&lt;/author&gt;&lt;/authors&gt;&lt;/contributors&gt;&lt;titles&gt;&lt;title&gt;Rumination and its relationship to feeding and lying behavior in Holstein dairy cows&lt;/title&gt;&lt;secondary-title&gt;Journal of Dairy Science&lt;/secondary-title&gt;&lt;/titles&gt;&lt;periodical&gt;&lt;full-title&gt;Journal of Dairy Science&lt;/full-title&gt;&lt;abbr-1&gt;J Dairy Sci&lt;/abbr-1&gt;&lt;/periodical&gt;&lt;pages&gt;3212-3217&lt;/pages&gt;&lt;volume&gt;95&lt;/volume&gt;&lt;number&gt;6&lt;/number&gt;&lt;keywords&gt;&lt;keyword&gt;feeding time&lt;/keyword&gt;&lt;keyword&gt;dry matter intake&lt;/keyword&gt;&lt;keyword&gt;welfare&lt;/keyword&gt;&lt;keyword&gt;automated assessment&lt;/keyword&gt;&lt;/keywords&gt;&lt;dates&gt;&lt;year&gt;2012&lt;/year&gt;&lt;pub-dates&gt;&lt;date&gt;2012/06/01/&lt;/date&gt;&lt;/pub-dates&gt;&lt;/dates&gt;&lt;isbn&gt;0022-0302&lt;/isbn&gt;&lt;urls&gt;&lt;related-urls&gt;&lt;url&gt;https://www.sciencedirect.com/science/article/pii/S0022030212002950&lt;/url&gt;&lt;/related-urls&gt;&lt;/urls&gt;&lt;electronic-resource-num&gt;https://doi.org/10.3168/jds.2011-4741&lt;/electronic-resource-num&gt;&lt;/record&gt;&lt;/Cite&gt;&lt;/EndNote&gt;</w:instrText>
      </w:r>
      <w:r w:rsidR="000F1EC1" w:rsidRPr="003670B6">
        <w:rPr>
          <w:rFonts w:ascii="Times New Roman" w:eastAsia="標楷體" w:hAnsi="Times New Roman" w:cs="Times New Roman"/>
        </w:rPr>
        <w:fldChar w:fldCharType="separate"/>
      </w:r>
      <w:r w:rsidR="000F1EC1" w:rsidRPr="003670B6">
        <w:rPr>
          <w:rFonts w:ascii="Times New Roman" w:eastAsia="標楷體" w:hAnsi="Times New Roman" w:cs="Times New Roman"/>
          <w:noProof/>
        </w:rPr>
        <w:t>(Schirmann et al., 2012)</w:t>
      </w:r>
      <w:r w:rsidR="000F1EC1" w:rsidRPr="003670B6">
        <w:rPr>
          <w:rFonts w:ascii="Times New Roman" w:eastAsia="標楷體" w:hAnsi="Times New Roman" w:cs="Times New Roman"/>
        </w:rPr>
        <w:fldChar w:fldCharType="end"/>
      </w:r>
      <w:r w:rsidR="000F1EC1" w:rsidRPr="003670B6">
        <w:rPr>
          <w:rFonts w:ascii="Times New Roman" w:eastAsia="標楷體" w:hAnsi="Times New Roman" w:cs="Times New Roman"/>
        </w:rPr>
        <w:t>，因為當牛隻站立且採食時無法同時進行反芻。</w:t>
      </w:r>
      <w:r w:rsidR="00DD7A1F" w:rsidRPr="003670B6">
        <w:rPr>
          <w:rFonts w:ascii="Times New Roman" w:eastAsia="標楷體" w:hAnsi="Times New Roman" w:cs="Times New Roman"/>
        </w:rPr>
        <w:fldChar w:fldCharType="begin"/>
      </w:r>
      <w:r w:rsidR="00DD7A1F" w:rsidRPr="003670B6">
        <w:rPr>
          <w:rFonts w:ascii="Times New Roman" w:eastAsia="標楷體" w:hAnsi="Times New Roman" w:cs="Times New Roman"/>
        </w:rPr>
        <w:instrText xml:space="preserve"> ADDIN EN.CITE &lt;EndNote&gt;&lt;Cite AuthorYear="1"&gt;&lt;Author&gt;Acatincăi&lt;/Author&gt;&lt;Year&gt;2010&lt;/Year&gt;&lt;RecNum&gt;311&lt;/RecNum&gt;&lt;DisplayText&gt;Acatincăi et al. (2010)&lt;/DisplayText&gt;&lt;record&gt;&lt;rec-number&gt;311&lt;/rec-number&gt;&lt;foreign-keys&gt;&lt;key app="EN" db-id="wszxvsfd2rt599exea9pdwzcwpt2tspf5far" timestamp="1625658774"&gt;311&lt;/key&gt;&lt;/foreign-keys&gt;&lt;ref-type name="Journal Article"&gt;17&lt;/ref-type&gt;&lt;contributors&gt;&lt;authors&gt;&lt;author&gt;Acatincăi, Stelian&lt;/author&gt;&lt;author&gt;Gavojdian, Dinu&lt;/author&gt;&lt;author&gt;Stanciu, Gavril&lt;/author&gt;&lt;author&gt;Cziszter, Ludovic Toma&lt;/author&gt;&lt;author&gt;Tripon, Iulian&lt;/author&gt;&lt;author&gt;Baul, Simona&lt;/author&gt;&lt;/authors&gt;&lt;/contributors&gt;&lt;titles&gt;&lt;title&gt;Study regarding rumination behavior in cattle–position adopted by cows during rumination process&lt;/title&gt;&lt;secondary-title&gt;Scientific Papers Animal Science and Biotechnologies&lt;/secondary-title&gt;&lt;/titles&gt;&lt;periodical&gt;&lt;full-title&gt;Scientific Papers Animal Science and Biotechnologies&lt;/full-title&gt;&lt;/periodical&gt;&lt;pages&gt;199-202&lt;/pages&gt;&lt;volume&gt;43&lt;/volume&gt;&lt;number&gt;2&lt;/number&gt;&lt;dates&gt;&lt;year&gt;2010&lt;/year&gt;&lt;/dates&gt;&lt;isbn&gt;2344-4576&lt;/isbn&gt;&lt;urls&gt;&lt;/urls&gt;&lt;/record&gt;&lt;/Cite&gt;&lt;/EndNote&gt;</w:instrText>
      </w:r>
      <w:r w:rsidR="00DD7A1F" w:rsidRPr="003670B6">
        <w:rPr>
          <w:rFonts w:ascii="Times New Roman" w:eastAsia="標楷體" w:hAnsi="Times New Roman" w:cs="Times New Roman"/>
        </w:rPr>
        <w:fldChar w:fldCharType="separate"/>
      </w:r>
      <w:r w:rsidR="00DD7A1F" w:rsidRPr="003670B6">
        <w:rPr>
          <w:rFonts w:ascii="Times New Roman" w:eastAsia="標楷體" w:hAnsi="Times New Roman" w:cs="Times New Roman"/>
          <w:noProof/>
        </w:rPr>
        <w:t>Acatincăi et al. (2010)</w:t>
      </w:r>
      <w:r w:rsidR="00DD7A1F" w:rsidRPr="003670B6">
        <w:rPr>
          <w:rFonts w:ascii="Times New Roman" w:eastAsia="標楷體" w:hAnsi="Times New Roman" w:cs="Times New Roman"/>
        </w:rPr>
        <w:fldChar w:fldCharType="end"/>
      </w:r>
      <w:r w:rsidR="00DD7A1F" w:rsidRPr="003670B6">
        <w:rPr>
          <w:rFonts w:ascii="Times New Roman" w:eastAsia="標楷體" w:hAnsi="Times New Roman" w:cs="Times New Roman"/>
        </w:rPr>
        <w:t xml:space="preserve"> </w:t>
      </w:r>
      <w:r w:rsidR="000F1EC1" w:rsidRPr="003670B6">
        <w:rPr>
          <w:rFonts w:ascii="Times New Roman" w:eastAsia="標楷體" w:hAnsi="Times New Roman" w:cs="Times New Roman"/>
        </w:rPr>
        <w:t>發現牛隻於冬季時偏好躺臥時反芻，而於夏季時則偏好站立時反芻。另外，許多研究也指出牛隻利用左側躺臥時，可以較有效地進行反芻動作</w:t>
      </w:r>
      <w:r w:rsidR="000F1EC1" w:rsidRPr="003670B6">
        <w:rPr>
          <w:rFonts w:ascii="Times New Roman" w:eastAsia="標楷體" w:hAnsi="Times New Roman" w:cs="Times New Roman"/>
        </w:rPr>
        <w:t xml:space="preserve"> </w:t>
      </w:r>
      <w:r w:rsidR="000F1EC1" w:rsidRPr="003670B6">
        <w:rPr>
          <w:rFonts w:ascii="Times New Roman" w:eastAsia="標楷體" w:hAnsi="Times New Roman" w:cs="Times New Roman"/>
        </w:rPr>
        <w:fldChar w:fldCharType="begin">
          <w:fldData xml:space="preserve">PEVuZE5vdGU+PENpdGU+PEF1dGhvcj5BbGJyaWdodDwvQXV0aG9yPjxZZWFyPjE5ODc8L1llYXI+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</w:fldData>
        </w:fldChar>
      </w:r>
      <w:r w:rsidR="000F1EC1" w:rsidRPr="003670B6">
        <w:rPr>
          <w:rFonts w:ascii="Times New Roman" w:eastAsia="標楷體" w:hAnsi="Times New Roman" w:cs="Times New Roman"/>
        </w:rPr>
        <w:instrText xml:space="preserve"> ADDIN EN.CITE </w:instrText>
      </w:r>
      <w:r w:rsidR="000F1EC1" w:rsidRPr="003670B6">
        <w:rPr>
          <w:rFonts w:ascii="Times New Roman" w:eastAsia="標楷體" w:hAnsi="Times New Roman" w:cs="Times New Roman"/>
        </w:rPr>
        <w:fldChar w:fldCharType="begin">
          <w:fldData xml:space="preserve">PEVuZE5vdGU+PENpdGU+PEF1dGhvcj5BbGJyaWdodDwvQXV0aG9yPjxZZWFyPjE5ODc8L1llYXI+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</w:fldData>
        </w:fldChar>
      </w:r>
      <w:r w:rsidR="000F1EC1" w:rsidRPr="003670B6">
        <w:rPr>
          <w:rFonts w:ascii="Times New Roman" w:eastAsia="標楷體" w:hAnsi="Times New Roman" w:cs="Times New Roman"/>
        </w:rPr>
        <w:instrText xml:space="preserve"> ADDIN EN.CITE.DATA </w:instrText>
      </w:r>
      <w:r w:rsidR="000F1EC1" w:rsidRPr="003670B6">
        <w:rPr>
          <w:rFonts w:ascii="Times New Roman" w:eastAsia="標楷體" w:hAnsi="Times New Roman" w:cs="Times New Roman"/>
        </w:rPr>
      </w:r>
      <w:r w:rsidR="000F1EC1" w:rsidRPr="003670B6">
        <w:rPr>
          <w:rFonts w:ascii="Times New Roman" w:eastAsia="標楷體" w:hAnsi="Times New Roman" w:cs="Times New Roman"/>
        </w:rPr>
        <w:fldChar w:fldCharType="end"/>
      </w:r>
      <w:r w:rsidR="000F1EC1" w:rsidRPr="003670B6">
        <w:rPr>
          <w:rFonts w:ascii="Times New Roman" w:eastAsia="標楷體" w:hAnsi="Times New Roman" w:cs="Times New Roman"/>
        </w:rPr>
      </w:r>
      <w:r w:rsidR="000F1EC1" w:rsidRPr="003670B6">
        <w:rPr>
          <w:rFonts w:ascii="Times New Roman" w:eastAsia="標楷體" w:hAnsi="Times New Roman" w:cs="Times New Roman"/>
        </w:rPr>
        <w:fldChar w:fldCharType="separate"/>
      </w:r>
      <w:r w:rsidR="000F1EC1" w:rsidRPr="003670B6">
        <w:rPr>
          <w:rFonts w:ascii="Times New Roman" w:eastAsia="標楷體" w:hAnsi="Times New Roman" w:cs="Times New Roman"/>
          <w:noProof/>
        </w:rPr>
        <w:t>(Albright, 1987, Grant et al., 1990)</w:t>
      </w:r>
      <w:r w:rsidR="000F1EC1" w:rsidRPr="003670B6">
        <w:rPr>
          <w:rFonts w:ascii="Times New Roman" w:eastAsia="標楷體" w:hAnsi="Times New Roman" w:cs="Times New Roman"/>
        </w:rPr>
        <w:fldChar w:fldCharType="end"/>
      </w:r>
      <w:r w:rsidR="000F1EC1" w:rsidRPr="003670B6">
        <w:rPr>
          <w:rFonts w:ascii="Times New Roman" w:eastAsia="標楷體" w:hAnsi="Times New Roman" w:cs="Times New Roman"/>
        </w:rPr>
        <w:t>。</w:t>
      </w:r>
    </w:p>
    <w:p w14:paraId="0AB8D951" w14:textId="64DEC1C6" w:rsidR="00B6313A" w:rsidRPr="003670B6" w:rsidRDefault="00910757" w:rsidP="00426E20">
      <w:pPr>
        <w:jc w:val="both"/>
        <w:rPr>
          <w:rFonts w:ascii="Times New Roman" w:eastAsia="標楷體" w:hAnsi="Times New Roman" w:cs="Times New Roman"/>
        </w:rPr>
      </w:pPr>
      <w:r w:rsidRPr="003670B6">
        <w:rPr>
          <w:rFonts w:ascii="Times New Roman" w:eastAsia="標楷體" w:hAnsi="Times New Roman" w:cs="Times New Roman"/>
        </w:rPr>
        <w:lastRenderedPageBreak/>
        <w:t xml:space="preserve">    </w:t>
      </w:r>
      <w:r w:rsidR="000B0707" w:rsidRPr="003670B6">
        <w:rPr>
          <w:rFonts w:ascii="Times New Roman" w:eastAsia="標楷體" w:hAnsi="Times New Roman" w:cs="Times New Roman"/>
        </w:rPr>
        <w:t>過去研究中反芻時間數據的收集方式，不外乎現場觀察</w:t>
      </w:r>
      <w:r w:rsidR="000B0707" w:rsidRPr="003670B6">
        <w:rPr>
          <w:rFonts w:ascii="Times New Roman" w:eastAsia="標楷體" w:hAnsi="Times New Roman" w:cs="Times New Roman"/>
        </w:rPr>
        <w:t xml:space="preserve"> </w:t>
      </w:r>
      <w:r w:rsidR="000B0707" w:rsidRPr="003670B6">
        <w:rPr>
          <w:rFonts w:ascii="Times New Roman" w:eastAsia="標楷體" w:hAnsi="Times New Roman" w:cs="Times New Roman"/>
        </w:rPr>
        <w:fldChar w:fldCharType="begin">
          <w:fldData xml:space="preserve">PEVuZE5vdGU+PENpdGU+PEF1dGhvcj5LcmF1c2U8L0F1dGhvcj48WWVhcj4xOTk4PC9ZZWFyPjxS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==
</w:fldData>
        </w:fldChar>
      </w:r>
      <w:r w:rsidR="000B0707" w:rsidRPr="003670B6">
        <w:rPr>
          <w:rFonts w:ascii="Times New Roman" w:eastAsia="標楷體" w:hAnsi="Times New Roman" w:cs="Times New Roman"/>
        </w:rPr>
        <w:instrText xml:space="preserve"> ADDIN EN.CITE </w:instrText>
      </w:r>
      <w:r w:rsidR="000B0707" w:rsidRPr="003670B6">
        <w:rPr>
          <w:rFonts w:ascii="Times New Roman" w:eastAsia="標楷體" w:hAnsi="Times New Roman" w:cs="Times New Roman"/>
        </w:rPr>
        <w:fldChar w:fldCharType="begin">
          <w:fldData xml:space="preserve">PEVuZE5vdGU+PENpdGU+PEF1dGhvcj5LcmF1c2U8L0F1dGhvcj48WWVhcj4xOTk4PC9ZZWFyPjxS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==
</w:fldData>
        </w:fldChar>
      </w:r>
      <w:r w:rsidR="000B0707" w:rsidRPr="003670B6">
        <w:rPr>
          <w:rFonts w:ascii="Times New Roman" w:eastAsia="標楷體" w:hAnsi="Times New Roman" w:cs="Times New Roman"/>
        </w:rPr>
        <w:instrText xml:space="preserve"> ADDIN EN.CITE.DATA </w:instrText>
      </w:r>
      <w:r w:rsidR="000B0707" w:rsidRPr="003670B6">
        <w:rPr>
          <w:rFonts w:ascii="Times New Roman" w:eastAsia="標楷體" w:hAnsi="Times New Roman" w:cs="Times New Roman"/>
        </w:rPr>
      </w:r>
      <w:r w:rsidR="000B0707" w:rsidRPr="003670B6">
        <w:rPr>
          <w:rFonts w:ascii="Times New Roman" w:eastAsia="標楷體" w:hAnsi="Times New Roman" w:cs="Times New Roman"/>
        </w:rPr>
        <w:fldChar w:fldCharType="end"/>
      </w:r>
      <w:r w:rsidR="000B0707" w:rsidRPr="003670B6">
        <w:rPr>
          <w:rFonts w:ascii="Times New Roman" w:eastAsia="標楷體" w:hAnsi="Times New Roman" w:cs="Times New Roman"/>
        </w:rPr>
      </w:r>
      <w:r w:rsidR="000B0707" w:rsidRPr="003670B6">
        <w:rPr>
          <w:rFonts w:ascii="Times New Roman" w:eastAsia="標楷體" w:hAnsi="Times New Roman" w:cs="Times New Roman"/>
        </w:rPr>
        <w:fldChar w:fldCharType="separate"/>
      </w:r>
      <w:r w:rsidR="000B0707" w:rsidRPr="003670B6">
        <w:rPr>
          <w:rFonts w:ascii="Times New Roman" w:eastAsia="標楷體" w:hAnsi="Times New Roman" w:cs="Times New Roman"/>
          <w:noProof/>
        </w:rPr>
        <w:t>(Krause et al., 1998, Couderc et al., 2006)</w:t>
      </w:r>
      <w:r w:rsidR="000B0707" w:rsidRPr="003670B6">
        <w:rPr>
          <w:rFonts w:ascii="Times New Roman" w:eastAsia="標楷體" w:hAnsi="Times New Roman" w:cs="Times New Roman"/>
        </w:rPr>
        <w:fldChar w:fldCharType="end"/>
      </w:r>
      <w:r w:rsidRPr="003670B6">
        <w:rPr>
          <w:rFonts w:ascii="Times New Roman" w:eastAsia="標楷體" w:hAnsi="Times New Roman" w:cs="Times New Roman"/>
        </w:rPr>
        <w:t xml:space="preserve"> </w:t>
      </w:r>
      <w:r w:rsidRPr="003670B6">
        <w:rPr>
          <w:rFonts w:ascii="Times New Roman" w:eastAsia="標楷體" w:hAnsi="Times New Roman" w:cs="Times New Roman"/>
        </w:rPr>
        <w:t>或是影像紀錄</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&lt;EndNote&gt;&lt;Cite&gt;&lt;Author&gt;Lindstrom&lt;/Author&gt;&lt;Year&gt;2001&lt;/Year&gt;&lt;RecNum&gt;47&lt;/RecNum&gt;&lt;DisplayText&gt;(Lindstrom et al., 2001)&lt;/DisplayText&gt;&lt;record&gt;&lt;rec-number&gt;47&lt;/rec-number&gt;&lt;foreign-keys&gt;&lt;key app="EN" db-id="wszxvsfd2rt599exea9pdwzcwpt2tspf5far" timestamp="1605862525"&gt;47&lt;/key&gt;&lt;/foreign-keys&gt;&lt;ref-type name="Journal Article"&gt;17&lt;/ref-type&gt;&lt;contributors&gt;&lt;authors&gt;&lt;author&gt;Lindstrom, T.&lt;/author&gt;&lt;author&gt;Redbo, I.&lt;/author&gt;&lt;author&gt;Uvnas-Moberg, K.&lt;/author&gt;&lt;/authors&gt;&lt;/contributors&gt;&lt;auth-address&gt;Swedish Univ Agr Sci, Kungsangen Res Ctr, Dept Anim Nutr &amp;amp; Management, S-75323 Uppsala, Sweden&amp;#xD;Swedish Univ Agr Sci, Dept Anim Physiol, S-75007 Uppsala, Sweden&lt;/auth-address&gt;&lt;titles&gt;&lt;title&gt;Plasma oxytocin and cortisol concentrations in dairy cows in relation to feeding duration and rumen fill&lt;/title&gt;&lt;secondary-title&gt;Physiology &amp;amp; Behavior&lt;/secondary-title&gt;&lt;alt-title&gt;Physiol Behav&lt;/alt-title&gt;&lt;/titles&gt;&lt;periodical&gt;&lt;full-title&gt;Physiology &amp;amp; Behavior&lt;/full-title&gt;&lt;abbr-1&gt;Physiol Behav&lt;/abbr-1&gt;&lt;/periodical&gt;&lt;alt-periodical&gt;&lt;full-title&gt;Physiology &amp;amp; Behavior&lt;/full-title&gt;&lt;abbr-1&gt;Physiol Behav&lt;/abbr-1&gt;&lt;/alt-periodical&gt;&lt;pages&gt;73-81&lt;/pages&gt;&lt;volume&gt;72&lt;/volume&gt;&lt;number&gt;1-2&lt;/number&gt;&lt;keywords&gt;&lt;keyword&gt;dairy cows&lt;/keyword&gt;&lt;keyword&gt;feeding behavior&lt;/keyword&gt;&lt;keyword&gt;oxytocin&lt;/keyword&gt;&lt;keyword&gt;cortisol&lt;/keyword&gt;&lt;keyword&gt;welfare&lt;/keyword&gt;&lt;keyword&gt;oral stereotypies&lt;/keyword&gt;&lt;keyword&gt;behavioral needs&lt;/keyword&gt;&lt;keyword&gt;milk-production&lt;/keyword&gt;&lt;keyword&gt;food&lt;/keyword&gt;&lt;keyword&gt;hormones&lt;/keyword&gt;&lt;keyword&gt;rats&lt;/keyword&gt;&lt;keyword&gt;somatostatin&lt;/keyword&gt;&lt;keyword&gt;responses&lt;/keyword&gt;&lt;keyword&gt;prolactin&lt;/keyword&gt;&lt;keyword&gt;secretion&lt;/keyword&gt;&lt;/keywords&gt;&lt;dates&gt;&lt;year&gt;2001&lt;/year&gt;&lt;pub-dates&gt;&lt;date&gt;Jan&lt;/date&gt;&lt;/pub-dates&gt;&lt;/dates&gt;&lt;isbn&gt;0031-9384&lt;/isbn&gt;&lt;accession-num&gt;WOS:000167251500010&lt;/accession-num&gt;&lt;urls&gt;&lt;related-urls&gt;&lt;url&gt;&amp;lt;Go to ISI&amp;gt;://WOS:000167251500010&lt;/url&gt;&lt;/related-urls&gt;&lt;/urls&gt;&lt;electronic-resource-num&gt;Doi 10.1016/S0031-9384(00)00381-4&lt;/electronic-resource-num&gt;&lt;language&gt;English&lt;/language&gt;&lt;/record&gt;&lt;/Cite&gt;&lt;/EndNote&gt;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(Lindstrom et al., 2001)</w:t>
      </w:r>
      <w:r w:rsidRPr="003670B6">
        <w:rPr>
          <w:rFonts w:ascii="Times New Roman" w:eastAsia="標楷體" w:hAnsi="Times New Roman" w:cs="Times New Roman"/>
        </w:rPr>
        <w:fldChar w:fldCharType="end"/>
      </w:r>
      <w:r w:rsidRPr="003670B6">
        <w:rPr>
          <w:rFonts w:ascii="Times New Roman" w:eastAsia="標楷體" w:hAnsi="Times New Roman" w:cs="Times New Roman"/>
        </w:rPr>
        <w:t>，但是這些方式皆是費時且辛苦，而且一次僅能針對少數牛隻觀察，另外也極容易受到人為因素干擾準確性</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fldData xml:space="preserve">PEVuZE5vdGU+PENpdGU+PEF1dGhvcj5Lb25vbm9mZjwvQXV0aG9yPjxZZWFyPjIwMDI8L1llYXI+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</w:fldData>
        </w:fldChar>
      </w:r>
      <w:r w:rsidR="00426E20" w:rsidRPr="003670B6">
        <w:rPr>
          <w:rFonts w:ascii="Times New Roman" w:eastAsia="標楷體" w:hAnsi="Times New Roman" w:cs="Times New Roman"/>
        </w:rPr>
        <w:instrText xml:space="preserve"> ADDIN EN.CITE </w:instrText>
      </w:r>
      <w:r w:rsidR="00426E20" w:rsidRPr="003670B6">
        <w:rPr>
          <w:rFonts w:ascii="Times New Roman" w:eastAsia="標楷體" w:hAnsi="Times New Roman" w:cs="Times New Roman"/>
        </w:rPr>
        <w:fldChar w:fldCharType="begin">
          <w:fldData xml:space="preserve">PEVuZE5vdGU+PENpdGU+PEF1dGhvcj5Lb25vbm9mZjwvQXV0aG9yPjxZZWFyPjIwMDI8L1llYXI+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</w:fldData>
        </w:fldChar>
      </w:r>
      <w:r w:rsidR="00426E20" w:rsidRPr="003670B6">
        <w:rPr>
          <w:rFonts w:ascii="Times New Roman" w:eastAsia="標楷體" w:hAnsi="Times New Roman" w:cs="Times New Roman"/>
        </w:rPr>
        <w:instrText xml:space="preserve"> ADDIN EN.CITE.DATA </w:instrText>
      </w:r>
      <w:r w:rsidR="00426E20" w:rsidRPr="003670B6">
        <w:rPr>
          <w:rFonts w:ascii="Times New Roman" w:eastAsia="標楷體" w:hAnsi="Times New Roman" w:cs="Times New Roman"/>
        </w:rPr>
      </w:r>
      <w:r w:rsidR="00426E20" w:rsidRPr="003670B6">
        <w:rPr>
          <w:rFonts w:ascii="Times New Roman" w:eastAsia="標楷體" w:hAnsi="Times New Roman" w:cs="Times New Roman"/>
        </w:rPr>
        <w:fldChar w:fldCharType="end"/>
      </w:r>
      <w:r w:rsidRPr="003670B6">
        <w:rPr>
          <w:rFonts w:ascii="Times New Roman" w:eastAsia="標楷體" w:hAnsi="Times New Roman" w:cs="Times New Roman"/>
        </w:rPr>
      </w:r>
      <w:r w:rsidRPr="003670B6">
        <w:rPr>
          <w:rFonts w:ascii="Times New Roman" w:eastAsia="標楷體" w:hAnsi="Times New Roman" w:cs="Times New Roman"/>
        </w:rPr>
        <w:fldChar w:fldCharType="separate"/>
      </w:r>
      <w:r w:rsidR="00426E20" w:rsidRPr="003670B6">
        <w:rPr>
          <w:rFonts w:ascii="Times New Roman" w:eastAsia="標楷體" w:hAnsi="Times New Roman" w:cs="Times New Roman"/>
          <w:noProof/>
        </w:rPr>
        <w:t>(Kononoff et al., 2002, Schirmann et al., 2009b)</w:t>
      </w:r>
      <w:r w:rsidRPr="003670B6">
        <w:rPr>
          <w:rFonts w:ascii="Times New Roman" w:eastAsia="標楷體" w:hAnsi="Times New Roman" w:cs="Times New Roman"/>
        </w:rPr>
        <w:fldChar w:fldCharType="end"/>
      </w:r>
      <w:r w:rsidRPr="003670B6">
        <w:rPr>
          <w:rFonts w:ascii="Times New Roman" w:eastAsia="標楷體" w:hAnsi="Times New Roman" w:cs="Times New Roman"/>
        </w:rPr>
        <w:t>，不利於反芻研究的探討，遑論應用於現場的飼養管理。現今已有許多商業化的電子自動監測設備應用於現場飼養管理，透過內建之加速度計分析不同時間的重力加速度變化，除了可判斷牛隻當時姿勢外，甚至可判別不同的動作</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&lt;EndNote&gt;&lt;Cite&gt;&lt;Author&gt;Vázquez Diosdado&lt;/Author&gt;&lt;Year&gt;2015&lt;/Year&gt;&lt;RecNum&gt;303&lt;/RecNum&gt;&lt;DisplayText&gt;(Vázquez Diosdado et al., 2015)&lt;/DisplayText&gt;&lt;record&gt;&lt;rec-number&gt;303&lt;/rec-number&gt;&lt;foreign-keys&gt;&lt;key app="EN" db-id="wszxvsfd2rt599exea9pdwzcwpt2tspf5far" timestamp="1624842608"&gt;303&lt;/key&gt;&lt;/foreign-keys&gt;&lt;ref-type name="Journal Article"&gt;17&lt;/ref-type&gt;&lt;contributors&gt;&lt;authors&gt;&lt;author&gt;Vázquez Diosdado, Jorge A.&lt;/author&gt;&lt;author&gt;Barker, Zoe E.&lt;/author&gt;&lt;author&gt;Hodges, Holly R.&lt;/author&gt;&lt;author&gt;Amory, Jonathan R.&lt;/author&gt;&lt;author&gt;Croft, Darren P.&lt;/author&gt;&lt;author&gt;Bell, Nick J.&lt;/author&gt;&lt;author&gt;Codling, Edward A.&lt;/author&gt;&lt;/authors&gt;&lt;/contributors&gt;&lt;titles&gt;&lt;title&gt;Classification of behaviour in housed dairy cows using an accelerometer-based activity monitoring system&lt;/title&gt;&lt;secondary-title&gt;Animal Biotelemetry&lt;/secondary-title&gt;&lt;/titles&gt;&lt;periodical&gt;&lt;full-title&gt;Animal Biotelemetry&lt;/full-title&gt;&lt;/periodical&gt;&lt;pages&gt;15&lt;/pages&gt;&lt;volume&gt;3&lt;/volume&gt;&lt;number&gt;1&lt;/number&gt;&lt;dates&gt;&lt;year&gt;2015&lt;/year&gt;&lt;pub-dates&gt;&lt;date&gt;2015/06/10&lt;/date&gt;&lt;/pub-dates&gt;&lt;/dates&gt;&lt;isbn&gt;2050-3385&lt;/isbn&gt;&lt;urls&gt;&lt;related-urls&gt;&lt;url&gt;https://doi.org/10.1186/s40317-015-0045-8&lt;/url&gt;&lt;/related-urls&gt;&lt;/urls&gt;&lt;electronic-resource-num&gt;10.1186/s40317-015-0045-8&lt;/electronic-resource-num&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(Vázquez Diosdado et al., 2015)</w:t>
      </w:r>
      <w:r w:rsidRPr="003670B6">
        <w:rPr>
          <w:rFonts w:ascii="Times New Roman" w:eastAsia="標楷體" w:hAnsi="Times New Roman" w:cs="Times New Roman"/>
        </w:rPr>
        <w:fldChar w:fldCharType="end"/>
      </w:r>
      <w:r w:rsidRPr="003670B6">
        <w:rPr>
          <w:rFonts w:ascii="Times New Roman" w:eastAsia="標楷體" w:hAnsi="Times New Roman" w:cs="Times New Roman"/>
        </w:rPr>
        <w:t>，這些設備可用來克服上述問題的侷限性，並可達成遠程且即時的監控，其中可用於反芻監測的包括頸圈與耳標</w:t>
      </w:r>
      <w:r w:rsidRPr="003670B6">
        <w:rPr>
          <w:rFonts w:ascii="Times New Roman" w:eastAsia="標楷體" w:hAnsi="Times New Roman" w:cs="Times New Roman"/>
        </w:rPr>
        <w:t xml:space="preserve"> (</w:t>
      </w:r>
      <w:r w:rsidRPr="003670B6">
        <w:rPr>
          <w:rFonts w:ascii="Times New Roman" w:eastAsia="標楷體" w:hAnsi="Times New Roman" w:cs="Times New Roman"/>
        </w:rPr>
        <w:t>表</w:t>
      </w:r>
      <w:r w:rsidRPr="003670B6">
        <w:rPr>
          <w:rFonts w:ascii="Times New Roman" w:eastAsia="標楷體" w:hAnsi="Times New Roman" w:cs="Times New Roman"/>
        </w:rPr>
        <w:t>1)</w:t>
      </w:r>
      <w:r w:rsidRPr="003670B6">
        <w:rPr>
          <w:rFonts w:ascii="Times New Roman" w:eastAsia="標楷體" w:hAnsi="Times New Roman" w:cs="Times New Roman"/>
        </w:rPr>
        <w:t>。</w:t>
      </w:r>
      <w:bookmarkStart w:id="4" w:name="_Hlk76651113"/>
      <w:r w:rsidRPr="003670B6">
        <w:rPr>
          <w:rFonts w:ascii="Times New Roman" w:eastAsia="標楷體" w:hAnsi="Times New Roman" w:cs="Times New Roman"/>
        </w:rPr>
        <w:t>反芻時間</w:t>
      </w:r>
      <w:r w:rsidR="00003502">
        <w:rPr>
          <w:rFonts w:ascii="Times New Roman" w:eastAsia="標楷體" w:hAnsi="Times New Roman" w:cs="Times New Roman" w:hint="eastAsia"/>
        </w:rPr>
        <w:t>數據之收集</w:t>
      </w:r>
      <w:r w:rsidR="00003502" w:rsidRPr="003670B6">
        <w:rPr>
          <w:rFonts w:ascii="Times New Roman" w:eastAsia="標楷體" w:hAnsi="Times New Roman" w:cs="Times New Roman"/>
        </w:rPr>
        <w:t>採用</w:t>
      </w:r>
      <w:r w:rsidR="00003502" w:rsidRPr="00003502">
        <w:rPr>
          <w:rFonts w:ascii="Times New Roman" w:hAnsi="Times New Roman" w:cs="Times New Roman"/>
        </w:rPr>
        <w:t>HR-</w:t>
      </w:r>
      <w:proofErr w:type="spellStart"/>
      <w:r w:rsidR="00003502" w:rsidRPr="00003502">
        <w:rPr>
          <w:rFonts w:ascii="Times New Roman" w:hAnsi="Times New Roman" w:cs="Times New Roman"/>
        </w:rPr>
        <w:t>LDn</w:t>
      </w:r>
      <w:proofErr w:type="spellEnd"/>
      <w:r w:rsidR="00003502" w:rsidRPr="00003502">
        <w:rPr>
          <w:rFonts w:ascii="Times New Roman" w:hAnsi="Times New Roman" w:cs="Times New Roman"/>
        </w:rPr>
        <w:t xml:space="preserve"> </w:t>
      </w:r>
      <w:r w:rsidR="00003502" w:rsidRPr="00003502">
        <w:rPr>
          <w:rFonts w:ascii="Times New Roman" w:eastAsia="標楷體" w:hAnsi="Times New Roman" w:cs="Times New Roman"/>
        </w:rPr>
        <w:t>電子偵測系統</w:t>
      </w:r>
      <w:r w:rsidR="00003502" w:rsidRPr="003670B6">
        <w:rPr>
          <w:rFonts w:ascii="Times New Roman" w:eastAsia="標楷體" w:hAnsi="Times New Roman" w:cs="Times New Roman"/>
          <w:highlight w:val="yellow"/>
        </w:rPr>
        <w:t xml:space="preserve"> </w:t>
      </w:r>
      <w:r w:rsidR="00003502" w:rsidRPr="003670B6">
        <w:rPr>
          <w:rFonts w:ascii="Times New Roman" w:hAnsi="Times New Roman" w:cs="Times New Roman"/>
          <w:highlight w:val="yellow"/>
        </w:rPr>
        <w:t>(SCR Engineers Ltd., Netanya, Israel)</w:t>
      </w:r>
      <w:r w:rsidR="00003502" w:rsidRPr="003670B6">
        <w:rPr>
          <w:rFonts w:ascii="Times New Roman" w:eastAsia="標楷體" w:hAnsi="Times New Roman" w:cs="Times New Roman"/>
        </w:rPr>
        <w:t>，</w:t>
      </w:r>
      <w:r w:rsidRPr="003670B6">
        <w:rPr>
          <w:rFonts w:ascii="Times New Roman" w:eastAsia="標楷體" w:hAnsi="Times New Roman" w:cs="Times New Roman"/>
        </w:rPr>
        <w:t>透過</w:t>
      </w:r>
      <w:r w:rsidR="00003502">
        <w:rPr>
          <w:rFonts w:ascii="Times New Roman" w:eastAsia="標楷體" w:hAnsi="Times New Roman" w:cs="Times New Roman" w:hint="eastAsia"/>
        </w:rPr>
        <w:t>內建尺用三軸加速度計</w:t>
      </w:r>
      <w:r w:rsidRPr="003670B6">
        <w:rPr>
          <w:rFonts w:ascii="Times New Roman" w:eastAsia="標楷體" w:hAnsi="Times New Roman" w:cs="Times New Roman"/>
        </w:rPr>
        <w:t>收集並轉換為數字記錄與儲存，數據每</w:t>
      </w:r>
      <w:r w:rsidRPr="003670B6">
        <w:rPr>
          <w:rFonts w:ascii="Times New Roman" w:eastAsia="標楷體" w:hAnsi="Times New Roman" w:cs="Times New Roman"/>
        </w:rPr>
        <w:t>2</w:t>
      </w:r>
      <w:r w:rsidRPr="003670B6">
        <w:rPr>
          <w:rFonts w:ascii="Times New Roman" w:eastAsia="標楷體" w:hAnsi="Times New Roman" w:cs="Times New Roman"/>
        </w:rPr>
        <w:t>個小時加總後更新並上傳雲端</w:t>
      </w:r>
      <w:bookmarkStart w:id="5" w:name="_Hlk76651120"/>
      <w:bookmarkEnd w:id="4"/>
      <w:r w:rsidRPr="003670B6">
        <w:rPr>
          <w:rFonts w:ascii="Times New Roman" w:eastAsia="標楷體" w:hAnsi="Times New Roman" w:cs="Times New Roman"/>
        </w:rPr>
        <w:t>，再透過與頸圈搭配之管理系統</w:t>
      </w:r>
      <w:r w:rsidRPr="003670B6">
        <w:rPr>
          <w:rFonts w:ascii="Times New Roman" w:eastAsia="標楷體" w:hAnsi="Times New Roman" w:cs="Times New Roman"/>
        </w:rPr>
        <w:t xml:space="preserve"> </w:t>
      </w:r>
      <w:r w:rsidRPr="00003502">
        <w:rPr>
          <w:rFonts w:ascii="Times New Roman" w:eastAsia="標楷體" w:hAnsi="Times New Roman" w:cs="Times New Roman"/>
          <w:highlight w:val="yellow"/>
        </w:rPr>
        <w:t>(</w:t>
      </w:r>
      <w:proofErr w:type="spellStart"/>
      <w:r w:rsidRPr="00003502">
        <w:rPr>
          <w:rFonts w:ascii="Times New Roman" w:eastAsia="標楷體" w:hAnsi="Times New Roman" w:cs="Times New Roman"/>
          <w:highlight w:val="yellow"/>
        </w:rPr>
        <w:t>Heatime</w:t>
      </w:r>
      <w:proofErr w:type="spellEnd"/>
      <w:r w:rsidRPr="00003502">
        <w:rPr>
          <w:rFonts w:ascii="Times New Roman" w:eastAsia="標楷體" w:hAnsi="Times New Roman" w:cs="Times New Roman"/>
          <w:highlight w:val="yellow"/>
        </w:rPr>
        <w:t xml:space="preserve"> </w:t>
      </w:r>
      <w:r w:rsidR="00BF2F54" w:rsidRPr="00003502">
        <w:rPr>
          <w:rFonts w:ascii="Times New Roman" w:eastAsia="標楷體" w:hAnsi="Times New Roman" w:cs="Times New Roman"/>
          <w:highlight w:val="yellow"/>
        </w:rPr>
        <w:t>pro</w:t>
      </w:r>
      <w:r w:rsidRPr="00003502">
        <w:rPr>
          <w:rFonts w:ascii="Times New Roman" w:eastAsia="標楷體" w:hAnsi="Times New Roman" w:cs="Times New Roman"/>
          <w:highlight w:val="yellow"/>
        </w:rPr>
        <w:t>, SCR, Netanya, Israel)</w:t>
      </w:r>
      <w:r w:rsidRPr="003670B6">
        <w:rPr>
          <w:rFonts w:ascii="Times New Roman" w:eastAsia="標楷體" w:hAnsi="Times New Roman" w:cs="Times New Roman"/>
        </w:rPr>
        <w:t xml:space="preserve"> </w:t>
      </w:r>
      <w:r w:rsidRPr="003670B6">
        <w:rPr>
          <w:rFonts w:ascii="Times New Roman" w:eastAsia="標楷體" w:hAnsi="Times New Roman" w:cs="Times New Roman"/>
        </w:rPr>
        <w:t>下載每日反芻時間</w:t>
      </w:r>
      <w:r w:rsidRPr="003670B6">
        <w:rPr>
          <w:rFonts w:ascii="Times New Roman" w:eastAsia="標楷體" w:hAnsi="Times New Roman" w:cs="Times New Roman"/>
        </w:rPr>
        <w:t xml:space="preserve"> (min/d) </w:t>
      </w:r>
      <w:r w:rsidRPr="003670B6">
        <w:rPr>
          <w:rFonts w:ascii="Times New Roman" w:eastAsia="標楷體" w:hAnsi="Times New Roman" w:cs="Times New Roman"/>
        </w:rPr>
        <w:t>之數據。</w:t>
      </w:r>
      <w:bookmarkEnd w:id="5"/>
    </w:p>
    <w:p w14:paraId="3F92CAD7" w14:textId="6A505BAB" w:rsidR="001D3E81" w:rsidRPr="003670B6" w:rsidRDefault="001D3E81" w:rsidP="00426E20">
      <w:pPr>
        <w:jc w:val="both"/>
        <w:rPr>
          <w:rFonts w:ascii="Times New Roman" w:eastAsia="標楷體" w:hAnsi="Times New Roman" w:cs="Times New Roman"/>
        </w:rPr>
      </w:pPr>
    </w:p>
    <w:p w14:paraId="69AF48EE" w14:textId="77777777" w:rsidR="001D3E81" w:rsidRPr="003670B6" w:rsidRDefault="001D3E81" w:rsidP="00426E20">
      <w:pPr>
        <w:pStyle w:val="a4"/>
        <w:ind w:leftChars="0" w:left="360"/>
        <w:jc w:val="both"/>
        <w:rPr>
          <w:rFonts w:ascii="Times New Roman" w:eastAsia="標楷體" w:hAnsi="Times New Roman" w:cs="Times New Roman"/>
        </w:rPr>
      </w:pPr>
      <w:r w:rsidRPr="003670B6">
        <w:rPr>
          <w:rFonts w:ascii="Times New Roman" w:eastAsia="標楷體" w:hAnsi="Times New Roman" w:cs="Times New Roman"/>
        </w:rPr>
        <w:t>(</w:t>
      </w:r>
      <w:r w:rsidRPr="003670B6">
        <w:rPr>
          <w:rFonts w:ascii="Times New Roman" w:eastAsia="標楷體" w:hAnsi="Times New Roman" w:cs="Times New Roman"/>
        </w:rPr>
        <w:t>二</w:t>
      </w:r>
      <w:r w:rsidRPr="003670B6">
        <w:rPr>
          <w:rFonts w:ascii="Times New Roman" w:eastAsia="標楷體" w:hAnsi="Times New Roman" w:cs="Times New Roman"/>
        </w:rPr>
        <w:t xml:space="preserve">) </w:t>
      </w:r>
      <w:r w:rsidRPr="003670B6">
        <w:rPr>
          <w:rFonts w:ascii="Times New Roman" w:eastAsia="標楷體" w:hAnsi="Times New Roman" w:cs="Times New Roman"/>
        </w:rPr>
        <w:t>活動量</w:t>
      </w:r>
      <w:r w:rsidRPr="003670B6">
        <w:rPr>
          <w:rFonts w:ascii="Times New Roman" w:eastAsia="標楷體" w:hAnsi="Times New Roman" w:cs="Times New Roman"/>
        </w:rPr>
        <w:t xml:space="preserve"> (Activity)</w:t>
      </w:r>
    </w:p>
    <w:p w14:paraId="048DC960" w14:textId="77777777" w:rsidR="001D3E81" w:rsidRPr="003670B6" w:rsidRDefault="001D3E81" w:rsidP="00426E20">
      <w:pPr>
        <w:ind w:firstLineChars="200" w:firstLine="480"/>
        <w:jc w:val="both"/>
        <w:rPr>
          <w:rFonts w:ascii="Times New Roman" w:eastAsia="標楷體" w:hAnsi="Times New Roman" w:cs="Times New Roman"/>
        </w:rPr>
      </w:pPr>
      <w:r w:rsidRPr="003670B6">
        <w:rPr>
          <w:rFonts w:ascii="Times New Roman" w:eastAsia="標楷體" w:hAnsi="Times New Roman" w:cs="Times New Roman"/>
        </w:rPr>
        <w:t>活動量，即牛隻進行動作時被偵測之改變量，一般是用於評估牛隻物理活動提高或降低之變化或是牛隻焦躁程度</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&lt;EndNote&gt;&lt;Cite&gt;&lt;Author&gt;Lovendahl&lt;/Author&gt;&lt;Year&gt;2010&lt;/Year&gt;&lt;RecNum&gt;133&lt;/RecNum&gt;&lt;DisplayText&gt;(Lovendahl and Chagunda, 2010)&lt;/DisplayText&gt;&lt;record&gt;&lt;rec-number&gt;133&lt;/rec-number&gt;&lt;foreign-keys&gt;&lt;key app="EN" db-id="wszxvsfd2rt599exea9pdwzcwpt2tspf5far" timestamp="1612517798"&gt;133&lt;/key&gt;&lt;/foreign-keys&gt;&lt;ref-type name="Journal Article"&gt;17&lt;/ref-type&gt;&lt;contributors&gt;&lt;authors&gt;&lt;author&gt;Lovendahl, P.&lt;/author&gt;&lt;author&gt;Chagunda, M. G. G.&lt;/author&gt;&lt;/authors&gt;&lt;/contributors&gt;&lt;auth-address&gt;Aarhus Univ, Fac Agr Sci, Dept Genet &amp;amp; Biotechnol, DK-8830 Tjele, Denmark&amp;#xD;Ctr Dairy Res, Scottish Agr Coll, Sustainable Livestock Syst Grp, Dumfries DG1 4SZ, Scotland&lt;/auth-address&gt;&lt;titles&gt;&lt;title&gt;On the use of physical activity monitoring for estrus detection in dairy cows&lt;/title&gt;&lt;secondary-title&gt;Journal of Dairy Science&lt;/secondary-title&gt;&lt;alt-title&gt;J Dairy Sci&lt;/alt-title&gt;&lt;/titles&gt;&lt;periodical&gt;&lt;full-title&gt;Journal of Dairy Science&lt;/full-title&gt;&lt;abbr-1&gt;J Dairy Sci&lt;/abbr-1&gt;&lt;/periodical&gt;&lt;alt-periodical&gt;&lt;full-title&gt;Journal of Dairy Science&lt;/full-title&gt;&lt;abbr-1&gt;J Dairy Sci&lt;/abbr-1&gt;&lt;/alt-periodical&gt;&lt;pages&gt;249-259&lt;/pages&gt;&lt;volume&gt;93&lt;/volume&gt;&lt;number&gt;1&lt;/number&gt;&lt;keywords&gt;&lt;keyword&gt;activity meter&lt;/keyword&gt;&lt;keyword&gt;pedometer&lt;/keyword&gt;&lt;keyword&gt;estrus&lt;/keyword&gt;&lt;keyword&gt;first episode of high activity&lt;/keyword&gt;&lt;keyword&gt;body condition score&lt;/keyword&gt;&lt;keyword&gt;calving interval&lt;/keyword&gt;&lt;keyword&gt;milk-yield&lt;/keyword&gt;&lt;keyword&gt;luteal activity&lt;/keyword&gt;&lt;keyword&gt;energy-balance&lt;/keyword&gt;&lt;keyword&gt;cattle&lt;/keyword&gt;&lt;keyword&gt;traits&lt;/keyword&gt;&lt;keyword&gt;signs&lt;/keyword&gt;&lt;keyword&gt;time&lt;/keyword&gt;&lt;keyword&gt;fertility&lt;/keyword&gt;&lt;/keywords&gt;&lt;dates&gt;&lt;year&gt;2010&lt;/year&gt;&lt;pub-dates&gt;&lt;date&gt;Jan&lt;/date&gt;&lt;/pub-dates&gt;&lt;/dates&gt;&lt;isbn&gt;0022-0302&lt;/isbn&gt;&lt;accession-num&gt;WOS:000272966100027&lt;/accession-num&gt;&lt;urls&gt;&lt;related-urls&gt;&lt;url&gt;&amp;lt;Go to ISI&amp;gt;://WOS:000272966100027&lt;/url&gt;&lt;/related-urls&gt;&lt;/urls&gt;&lt;electronic-resource-num&gt;10.3168/jds.2008-1721&lt;/electronic-resource-num&gt;&lt;language&gt;English&lt;/language&gt;&lt;/record&gt;&lt;/Cite&gt;&lt;/EndNote&gt;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(Lovendahl and Chagunda, 2010)</w:t>
      </w:r>
      <w:r w:rsidRPr="003670B6">
        <w:rPr>
          <w:rFonts w:ascii="Times New Roman" w:eastAsia="標楷體" w:hAnsi="Times New Roman" w:cs="Times New Roman"/>
        </w:rPr>
        <w:fldChar w:fldCharType="end"/>
      </w:r>
      <w:r w:rsidRPr="003670B6">
        <w:rPr>
          <w:rFonts w:ascii="Times New Roman" w:eastAsia="標楷體" w:hAnsi="Times New Roman" w:cs="Times New Roman"/>
        </w:rPr>
        <w:t>。</w:t>
      </w:r>
    </w:p>
    <w:p w14:paraId="4E732577" w14:textId="7E8D21AC" w:rsidR="001D3E81" w:rsidRPr="003670B6" w:rsidRDefault="001D3E81" w:rsidP="00426E20">
      <w:pPr>
        <w:ind w:firstLineChars="200" w:firstLine="480"/>
        <w:jc w:val="both"/>
        <w:rPr>
          <w:rFonts w:ascii="Times New Roman" w:eastAsia="標楷體" w:hAnsi="Times New Roman" w:cs="Times New Roman"/>
        </w:rPr>
      </w:pPr>
      <w:r w:rsidRPr="003670B6">
        <w:rPr>
          <w:rFonts w:ascii="Times New Roman" w:eastAsia="標楷體" w:hAnsi="Times New Roman" w:cs="Times New Roman"/>
        </w:rPr>
        <w:t>過去最常應用於牧場監測活動量之設備為計步器，透過安裝在牛隻腿上，收集每日步數</w:t>
      </w:r>
      <w:r w:rsidRPr="003670B6">
        <w:rPr>
          <w:rFonts w:ascii="Times New Roman" w:eastAsia="標楷體" w:hAnsi="Times New Roman" w:cs="Times New Roman"/>
        </w:rPr>
        <w:t xml:space="preserve"> (step/day)</w:t>
      </w:r>
      <w:r w:rsidRPr="003670B6">
        <w:rPr>
          <w:rFonts w:ascii="Times New Roman" w:eastAsia="標楷體" w:hAnsi="Times New Roman" w:cs="Times New Roman"/>
        </w:rPr>
        <w:t>，協助管理者判斷發情牛隻進而進行配種</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&lt;EndNote&gt;&lt;Cite&gt;&lt;Author&gt;Lopez-Gatius&lt;/Author&gt;&lt;Year&gt;2005&lt;/Year&gt;&lt;RecNum&gt;186&lt;/RecNum&gt;&lt;DisplayText&gt;(Lopez-Gatius et al., 2005)&lt;/DisplayText&gt;&lt;record&gt;&lt;rec-number&gt;186&lt;/rec-number&gt;&lt;foreign-keys&gt;&lt;key app="EN" db-id="wszxvsfd2rt599exea9pdwzcwpt2tspf5far" timestamp="1615771648"&gt;186&lt;/key&gt;&lt;/foreign-keys&gt;&lt;ref-type name="Journal Article"&gt;17&lt;/ref-type&gt;&lt;contributors&gt;&lt;authors&gt;&lt;author&gt;Lopez-Gatius, F.&lt;/author&gt;&lt;author&gt;Santolaria, P.&lt;/author&gt;&lt;author&gt;Mundet, I.&lt;/author&gt;&lt;author&gt;Yaniz, J. L.&lt;/author&gt;&lt;/authors&gt;&lt;/contributors&gt;&lt;auth-address&gt;Univ Lleida, Escuela Tecn Super Ingn Agr, Dept Anim Prod, Lleida 25198, Spain&amp;#xD;Univ Zaragoza, Dept Anim Prod, Huesca, Spain&lt;/auth-address&gt;&lt;titles&gt;&lt;title&gt;Walking activity at estrus and subsequent fertility in dairy cows&lt;/title&gt;&lt;secondary-title&gt;Theriogenology&lt;/secondary-title&gt;&lt;alt-title&gt;Theriogenology&lt;/alt-title&gt;&lt;/titles&gt;&lt;periodical&gt;&lt;full-title&gt;Theriogenology&lt;/full-title&gt;&lt;/periodical&gt;&lt;alt-periodical&gt;&lt;full-title&gt;Theriogenology&lt;/full-title&gt;&lt;/alt-periodical&gt;&lt;pages&gt;1419-1429&lt;/pages&gt;&lt;volume&gt;63&lt;/volume&gt;&lt;number&gt;5&lt;/number&gt;&lt;keywords&gt;&lt;keyword&gt;walking activity&lt;/keyword&gt;&lt;keyword&gt;estrous behavior&lt;/keyword&gt;&lt;keyword&gt;pedometers&lt;/keyword&gt;&lt;keyword&gt;fertility&lt;/keyword&gt;&lt;keyword&gt;dairy cows&lt;/keyword&gt;&lt;keyword&gt;lactating holstein cows&lt;/keyword&gt;&lt;keyword&gt;estrous behavior&lt;/keyword&gt;&lt;keyword&gt;heat-stress&lt;/keyword&gt;&lt;keyword&gt;reproductive-performance&lt;/keyword&gt;&lt;keyword&gt;cattle&lt;/keyword&gt;&lt;keyword&gt;estradiol-17-beta&lt;/keyword&gt;&lt;keyword&gt;technologies&lt;/keyword&gt;&lt;keyword&gt;management&lt;/keyword&gt;&lt;keyword&gt;follicles&lt;/keyword&gt;&lt;/keywords&gt;&lt;dates&gt;&lt;year&gt;2005&lt;/year&gt;&lt;pub-dates&gt;&lt;date&gt;Mar 15&lt;/date&gt;&lt;/pub-dates&gt;&lt;/dates&gt;&lt;isbn&gt;0093-691x&lt;/isbn&gt;&lt;accession-num&gt;WOS:000228115200016&lt;/accession-num&gt;&lt;urls&gt;&lt;related-urls&gt;&lt;url&gt;&amp;lt;Go to ISI&amp;gt;://WOS:000228115200016&lt;/url&gt;&lt;/related-urls&gt;&lt;/urls&gt;&lt;electronic-resource-num&gt;10.1016/j.theriogenology.2004.07.007&lt;/electronic-resource-num&gt;&lt;language&gt;English&lt;/language&gt;&lt;/record&gt;&lt;/Cite&gt;&lt;/EndNote&gt;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(Lopez-Gatius et al., 2005)</w:t>
      </w:r>
      <w:r w:rsidRPr="003670B6">
        <w:rPr>
          <w:rFonts w:ascii="Times New Roman" w:eastAsia="標楷體" w:hAnsi="Times New Roman" w:cs="Times New Roman"/>
        </w:rPr>
        <w:fldChar w:fldCharType="end"/>
      </w:r>
      <w:r w:rsidRPr="003670B6">
        <w:rPr>
          <w:rFonts w:ascii="Times New Roman" w:eastAsia="標楷體" w:hAnsi="Times New Roman" w:cs="Times New Roman"/>
        </w:rPr>
        <w:t>，因為研究發現牛隻發情時的焦躁不安會增加走動與活動量</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fldData xml:space="preserve">PEVuZE5vdGU+PENpdGU+PEF1dGhvcj5GYXJyaXM8L0F1dGhvcj48WWVhcj4xOTU0PC9ZZWFyPjxS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</w:fldData>
        </w:fldChar>
      </w:r>
      <w:r w:rsidRPr="003670B6">
        <w:rPr>
          <w:rFonts w:ascii="Times New Roman" w:eastAsia="標楷體" w:hAnsi="Times New Roman" w:cs="Times New Roman"/>
        </w:rPr>
        <w:instrText xml:space="preserve"> ADDIN EN.CITE </w:instrText>
      </w:r>
      <w:r w:rsidRPr="003670B6">
        <w:rPr>
          <w:rFonts w:ascii="Times New Roman" w:eastAsia="標楷體" w:hAnsi="Times New Roman" w:cs="Times New Roman"/>
        </w:rPr>
        <w:fldChar w:fldCharType="begin">
          <w:fldData xml:space="preserve">PEVuZE5vdGU+PENpdGU+PEF1dGhvcj5GYXJyaXM8L0F1dGhvcj48WWVhcj4xOTU0PC9ZZWFyPjxS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</w:fldData>
        </w:fldChar>
      </w:r>
      <w:r w:rsidRPr="003670B6">
        <w:rPr>
          <w:rFonts w:ascii="Times New Roman" w:eastAsia="標楷體" w:hAnsi="Times New Roman" w:cs="Times New Roman"/>
        </w:rPr>
        <w:instrText xml:space="preserve"> ADDIN EN.CITE.DATA </w:instrText>
      </w:r>
      <w:r w:rsidRPr="003670B6">
        <w:rPr>
          <w:rFonts w:ascii="Times New Roman" w:eastAsia="標楷體" w:hAnsi="Times New Roman" w:cs="Times New Roman"/>
        </w:rPr>
      </w:r>
      <w:r w:rsidRPr="003670B6">
        <w:rPr>
          <w:rFonts w:ascii="Times New Roman" w:eastAsia="標楷體" w:hAnsi="Times New Roman" w:cs="Times New Roman"/>
        </w:rPr>
        <w:fldChar w:fldCharType="end"/>
      </w:r>
      <w:r w:rsidRPr="003670B6">
        <w:rPr>
          <w:rFonts w:ascii="Times New Roman" w:eastAsia="標楷體" w:hAnsi="Times New Roman" w:cs="Times New Roman"/>
        </w:rPr>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(Farris, 1954, VanEerdenburg et al., 1996)</w:t>
      </w:r>
      <w:r w:rsidRPr="003670B6">
        <w:rPr>
          <w:rFonts w:ascii="Times New Roman" w:eastAsia="標楷體" w:hAnsi="Times New Roman" w:cs="Times New Roman"/>
        </w:rPr>
        <w:fldChar w:fldCharType="end"/>
      </w:r>
      <w:r w:rsidRPr="003670B6">
        <w:rPr>
          <w:rFonts w:ascii="Times New Roman" w:eastAsia="標楷體" w:hAnsi="Times New Roman" w:cs="Times New Roman"/>
        </w:rPr>
        <w:t>。隨著偵測活動量的感測器蓬勃發展，感測器被應用於牛隻不同部位並收集不同意義的活動量數值，包括安裝於頸部收集之頸部活動量與安裝於腿部收集之腿部活動量</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&lt;EndNote&gt;&lt;Cite&gt;&lt;Author&gt;Firk&lt;/Author&gt;&lt;Year&gt;2002&lt;/Year&gt;&lt;RecNum&gt;187&lt;/RecNum&gt;&lt;DisplayText&gt;(Firk et al., 2002)&lt;/DisplayText&gt;&lt;record&gt;&lt;rec-number&gt;187&lt;/rec-number&gt;&lt;foreign-keys&gt;&lt;key app="EN" db-id="wszxvsfd2rt599exea9pdwzcwpt2tspf5far" timestamp="1615777373"&gt;187&lt;/key&gt;&lt;/foreign-keys&gt;&lt;ref-type name="Journal Article"&gt;17&lt;/ref-type&gt;&lt;contributors&gt;&lt;authors&gt;&lt;author&gt;Firk, R.&lt;/author&gt;&lt;author&gt;Stamer, Eckhard&lt;/author&gt;&lt;author&gt;Junge, Wen&lt;/author&gt;&lt;author&gt;Krieter, J.&lt;/author&gt;&lt;/authors&gt;&lt;/contributors&gt;&lt;titles&gt;&lt;title&gt;Automation of oestrus detection in dairy cows: A review&lt;/title&gt;&lt;secondary-title&gt;Livestock Production Science&lt;/secondary-title&gt;&lt;/titles&gt;&lt;periodical&gt;&lt;full-title&gt;Livestock Production Science&lt;/full-title&gt;&lt;/periodical&gt;&lt;pages&gt;219-232&lt;/pages&gt;&lt;volume&gt;75&lt;/volume&gt;&lt;dates&gt;&lt;year&gt;2002&lt;/year&gt;&lt;pub-dates&gt;&lt;date&gt;07/01&lt;/date&gt;&lt;/pub-dates&gt;&lt;/dates&gt;&lt;urls&gt;&lt;/urls&gt;&lt;electronic-resource-num&gt;10.1016/S0301-6226(01)00323-2&lt;/electronic-resource-num&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(Firk et al., 2002)</w:t>
      </w:r>
      <w:r w:rsidRPr="003670B6">
        <w:rPr>
          <w:rFonts w:ascii="Times New Roman" w:eastAsia="標楷體" w:hAnsi="Times New Roman" w:cs="Times New Roman"/>
        </w:rPr>
        <w:fldChar w:fldCharType="end"/>
      </w:r>
      <w:r w:rsidRPr="003670B6">
        <w:rPr>
          <w:rFonts w:ascii="Times New Roman" w:eastAsia="標楷體" w:hAnsi="Times New Roman" w:cs="Times New Roman"/>
        </w:rPr>
        <w:t>，有研究指出感測器安裝於前腿或後腿對於發情或未發情時的活動量無顯著差異</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&lt;EndNote&gt;&lt;Cite&gt;&lt;Author&gt;Liu&lt;/Author&gt;&lt;Year&gt;1993&lt;/Year&gt;&lt;RecNum&gt;188&lt;/RecNum&gt;&lt;DisplayText&gt;(Liu and Spahr, 1993)&lt;/DisplayText&gt;&lt;record&gt;&lt;rec-number&gt;188&lt;/rec-number&gt;&lt;foreign-keys&gt;&lt;key app="EN" db-id="wszxvsfd2rt599exea9pdwzcwpt2tspf5far" timestamp="1615778088"&gt;188&lt;/key&gt;&lt;/foreign-keys&gt;&lt;ref-type name="Journal Article"&gt;17&lt;/ref-type&gt;&lt;contributors&gt;&lt;authors&gt;&lt;author&gt;Liu, X.&lt;/author&gt;&lt;author&gt;Spahr, S. L.&lt;/author&gt;&lt;/authors&gt;&lt;/contributors&gt;&lt;auth-address&gt;Department of Animal Sciences, University of Illinois, Urbana 61801.&lt;/auth-address&gt;&lt;titles&gt;&lt;title&gt;Automated electronic activity measurement for detection of estrus in dairy cattle&lt;/title&gt;&lt;secondary-title&gt;J Dairy Sci&lt;/secondary-title&gt;&lt;/titles&gt;&lt;periodical&gt;&lt;full-title&gt;Journal of Dairy Science&lt;/full-title&gt;&lt;abbr-1&gt;J Dairy Sci&lt;/abbr-1&gt;&lt;/periodical&gt;&lt;pages&gt;2906-12&lt;/pages&gt;&lt;volume&gt;76&lt;/volume&gt;&lt;number&gt;10&lt;/number&gt;&lt;edition&gt;1993/10/01&lt;/edition&gt;&lt;keywords&gt;&lt;keyword&gt;*Activity Cycles&lt;/keyword&gt;&lt;keyword&gt;Animals&lt;/keyword&gt;&lt;keyword&gt;Cattle/*physiology&lt;/keyword&gt;&lt;keyword&gt;Estrus Detection/*instrumentation&lt;/keyword&gt;&lt;keyword&gt;False Positive Reactions&lt;/keyword&gt;&lt;keyword&gt;Female&lt;/keyword&gt;&lt;keyword&gt;Hindlimb&lt;/keyword&gt;&lt;/keywords&gt;&lt;dates&gt;&lt;year&gt;1993&lt;/year&gt;&lt;pub-dates&gt;&lt;date&gt;Oct&lt;/date&gt;&lt;/pub-dates&gt;&lt;/dates&gt;&lt;isbn&gt;0022-0302 (Print)&amp;#xD;0022-0302 (Linking)&lt;/isbn&gt;&lt;accession-num&gt;8227618&lt;/accession-num&gt;&lt;urls&gt;&lt;related-urls&gt;&lt;url&gt;https://www.ncbi.nlm.nih.gov/pubmed/8227618&lt;/url&gt;&lt;/related-urls&gt;&lt;/urls&gt;&lt;electronic-resource-num&gt;10.3168/jds.S0022-0302(93)77630-4&lt;/electronic-resource-num&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(Liu and Spahr, 1993)</w:t>
      </w:r>
      <w:r w:rsidRPr="003670B6">
        <w:rPr>
          <w:rFonts w:ascii="Times New Roman" w:eastAsia="標楷體" w:hAnsi="Times New Roman" w:cs="Times New Roman"/>
        </w:rPr>
        <w:fldChar w:fldCharType="end"/>
      </w:r>
      <w:r w:rsidRPr="003670B6">
        <w:rPr>
          <w:rFonts w:ascii="Times New Roman" w:eastAsia="標楷體" w:hAnsi="Times New Roman" w:cs="Times New Roman"/>
        </w:rPr>
        <w:t>，但是感測器安裝於頸部用於發情判斷時，較容易因其它因素干擾出現偽陽性的活動量高峰</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&lt;EndNote&gt;&lt;Cite&gt;&lt;Author&gt;Eradus&lt;/Author&gt;&lt;Year&gt;1992&lt;/Year&gt;&lt;RecNum&gt;189&lt;/RecNum&gt;&lt;DisplayText&gt;(Eradus et al., 1992)&lt;/DisplayText&gt;&lt;record&gt;&lt;rec-number&gt;189&lt;/rec-number&gt;&lt;foreign-keys&gt;&lt;key app="EN" db-id="wszxvsfd2rt599exea9pdwzcwpt2tspf5far" timestamp="1615778409"&gt;189&lt;/key&gt;&lt;/foreign-keys&gt;&lt;ref-type name="Journal Article"&gt;17&lt;/ref-type&gt;&lt;contributors&gt;&lt;authors&gt;&lt;author&gt;Eradus, WJ&lt;/author&gt;&lt;author&gt;Rossing, W&lt;/author&gt;&lt;author&gt;Hogewerf, PH&lt;/author&gt;&lt;author&gt;Benders, E&lt;/author&gt;&lt;/authors&gt;&lt;/contributors&gt;&lt;titles&gt;&lt;title&gt;Signal processing of activity data for oestrus detection in dairy cattle&lt;/title&gt;&lt;secondary-title&gt;EAAP Publication (Netherlands)&lt;/secondary-title&gt;&lt;/titles&gt;&lt;periodical&gt;&lt;full-title&gt;EAAP Publication (Netherlands)&lt;/full-title&gt;&lt;/periodical&gt;&lt;dates&gt;&lt;year&gt;1992&lt;/year&gt;&lt;/dates&gt;&lt;urls&gt;&lt;/urls&gt;&lt;/record&gt;&lt;/Cite&gt;&lt;/EndNote&gt;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(Eradus et al., 1992)</w:t>
      </w:r>
      <w:r w:rsidRPr="003670B6">
        <w:rPr>
          <w:rFonts w:ascii="Times New Roman" w:eastAsia="標楷體" w:hAnsi="Times New Roman" w:cs="Times New Roman"/>
        </w:rPr>
        <w:fldChar w:fldCharType="end"/>
      </w:r>
      <w:r w:rsidRPr="003670B6">
        <w:rPr>
          <w:rFonts w:ascii="Times New Roman" w:eastAsia="標楷體" w:hAnsi="Times New Roman" w:cs="Times New Roman"/>
        </w:rPr>
        <w:t>，顯示不同部位的活動量數值需應用於不同的研究或狀況。另外現今也有安裝於耳朵的耳標式感測器可用來收集活動量</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&lt;EndNote&gt;&lt;Cite&gt;&lt;Author&gt;Bikker&lt;/Author&gt;&lt;Year&gt;2014&lt;/Year&gt;&lt;RecNum&gt;166&lt;/RecNum&gt;&lt;DisplayText&gt;(Bikker et al., 2014)&lt;/DisplayText&gt;&lt;record&gt;&lt;rec-number&gt;166&lt;/rec-number&gt;&lt;foreign-keys&gt;&lt;key app="EN" db-id="wszxvsfd2rt599exea9pdwzcwpt2tspf5far" timestamp="1615712445"&gt;166&lt;/key&gt;&lt;/foreign-keys&gt;&lt;ref-type name="Journal Article"&gt;17&lt;/ref-type&gt;&lt;contributors&gt;&lt;authors&gt;&lt;author&gt;Bikker, J. P.&lt;/author&gt;&lt;author&gt;van Laar, H.&lt;/author&gt;&lt;author&gt;Rump, P.&lt;/author&gt;&lt;author&gt;Doorenbos, J.&lt;/author&gt;&lt;author&gt;van Meurs, K.&lt;/author&gt;&lt;author&gt;Griffioen, G. M.&lt;/author&gt;&lt;author&gt;Dijkstra, J.&lt;/author&gt;&lt;/authors&gt;&lt;/contributors&gt;&lt;auth-address&gt;Wageningen Univ, Anim Nutr Grp, NL-6700 AH Wageningen, Netherlands&amp;#xD;Nutreco R&amp;amp;D, NL-5830 AE Boxmeer, Netherlands&amp;#xD;Agis Automatisering, Harmelen, Netherlands&lt;/auth-address&gt;&lt;titles&gt;&lt;title&gt;Technical note: Evaluation of an ear-attached movement sensor to record cow feeding behavior and activity&lt;/title&gt;&lt;secondary-title&gt;Journal of Dairy Science&lt;/secondary-title&gt;&lt;alt-title&gt;J Dairy Sci&lt;/alt-title&gt;&lt;/titles&gt;&lt;periodical&gt;&lt;full-title&gt;Journal of Dairy Science&lt;/full-title&gt;&lt;abbr-1&gt;J Dairy Sci&lt;/abbr-1&gt;&lt;/periodical&gt;&lt;alt-periodical&gt;&lt;full-title&gt;Journal of Dairy Science&lt;/full-title&gt;&lt;abbr-1&gt;J Dairy Sci&lt;/abbr-1&gt;&lt;/alt-periodical&gt;&lt;pages&gt;2974-2979&lt;/pages&gt;&lt;volume&gt;97&lt;/volume&gt;&lt;number&gt;5&lt;/number&gt;&lt;keywords&gt;&lt;keyword&gt;sensor technology&lt;/keyword&gt;&lt;keyword&gt;dairy cow behavior&lt;/keyword&gt;&lt;keyword&gt;ruminating&lt;/keyword&gt;&lt;keyword&gt;monitoring rumination&lt;/keyword&gt;&lt;keyword&gt;automatic system&lt;/keyword&gt;&lt;keyword&gt;dairy&lt;/keyword&gt;&lt;keyword&gt;coefficient&lt;/keyword&gt;&lt;keyword&gt;agreement&lt;/keyword&gt;&lt;keyword&gt;ovulation&lt;/keyword&gt;&lt;keyword&gt;time&lt;/keyword&gt;&lt;/keywords&gt;&lt;dates&gt;&lt;year&gt;2014&lt;/year&gt;&lt;pub-dates&gt;&lt;date&gt;May&lt;/date&gt;&lt;/pub-dates&gt;&lt;/dates&gt;&lt;isbn&gt;0022-0302&lt;/isbn&gt;&lt;accession-num&gt;WOS:000334655600047&lt;/accession-num&gt;&lt;urls&gt;&lt;related-urls&gt;&lt;url&gt;&amp;lt;Go to ISI&amp;gt;://WOS:000334655600047&lt;/url&gt;&lt;/related-urls&gt;&lt;/urls&gt;&lt;electronic-resource-num&gt;10.3168/jds.2013-7560&lt;/electronic-resource-num&gt;&lt;language&gt;English&lt;/language&gt;&lt;/record&gt;&lt;/Cite&gt;&lt;/EndNote&gt;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(Bikker et al., 2014)</w:t>
      </w:r>
      <w:r w:rsidRPr="003670B6">
        <w:rPr>
          <w:rFonts w:ascii="Times New Roman" w:eastAsia="標楷體" w:hAnsi="Times New Roman" w:cs="Times New Roman"/>
        </w:rPr>
        <w:fldChar w:fldCharType="end"/>
      </w:r>
      <w:r w:rsidRPr="003670B6">
        <w:rPr>
          <w:rFonts w:ascii="Times New Roman" w:eastAsia="標楷體" w:hAnsi="Times New Roman" w:cs="Times New Roman"/>
        </w:rPr>
        <w:t>。</w:t>
      </w:r>
    </w:p>
    <w:p w14:paraId="0751D29A" w14:textId="434E0603" w:rsidR="00C832B9" w:rsidRPr="003670B6" w:rsidRDefault="00C832B9" w:rsidP="00C832B9">
      <w:pPr>
        <w:rPr>
          <w:rFonts w:ascii="Times New Roman" w:eastAsia="標楷體" w:hAnsi="Times New Roman" w:cs="Times New Roman"/>
        </w:rPr>
      </w:pPr>
    </w:p>
    <w:p w14:paraId="23496773" w14:textId="6509262A" w:rsidR="00C832B9" w:rsidRPr="003670B6" w:rsidRDefault="00C832B9" w:rsidP="00C832B9">
      <w:pPr>
        <w:rPr>
          <w:rFonts w:ascii="Times New Roman" w:eastAsia="標楷體" w:hAnsi="Times New Roman" w:cs="Times New Roman"/>
        </w:rPr>
      </w:pPr>
    </w:p>
    <w:p w14:paraId="2B09F845" w14:textId="055E877E" w:rsidR="00C832B9" w:rsidRPr="003670B6" w:rsidRDefault="00C832B9" w:rsidP="00C832B9">
      <w:pPr>
        <w:rPr>
          <w:rFonts w:ascii="Times New Roman" w:eastAsia="標楷體" w:hAnsi="Times New Roman" w:cs="Times New Roman"/>
        </w:rPr>
      </w:pPr>
    </w:p>
    <w:p w14:paraId="1680A74C" w14:textId="77777777" w:rsidR="00C832B9" w:rsidRPr="003670B6" w:rsidRDefault="00C832B9" w:rsidP="00C832B9">
      <w:pPr>
        <w:rPr>
          <w:rFonts w:ascii="Times New Roman" w:eastAsia="標楷體" w:hAnsi="Times New Roman" w:cs="Times New Roman"/>
        </w:rPr>
      </w:pPr>
    </w:p>
    <w:p w14:paraId="27D9A655" w14:textId="77777777" w:rsidR="001D3E81" w:rsidRPr="003670B6" w:rsidRDefault="001D3E81" w:rsidP="00910757">
      <w:pPr>
        <w:rPr>
          <w:rFonts w:ascii="Times New Roman" w:eastAsia="標楷體" w:hAnsi="Times New Roman" w:cs="Times New Roman"/>
        </w:rPr>
      </w:pPr>
    </w:p>
    <w:p w14:paraId="58C21142" w14:textId="77777777" w:rsidR="00426E20" w:rsidRPr="003670B6" w:rsidRDefault="00426E20" w:rsidP="00910757">
      <w:pPr>
        <w:rPr>
          <w:rFonts w:ascii="Times New Roman" w:eastAsia="標楷體" w:hAnsi="Times New Roman" w:cs="Times New Roman"/>
        </w:rPr>
      </w:pPr>
    </w:p>
    <w:p w14:paraId="34E66799" w14:textId="77777777" w:rsidR="001D3E81" w:rsidRPr="003670B6" w:rsidRDefault="001D3E81" w:rsidP="001D3E81">
      <w:pPr>
        <w:jc w:val="both"/>
        <w:rPr>
          <w:rFonts w:ascii="Times New Roman" w:eastAsia="標楷體" w:hAnsi="Times New Roman" w:cs="Times New Roman"/>
        </w:rPr>
      </w:pPr>
      <w:r w:rsidRPr="003670B6">
        <w:rPr>
          <w:rFonts w:ascii="Times New Roman" w:eastAsia="標楷體" w:hAnsi="Times New Roman" w:cs="Times New Roman"/>
          <w:b/>
          <w:bCs/>
        </w:rPr>
        <w:lastRenderedPageBreak/>
        <w:t>表</w:t>
      </w:r>
      <w:r w:rsidRPr="003670B6">
        <w:rPr>
          <w:rFonts w:ascii="Times New Roman" w:eastAsia="標楷體" w:hAnsi="Times New Roman" w:cs="Times New Roman"/>
          <w:b/>
          <w:bCs/>
        </w:rPr>
        <w:t>1.</w:t>
      </w:r>
      <w:r w:rsidRPr="003670B6">
        <w:rPr>
          <w:rFonts w:ascii="Times New Roman" w:eastAsia="標楷體" w:hAnsi="Times New Roman" w:cs="Times New Roman"/>
        </w:rPr>
        <w:t xml:space="preserve"> </w:t>
      </w:r>
      <w:r w:rsidRPr="003670B6">
        <w:rPr>
          <w:rFonts w:ascii="Times New Roman" w:eastAsia="標楷體" w:hAnsi="Times New Roman" w:cs="Times New Roman"/>
        </w:rPr>
        <w:t>常見商業</w:t>
      </w:r>
      <w:proofErr w:type="gramStart"/>
      <w:r w:rsidRPr="003670B6">
        <w:rPr>
          <w:rFonts w:ascii="Times New Roman" w:eastAsia="標楷體" w:hAnsi="Times New Roman" w:cs="Times New Roman"/>
        </w:rPr>
        <w:t>耳標與頸圈</w:t>
      </w:r>
      <w:proofErr w:type="gramEnd"/>
    </w:p>
    <w:p w14:paraId="062120BE" w14:textId="77777777" w:rsidR="001D3E81" w:rsidRPr="003670B6" w:rsidRDefault="001D3E81" w:rsidP="001D3E81">
      <w:pPr>
        <w:jc w:val="both"/>
        <w:rPr>
          <w:rFonts w:ascii="Times New Roman" w:eastAsia="標楷體" w:hAnsi="Times New Roman" w:cs="Times New Roman"/>
        </w:rPr>
      </w:pPr>
      <w:r w:rsidRPr="003670B6">
        <w:rPr>
          <w:rFonts w:ascii="Times New Roman" w:eastAsia="標楷體" w:hAnsi="Times New Roman" w:cs="Times New Roman"/>
          <w:b/>
          <w:bCs/>
        </w:rPr>
        <w:t xml:space="preserve">Table 1. </w:t>
      </w:r>
      <w:r w:rsidRPr="003670B6">
        <w:rPr>
          <w:rFonts w:ascii="Times New Roman" w:eastAsia="標楷體" w:hAnsi="Times New Roman" w:cs="Times New Roman"/>
        </w:rPr>
        <w:t>Common commercial ear tags and collar sensors</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2"/>
        <w:gridCol w:w="817"/>
        <w:gridCol w:w="2370"/>
        <w:gridCol w:w="97"/>
        <w:gridCol w:w="653"/>
        <w:gridCol w:w="708"/>
        <w:gridCol w:w="1559"/>
      </w:tblGrid>
      <w:tr w:rsidR="001D3E81" w:rsidRPr="003670B6" w14:paraId="4FF78DD8" w14:textId="77777777" w:rsidTr="00C832B9">
        <w:trPr>
          <w:trHeight w:val="567"/>
        </w:trPr>
        <w:tc>
          <w:tcPr>
            <w:tcW w:w="1592" w:type="dxa"/>
            <w:tcBorders>
              <w:top w:val="single" w:sz="4" w:space="0" w:color="auto"/>
              <w:bottom w:val="single" w:sz="4" w:space="0" w:color="auto"/>
            </w:tcBorders>
            <w:vAlign w:val="center"/>
          </w:tcPr>
          <w:p w14:paraId="739095BD" w14:textId="77777777" w:rsidR="001D3E81" w:rsidRPr="003670B6" w:rsidRDefault="001D3E81" w:rsidP="00CB5F84">
            <w:pPr>
              <w:jc w:val="both"/>
              <w:rPr>
                <w:rFonts w:ascii="Times New Roman" w:eastAsia="標楷體" w:hAnsi="Times New Roman" w:cs="Times New Roman"/>
              </w:rPr>
            </w:pPr>
            <w:r w:rsidRPr="003670B6">
              <w:rPr>
                <w:rFonts w:ascii="Times New Roman" w:eastAsia="標楷體" w:hAnsi="Times New Roman" w:cs="Times New Roman"/>
              </w:rPr>
              <w:t>感測器</w:t>
            </w:r>
          </w:p>
        </w:tc>
        <w:tc>
          <w:tcPr>
            <w:tcW w:w="817" w:type="dxa"/>
            <w:tcBorders>
              <w:top w:val="single" w:sz="4" w:space="0" w:color="auto"/>
              <w:bottom w:val="single" w:sz="4" w:space="0" w:color="auto"/>
            </w:tcBorders>
            <w:vAlign w:val="center"/>
          </w:tcPr>
          <w:p w14:paraId="0CCD6541"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類型</w:t>
            </w:r>
          </w:p>
        </w:tc>
        <w:tc>
          <w:tcPr>
            <w:tcW w:w="2370" w:type="dxa"/>
            <w:tcBorders>
              <w:top w:val="single" w:sz="4" w:space="0" w:color="auto"/>
              <w:bottom w:val="single" w:sz="4" w:space="0" w:color="auto"/>
            </w:tcBorders>
            <w:vAlign w:val="center"/>
          </w:tcPr>
          <w:p w14:paraId="3EB2302D"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廠牌</w:t>
            </w:r>
          </w:p>
        </w:tc>
        <w:tc>
          <w:tcPr>
            <w:tcW w:w="750" w:type="dxa"/>
            <w:gridSpan w:val="2"/>
            <w:tcBorders>
              <w:top w:val="single" w:sz="4" w:space="0" w:color="auto"/>
              <w:bottom w:val="single" w:sz="4" w:space="0" w:color="auto"/>
            </w:tcBorders>
            <w:vAlign w:val="center"/>
          </w:tcPr>
          <w:p w14:paraId="54EF05B7"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採食偵測</w:t>
            </w:r>
          </w:p>
        </w:tc>
        <w:tc>
          <w:tcPr>
            <w:tcW w:w="708" w:type="dxa"/>
            <w:tcBorders>
              <w:top w:val="single" w:sz="4" w:space="0" w:color="auto"/>
              <w:bottom w:val="single" w:sz="4" w:space="0" w:color="auto"/>
            </w:tcBorders>
            <w:vAlign w:val="center"/>
          </w:tcPr>
          <w:p w14:paraId="70BB0F60"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反芻偵測</w:t>
            </w:r>
          </w:p>
        </w:tc>
        <w:tc>
          <w:tcPr>
            <w:tcW w:w="1559" w:type="dxa"/>
            <w:tcBorders>
              <w:top w:val="single" w:sz="4" w:space="0" w:color="auto"/>
              <w:bottom w:val="single" w:sz="4" w:space="0" w:color="auto"/>
            </w:tcBorders>
            <w:vAlign w:val="center"/>
          </w:tcPr>
          <w:p w14:paraId="5349C42B"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原理</w:t>
            </w:r>
          </w:p>
        </w:tc>
      </w:tr>
      <w:tr w:rsidR="001D3E81" w:rsidRPr="003670B6" w14:paraId="3654BD53" w14:textId="77777777" w:rsidTr="00C832B9">
        <w:trPr>
          <w:trHeight w:val="567"/>
        </w:trPr>
        <w:tc>
          <w:tcPr>
            <w:tcW w:w="1592" w:type="dxa"/>
            <w:tcBorders>
              <w:top w:val="single" w:sz="4" w:space="0" w:color="auto"/>
            </w:tcBorders>
            <w:vAlign w:val="center"/>
          </w:tcPr>
          <w:p w14:paraId="67098AB5" w14:textId="77777777" w:rsidR="001D3E81" w:rsidRPr="003670B6" w:rsidRDefault="001D3E81" w:rsidP="00CB5F84">
            <w:pPr>
              <w:rPr>
                <w:rFonts w:ascii="Times New Roman" w:eastAsia="標楷體" w:hAnsi="Times New Roman" w:cs="Times New Roman"/>
              </w:rPr>
            </w:pPr>
            <w:proofErr w:type="spellStart"/>
            <w:r w:rsidRPr="003670B6">
              <w:rPr>
                <w:rFonts w:ascii="Times New Roman" w:eastAsia="標楷體" w:hAnsi="Times New Roman" w:cs="Times New Roman"/>
              </w:rPr>
              <w:t>CowManager</w:t>
            </w:r>
            <w:proofErr w:type="spellEnd"/>
          </w:p>
        </w:tc>
        <w:tc>
          <w:tcPr>
            <w:tcW w:w="817" w:type="dxa"/>
            <w:tcBorders>
              <w:top w:val="single" w:sz="4" w:space="0" w:color="auto"/>
            </w:tcBorders>
            <w:vAlign w:val="center"/>
          </w:tcPr>
          <w:p w14:paraId="741B2987"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耳標</w:t>
            </w:r>
          </w:p>
        </w:tc>
        <w:tc>
          <w:tcPr>
            <w:tcW w:w="2467" w:type="dxa"/>
            <w:gridSpan w:val="2"/>
            <w:tcBorders>
              <w:top w:val="single" w:sz="4" w:space="0" w:color="auto"/>
            </w:tcBorders>
            <w:vAlign w:val="center"/>
          </w:tcPr>
          <w:p w14:paraId="51150FD6" w14:textId="77777777" w:rsidR="001D3E81" w:rsidRPr="003670B6" w:rsidRDefault="001D3E81" w:rsidP="00CB5F84">
            <w:pPr>
              <w:jc w:val="center"/>
              <w:rPr>
                <w:rFonts w:ascii="Times New Roman" w:eastAsia="標楷體" w:hAnsi="Times New Roman" w:cs="Times New Roman"/>
                <w:sz w:val="22"/>
              </w:rPr>
            </w:pPr>
            <w:r w:rsidRPr="003670B6">
              <w:rPr>
                <w:rFonts w:ascii="Times New Roman" w:eastAsia="標楷體" w:hAnsi="Times New Roman" w:cs="Times New Roman"/>
                <w:sz w:val="22"/>
              </w:rPr>
              <w:t xml:space="preserve">Agis </w:t>
            </w:r>
            <w:proofErr w:type="spellStart"/>
            <w:r w:rsidRPr="003670B6">
              <w:rPr>
                <w:rFonts w:ascii="Times New Roman" w:eastAsia="標楷體" w:hAnsi="Times New Roman" w:cs="Times New Roman"/>
                <w:sz w:val="22"/>
              </w:rPr>
              <w:t>Automatisering</w:t>
            </w:r>
            <w:proofErr w:type="spellEnd"/>
            <w:r w:rsidRPr="003670B6">
              <w:rPr>
                <w:rFonts w:ascii="Times New Roman" w:eastAsia="標楷體" w:hAnsi="Times New Roman" w:cs="Times New Roman"/>
                <w:sz w:val="22"/>
              </w:rPr>
              <w:t xml:space="preserve"> BV, </w:t>
            </w:r>
            <w:proofErr w:type="spellStart"/>
            <w:r w:rsidRPr="003670B6">
              <w:rPr>
                <w:rFonts w:ascii="Times New Roman" w:eastAsia="標楷體" w:hAnsi="Times New Roman" w:cs="Times New Roman"/>
                <w:sz w:val="22"/>
              </w:rPr>
              <w:t>Harmelen</w:t>
            </w:r>
            <w:proofErr w:type="spellEnd"/>
            <w:r w:rsidRPr="003670B6">
              <w:rPr>
                <w:rFonts w:ascii="Times New Roman" w:eastAsia="標楷體" w:hAnsi="Times New Roman" w:cs="Times New Roman"/>
                <w:sz w:val="22"/>
              </w:rPr>
              <w:t>, the Netherlands</w:t>
            </w:r>
          </w:p>
        </w:tc>
        <w:tc>
          <w:tcPr>
            <w:tcW w:w="653" w:type="dxa"/>
            <w:tcBorders>
              <w:top w:val="single" w:sz="4" w:space="0" w:color="auto"/>
            </w:tcBorders>
            <w:vAlign w:val="center"/>
          </w:tcPr>
          <w:p w14:paraId="300D5EE2"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是</w:t>
            </w:r>
          </w:p>
        </w:tc>
        <w:tc>
          <w:tcPr>
            <w:tcW w:w="708" w:type="dxa"/>
            <w:tcBorders>
              <w:top w:val="single" w:sz="4" w:space="0" w:color="auto"/>
            </w:tcBorders>
            <w:vAlign w:val="center"/>
          </w:tcPr>
          <w:p w14:paraId="0BFDCB49"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是</w:t>
            </w:r>
          </w:p>
        </w:tc>
        <w:tc>
          <w:tcPr>
            <w:tcW w:w="1559" w:type="dxa"/>
            <w:tcBorders>
              <w:top w:val="single" w:sz="4" w:space="0" w:color="auto"/>
            </w:tcBorders>
            <w:vAlign w:val="center"/>
          </w:tcPr>
          <w:p w14:paraId="226C786D"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加速度計</w:t>
            </w:r>
          </w:p>
        </w:tc>
      </w:tr>
      <w:tr w:rsidR="001D3E81" w:rsidRPr="003670B6" w14:paraId="1BB9E7EB" w14:textId="77777777" w:rsidTr="00C832B9">
        <w:trPr>
          <w:trHeight w:val="680"/>
        </w:trPr>
        <w:tc>
          <w:tcPr>
            <w:tcW w:w="1592" w:type="dxa"/>
            <w:vAlign w:val="center"/>
          </w:tcPr>
          <w:p w14:paraId="6BEFD6D1" w14:textId="77777777" w:rsidR="001D3E81" w:rsidRPr="003670B6" w:rsidRDefault="001D3E81" w:rsidP="00CB5F84">
            <w:pPr>
              <w:rPr>
                <w:rFonts w:ascii="Times New Roman" w:eastAsia="標楷體" w:hAnsi="Times New Roman" w:cs="Times New Roman"/>
              </w:rPr>
            </w:pPr>
            <w:proofErr w:type="spellStart"/>
            <w:r w:rsidRPr="003670B6">
              <w:rPr>
                <w:rFonts w:ascii="Times New Roman" w:eastAsia="標楷體" w:hAnsi="Times New Roman" w:cs="Times New Roman"/>
              </w:rPr>
              <w:t>Smartbow</w:t>
            </w:r>
            <w:proofErr w:type="spellEnd"/>
          </w:p>
        </w:tc>
        <w:tc>
          <w:tcPr>
            <w:tcW w:w="817" w:type="dxa"/>
            <w:vAlign w:val="center"/>
          </w:tcPr>
          <w:p w14:paraId="6B10FC92"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耳標</w:t>
            </w:r>
          </w:p>
        </w:tc>
        <w:tc>
          <w:tcPr>
            <w:tcW w:w="2467" w:type="dxa"/>
            <w:gridSpan w:val="2"/>
            <w:vAlign w:val="center"/>
          </w:tcPr>
          <w:p w14:paraId="05B65591" w14:textId="77777777" w:rsidR="001D3E81" w:rsidRPr="003670B6" w:rsidRDefault="001D3E81" w:rsidP="00CB5F84">
            <w:pPr>
              <w:jc w:val="center"/>
              <w:rPr>
                <w:rFonts w:ascii="Times New Roman" w:eastAsia="標楷體" w:hAnsi="Times New Roman" w:cs="Times New Roman"/>
                <w:sz w:val="22"/>
              </w:rPr>
            </w:pPr>
            <w:proofErr w:type="spellStart"/>
            <w:r w:rsidRPr="003670B6">
              <w:rPr>
                <w:rFonts w:ascii="Times New Roman" w:eastAsia="標楷體" w:hAnsi="Times New Roman" w:cs="Times New Roman"/>
                <w:sz w:val="22"/>
              </w:rPr>
              <w:t>Smartbow</w:t>
            </w:r>
            <w:proofErr w:type="spellEnd"/>
            <w:r w:rsidRPr="003670B6">
              <w:rPr>
                <w:rFonts w:ascii="Times New Roman" w:eastAsia="標楷體" w:hAnsi="Times New Roman" w:cs="Times New Roman"/>
                <w:sz w:val="22"/>
              </w:rPr>
              <w:t xml:space="preserve"> GmbH, </w:t>
            </w:r>
            <w:proofErr w:type="spellStart"/>
            <w:r w:rsidRPr="003670B6">
              <w:rPr>
                <w:rFonts w:ascii="Times New Roman" w:eastAsia="標楷體" w:hAnsi="Times New Roman" w:cs="Times New Roman"/>
                <w:sz w:val="22"/>
              </w:rPr>
              <w:t>Jutogasse</w:t>
            </w:r>
            <w:proofErr w:type="spellEnd"/>
            <w:r w:rsidRPr="003670B6">
              <w:rPr>
                <w:rFonts w:ascii="Times New Roman" w:eastAsia="標楷體" w:hAnsi="Times New Roman" w:cs="Times New Roman"/>
                <w:sz w:val="22"/>
              </w:rPr>
              <w:t>, Austria</w:t>
            </w:r>
          </w:p>
        </w:tc>
        <w:tc>
          <w:tcPr>
            <w:tcW w:w="653" w:type="dxa"/>
            <w:vAlign w:val="center"/>
          </w:tcPr>
          <w:p w14:paraId="3EFD5E23"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否</w:t>
            </w:r>
          </w:p>
        </w:tc>
        <w:tc>
          <w:tcPr>
            <w:tcW w:w="708" w:type="dxa"/>
            <w:vAlign w:val="center"/>
          </w:tcPr>
          <w:p w14:paraId="191142FA"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是</w:t>
            </w:r>
          </w:p>
        </w:tc>
        <w:tc>
          <w:tcPr>
            <w:tcW w:w="1559" w:type="dxa"/>
            <w:vAlign w:val="center"/>
          </w:tcPr>
          <w:p w14:paraId="464337A1"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加速度計</w:t>
            </w:r>
          </w:p>
        </w:tc>
      </w:tr>
      <w:tr w:rsidR="001D3E81" w:rsidRPr="003670B6" w14:paraId="16830A28" w14:textId="77777777" w:rsidTr="00C832B9">
        <w:trPr>
          <w:trHeight w:val="567"/>
        </w:trPr>
        <w:tc>
          <w:tcPr>
            <w:tcW w:w="1592" w:type="dxa"/>
            <w:vAlign w:val="center"/>
          </w:tcPr>
          <w:p w14:paraId="4602E056" w14:textId="77777777" w:rsidR="001D3E81" w:rsidRPr="003670B6" w:rsidRDefault="001D3E81" w:rsidP="00CB5F84">
            <w:pPr>
              <w:rPr>
                <w:rFonts w:ascii="Times New Roman" w:eastAsia="標楷體" w:hAnsi="Times New Roman" w:cs="Times New Roman"/>
              </w:rPr>
            </w:pPr>
            <w:proofErr w:type="spellStart"/>
            <w:r w:rsidRPr="003670B6">
              <w:rPr>
                <w:rFonts w:ascii="Times New Roman" w:eastAsia="標楷體" w:hAnsi="Times New Roman" w:cs="Times New Roman"/>
              </w:rPr>
              <w:t>Heatime</w:t>
            </w:r>
            <w:proofErr w:type="spellEnd"/>
            <w:r w:rsidRPr="003670B6">
              <w:rPr>
                <w:rFonts w:ascii="Times New Roman" w:eastAsia="標楷體" w:hAnsi="Times New Roman" w:cs="Times New Roman"/>
              </w:rPr>
              <w:t xml:space="preserve"> HR, Hi-Tag</w:t>
            </w:r>
          </w:p>
        </w:tc>
        <w:tc>
          <w:tcPr>
            <w:tcW w:w="817" w:type="dxa"/>
            <w:vAlign w:val="center"/>
          </w:tcPr>
          <w:p w14:paraId="77652565"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頸圈</w:t>
            </w:r>
          </w:p>
        </w:tc>
        <w:tc>
          <w:tcPr>
            <w:tcW w:w="2467" w:type="dxa"/>
            <w:gridSpan w:val="2"/>
            <w:vAlign w:val="center"/>
          </w:tcPr>
          <w:p w14:paraId="7E5891F1" w14:textId="77777777" w:rsidR="001D3E81" w:rsidRPr="003670B6" w:rsidRDefault="001D3E81" w:rsidP="00CB5F84">
            <w:pPr>
              <w:jc w:val="center"/>
              <w:rPr>
                <w:rFonts w:ascii="Times New Roman" w:eastAsia="標楷體" w:hAnsi="Times New Roman" w:cs="Times New Roman"/>
                <w:sz w:val="22"/>
              </w:rPr>
            </w:pPr>
            <w:r w:rsidRPr="003670B6">
              <w:rPr>
                <w:rFonts w:ascii="Times New Roman" w:eastAsia="標楷體" w:hAnsi="Times New Roman" w:cs="Times New Roman"/>
                <w:sz w:val="22"/>
              </w:rPr>
              <w:t>SCR Engineers Ltd., Netanya, Israel</w:t>
            </w:r>
          </w:p>
        </w:tc>
        <w:tc>
          <w:tcPr>
            <w:tcW w:w="653" w:type="dxa"/>
            <w:vAlign w:val="center"/>
          </w:tcPr>
          <w:p w14:paraId="26E3CD4D"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否</w:t>
            </w:r>
          </w:p>
        </w:tc>
        <w:tc>
          <w:tcPr>
            <w:tcW w:w="708" w:type="dxa"/>
            <w:vAlign w:val="center"/>
          </w:tcPr>
          <w:p w14:paraId="0C47DB77"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是</w:t>
            </w:r>
          </w:p>
        </w:tc>
        <w:tc>
          <w:tcPr>
            <w:tcW w:w="1559" w:type="dxa"/>
            <w:vAlign w:val="center"/>
          </w:tcPr>
          <w:p w14:paraId="3BBB2B90"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麥克風收集聲音</w:t>
            </w:r>
          </w:p>
        </w:tc>
      </w:tr>
      <w:tr w:rsidR="001D3E81" w:rsidRPr="003670B6" w14:paraId="3BCC45C2" w14:textId="77777777" w:rsidTr="00C832B9">
        <w:trPr>
          <w:trHeight w:val="567"/>
        </w:trPr>
        <w:tc>
          <w:tcPr>
            <w:tcW w:w="1592" w:type="dxa"/>
            <w:vAlign w:val="center"/>
          </w:tcPr>
          <w:p w14:paraId="3C296803" w14:textId="77777777" w:rsidR="001D3E81" w:rsidRPr="003670B6" w:rsidRDefault="001D3E81" w:rsidP="00CB5F84">
            <w:pPr>
              <w:rPr>
                <w:rFonts w:ascii="Times New Roman" w:eastAsia="標楷體" w:hAnsi="Times New Roman" w:cs="Times New Roman"/>
              </w:rPr>
            </w:pPr>
            <w:proofErr w:type="spellStart"/>
            <w:r w:rsidRPr="003670B6">
              <w:rPr>
                <w:rFonts w:ascii="Times New Roman" w:eastAsia="標楷體" w:hAnsi="Times New Roman" w:cs="Times New Roman"/>
              </w:rPr>
              <w:t>MooMonitor</w:t>
            </w:r>
            <w:proofErr w:type="spellEnd"/>
            <w:r w:rsidRPr="003670B6">
              <w:rPr>
                <w:rFonts w:ascii="Times New Roman" w:eastAsia="標楷體" w:hAnsi="Times New Roman" w:cs="Times New Roman"/>
              </w:rPr>
              <w:t>+</w:t>
            </w:r>
          </w:p>
        </w:tc>
        <w:tc>
          <w:tcPr>
            <w:tcW w:w="817" w:type="dxa"/>
            <w:vAlign w:val="center"/>
          </w:tcPr>
          <w:p w14:paraId="1B881FDF"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頸圈</w:t>
            </w:r>
          </w:p>
        </w:tc>
        <w:tc>
          <w:tcPr>
            <w:tcW w:w="2467" w:type="dxa"/>
            <w:gridSpan w:val="2"/>
            <w:vAlign w:val="center"/>
          </w:tcPr>
          <w:p w14:paraId="503B6D40" w14:textId="77777777" w:rsidR="001D3E81" w:rsidRPr="003670B6" w:rsidRDefault="001D3E81" w:rsidP="00CB5F84">
            <w:pPr>
              <w:jc w:val="center"/>
              <w:rPr>
                <w:rFonts w:ascii="Times New Roman" w:eastAsia="標楷體" w:hAnsi="Times New Roman" w:cs="Times New Roman"/>
                <w:sz w:val="22"/>
              </w:rPr>
            </w:pPr>
            <w:proofErr w:type="spellStart"/>
            <w:r w:rsidRPr="003670B6">
              <w:rPr>
                <w:rFonts w:ascii="Times New Roman" w:eastAsia="標楷體" w:hAnsi="Times New Roman" w:cs="Times New Roman"/>
                <w:sz w:val="22"/>
              </w:rPr>
              <w:t>DairyMaster</w:t>
            </w:r>
            <w:proofErr w:type="spellEnd"/>
            <w:r w:rsidRPr="003670B6">
              <w:rPr>
                <w:rFonts w:ascii="Times New Roman" w:eastAsia="標楷體" w:hAnsi="Times New Roman" w:cs="Times New Roman"/>
                <w:sz w:val="22"/>
              </w:rPr>
              <w:t>, Causeway, Co. Kerry, Ireland</w:t>
            </w:r>
          </w:p>
        </w:tc>
        <w:tc>
          <w:tcPr>
            <w:tcW w:w="653" w:type="dxa"/>
            <w:vAlign w:val="center"/>
          </w:tcPr>
          <w:p w14:paraId="12DB15C8"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是</w:t>
            </w:r>
          </w:p>
        </w:tc>
        <w:tc>
          <w:tcPr>
            <w:tcW w:w="708" w:type="dxa"/>
            <w:vAlign w:val="center"/>
          </w:tcPr>
          <w:p w14:paraId="79DF51D9"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是</w:t>
            </w:r>
          </w:p>
        </w:tc>
        <w:tc>
          <w:tcPr>
            <w:tcW w:w="1559" w:type="dxa"/>
            <w:vAlign w:val="center"/>
          </w:tcPr>
          <w:p w14:paraId="0753FAE1"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加速度計，頸部活動</w:t>
            </w:r>
          </w:p>
        </w:tc>
      </w:tr>
      <w:tr w:rsidR="001D3E81" w:rsidRPr="003670B6" w14:paraId="26AE8D4D" w14:textId="77777777" w:rsidTr="00C832B9">
        <w:trPr>
          <w:trHeight w:val="567"/>
        </w:trPr>
        <w:tc>
          <w:tcPr>
            <w:tcW w:w="1592" w:type="dxa"/>
            <w:tcBorders>
              <w:bottom w:val="single" w:sz="4" w:space="0" w:color="auto"/>
            </w:tcBorders>
            <w:vAlign w:val="center"/>
          </w:tcPr>
          <w:p w14:paraId="269CE9E9" w14:textId="77777777" w:rsidR="001D3E81" w:rsidRPr="003670B6" w:rsidRDefault="001D3E81" w:rsidP="00CB5F84">
            <w:pPr>
              <w:rPr>
                <w:rFonts w:ascii="Times New Roman" w:eastAsia="標楷體" w:hAnsi="Times New Roman" w:cs="Times New Roman"/>
              </w:rPr>
            </w:pPr>
            <w:proofErr w:type="spellStart"/>
            <w:r w:rsidRPr="003670B6">
              <w:rPr>
                <w:rFonts w:ascii="Times New Roman" w:eastAsia="標楷體" w:hAnsi="Times New Roman" w:cs="Times New Roman"/>
              </w:rPr>
              <w:t>CowScout</w:t>
            </w:r>
            <w:proofErr w:type="spellEnd"/>
            <w:r w:rsidRPr="003670B6">
              <w:rPr>
                <w:rFonts w:ascii="Times New Roman" w:eastAsia="標楷體" w:hAnsi="Times New Roman" w:cs="Times New Roman"/>
              </w:rPr>
              <w:t xml:space="preserve"> Neck</w:t>
            </w:r>
          </w:p>
        </w:tc>
        <w:tc>
          <w:tcPr>
            <w:tcW w:w="817" w:type="dxa"/>
            <w:tcBorders>
              <w:bottom w:val="single" w:sz="4" w:space="0" w:color="auto"/>
            </w:tcBorders>
            <w:vAlign w:val="center"/>
          </w:tcPr>
          <w:p w14:paraId="6CC65F97"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頸圈</w:t>
            </w:r>
          </w:p>
        </w:tc>
        <w:tc>
          <w:tcPr>
            <w:tcW w:w="2467" w:type="dxa"/>
            <w:gridSpan w:val="2"/>
            <w:tcBorders>
              <w:bottom w:val="single" w:sz="4" w:space="0" w:color="auto"/>
            </w:tcBorders>
            <w:vAlign w:val="center"/>
          </w:tcPr>
          <w:p w14:paraId="114E1CCB" w14:textId="77777777" w:rsidR="001D3E81" w:rsidRPr="003670B6" w:rsidRDefault="001D3E81" w:rsidP="00CB5F84">
            <w:pPr>
              <w:jc w:val="center"/>
              <w:rPr>
                <w:rFonts w:ascii="Times New Roman" w:eastAsia="標楷體" w:hAnsi="Times New Roman" w:cs="Times New Roman"/>
                <w:sz w:val="22"/>
              </w:rPr>
            </w:pPr>
            <w:r w:rsidRPr="003670B6">
              <w:rPr>
                <w:rFonts w:ascii="Times New Roman" w:eastAsia="標楷體" w:hAnsi="Times New Roman" w:cs="Times New Roman"/>
                <w:sz w:val="22"/>
              </w:rPr>
              <w:t>GEA, Zurich, Switzerland</w:t>
            </w:r>
          </w:p>
        </w:tc>
        <w:tc>
          <w:tcPr>
            <w:tcW w:w="653" w:type="dxa"/>
            <w:tcBorders>
              <w:bottom w:val="single" w:sz="4" w:space="0" w:color="auto"/>
            </w:tcBorders>
            <w:vAlign w:val="center"/>
          </w:tcPr>
          <w:p w14:paraId="7CB351D0"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是</w:t>
            </w:r>
          </w:p>
        </w:tc>
        <w:tc>
          <w:tcPr>
            <w:tcW w:w="708" w:type="dxa"/>
            <w:tcBorders>
              <w:bottom w:val="single" w:sz="4" w:space="0" w:color="auto"/>
            </w:tcBorders>
            <w:vAlign w:val="center"/>
          </w:tcPr>
          <w:p w14:paraId="06569001"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否</w:t>
            </w:r>
          </w:p>
        </w:tc>
        <w:tc>
          <w:tcPr>
            <w:tcW w:w="1559" w:type="dxa"/>
            <w:tcBorders>
              <w:bottom w:val="single" w:sz="4" w:space="0" w:color="auto"/>
            </w:tcBorders>
            <w:vAlign w:val="center"/>
          </w:tcPr>
          <w:p w14:paraId="41DF1828" w14:textId="77777777" w:rsidR="001D3E81" w:rsidRPr="003670B6" w:rsidRDefault="001D3E81" w:rsidP="00CB5F84">
            <w:pPr>
              <w:jc w:val="center"/>
              <w:rPr>
                <w:rFonts w:ascii="Times New Roman" w:eastAsia="標楷體" w:hAnsi="Times New Roman" w:cs="Times New Roman"/>
              </w:rPr>
            </w:pPr>
            <w:r w:rsidRPr="003670B6">
              <w:rPr>
                <w:rFonts w:ascii="Times New Roman" w:eastAsia="標楷體" w:hAnsi="Times New Roman" w:cs="Times New Roman"/>
              </w:rPr>
              <w:t>加速度計</w:t>
            </w:r>
          </w:p>
        </w:tc>
      </w:tr>
    </w:tbl>
    <w:p w14:paraId="3CB2E31D" w14:textId="63913AC9" w:rsidR="00910757" w:rsidRPr="003670B6" w:rsidRDefault="001D3E81" w:rsidP="001D3E81">
      <w:pPr>
        <w:ind w:firstLineChars="2100" w:firstLine="5040"/>
        <w:jc w:val="both"/>
        <w:rPr>
          <w:rFonts w:ascii="Times New Roman" w:eastAsia="標楷體" w:hAnsi="Times New Roman" w:cs="Times New Roman"/>
        </w:rPr>
      </w:pPr>
      <w:r w:rsidRPr="003670B6">
        <w:rPr>
          <w:rFonts w:ascii="Times New Roman" w:eastAsia="標楷體" w:hAnsi="Times New Roman" w:cs="Times New Roman"/>
        </w:rPr>
        <w:t>(</w:t>
      </w:r>
      <w:r w:rsidRPr="003670B6">
        <w:rPr>
          <w:rFonts w:ascii="Times New Roman" w:eastAsia="標楷體" w:hAnsi="Times New Roman" w:cs="Times New Roman"/>
        </w:rPr>
        <w:t>摘錄自</w:t>
      </w:r>
      <w:proofErr w:type="spellStart"/>
      <w:r w:rsidRPr="003670B6">
        <w:rPr>
          <w:rFonts w:ascii="Times New Roman" w:eastAsia="標楷體" w:hAnsi="Times New Roman" w:cs="Times New Roman"/>
        </w:rPr>
        <w:t>Beauchemin</w:t>
      </w:r>
      <w:proofErr w:type="spellEnd"/>
      <w:r w:rsidRPr="003670B6">
        <w:rPr>
          <w:rFonts w:ascii="Times New Roman" w:eastAsia="標楷體" w:hAnsi="Times New Roman" w:cs="Times New Roman"/>
        </w:rPr>
        <w:t xml:space="preserve">, 2018)                                                                                      </w:t>
      </w:r>
    </w:p>
    <w:p w14:paraId="500B5D00" w14:textId="4AC83211" w:rsidR="001D3E81" w:rsidRPr="003670B6" w:rsidRDefault="001D3E81" w:rsidP="00910757">
      <w:pPr>
        <w:rPr>
          <w:rFonts w:ascii="Times New Roman" w:eastAsia="標楷體" w:hAnsi="Times New Roman" w:cs="Times New Roman"/>
        </w:rPr>
      </w:pPr>
    </w:p>
    <w:p w14:paraId="7D359136" w14:textId="0EC6D991" w:rsidR="001D3E81" w:rsidRPr="003670B6" w:rsidRDefault="00C832B9" w:rsidP="00910757">
      <w:pPr>
        <w:rPr>
          <w:rFonts w:ascii="Times New Roman" w:eastAsia="標楷體" w:hAnsi="Times New Roman" w:cs="Times New Roman"/>
        </w:rPr>
      </w:pPr>
      <w:r w:rsidRPr="003670B6">
        <w:rPr>
          <w:rFonts w:ascii="Times New Roman" w:eastAsia="標楷體" w:hAnsi="Times New Roman" w:cs="Times New Roman"/>
          <w:noProof/>
        </w:rPr>
        <w:drawing>
          <wp:inline distT="0" distB="0" distL="0" distR="0" wp14:anchorId="09465156" wp14:editId="69AB121A">
            <wp:extent cx="2074985" cy="1557655"/>
            <wp:effectExtent l="0" t="0" r="1905" b="4445"/>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圖片 46"/>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17880" cy="1589856"/>
                    </a:xfrm>
                    <a:prstGeom prst="rect">
                      <a:avLst/>
                    </a:prstGeom>
                  </pic:spPr>
                </pic:pic>
              </a:graphicData>
            </a:graphic>
          </wp:inline>
        </w:drawing>
      </w:r>
      <w:r w:rsidRPr="003670B6">
        <w:rPr>
          <w:rFonts w:ascii="Times New Roman" w:eastAsia="標楷體" w:hAnsi="Times New Roman" w:cs="Times New Roman"/>
        </w:rPr>
        <w:t xml:space="preserve">               </w:t>
      </w:r>
      <w:r w:rsidRPr="003670B6">
        <w:rPr>
          <w:rFonts w:ascii="Times New Roman" w:eastAsia="標楷體" w:hAnsi="Times New Roman" w:cs="Times New Roman"/>
          <w:noProof/>
        </w:rPr>
        <w:drawing>
          <wp:inline distT="0" distB="0" distL="0" distR="0" wp14:anchorId="05AFE034" wp14:editId="4738F166">
            <wp:extent cx="1690425" cy="1541585"/>
            <wp:effectExtent l="0" t="0" r="5080" b="1905"/>
            <wp:docPr id="47" name="圖片 2">
              <a:extLst xmlns:a="http://schemas.openxmlformats.org/drawingml/2006/main">
                <a:ext uri="{FF2B5EF4-FFF2-40B4-BE49-F238E27FC236}">
                  <a16:creationId xmlns:a16="http://schemas.microsoft.com/office/drawing/2014/main" id="{9399CBA3-16BD-438D-BB0C-5737343B99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a:extLst>
                        <a:ext uri="{FF2B5EF4-FFF2-40B4-BE49-F238E27FC236}">
                          <a16:creationId xmlns:a16="http://schemas.microsoft.com/office/drawing/2014/main" id="{9399CBA3-16BD-438D-BB0C-5737343B99BF}"/>
                        </a:ext>
                      </a:extLst>
                    </pic:cNvPr>
                    <pic:cNvPicPr>
                      <a:picLocks noChangeAspect="1"/>
                    </pic:cNvPicPr>
                  </pic:nvPicPr>
                  <pic:blipFill rotWithShape="1">
                    <a:blip r:embed="rId8"/>
                    <a:srcRect l="86141" t="23250" r="3633" b="43592"/>
                    <a:stretch/>
                  </pic:blipFill>
                  <pic:spPr>
                    <a:xfrm>
                      <a:off x="0" y="0"/>
                      <a:ext cx="1726920" cy="1574866"/>
                    </a:xfrm>
                    <a:prstGeom prst="rect">
                      <a:avLst/>
                    </a:prstGeom>
                  </pic:spPr>
                </pic:pic>
              </a:graphicData>
            </a:graphic>
          </wp:inline>
        </w:drawing>
      </w:r>
    </w:p>
    <w:p w14:paraId="7D9550DC" w14:textId="030F2F20" w:rsidR="00C832B9" w:rsidRPr="003670B6" w:rsidRDefault="00C832B9" w:rsidP="00C832B9">
      <w:pPr>
        <w:ind w:firstLineChars="500" w:firstLine="1200"/>
        <w:rPr>
          <w:rFonts w:ascii="Times New Roman" w:eastAsia="標楷體" w:hAnsi="Times New Roman" w:cs="Times New Roman"/>
        </w:rPr>
      </w:pPr>
      <w:r w:rsidRPr="003670B6">
        <w:rPr>
          <w:rFonts w:ascii="Times New Roman" w:hAnsi="Times New Roman" w:cs="Times New Roman"/>
          <w:noProof/>
        </w:rPr>
        <w:t>(</w:t>
      </w:r>
      <w:proofErr w:type="spellStart"/>
      <w:r w:rsidRPr="003670B6">
        <w:rPr>
          <w:rFonts w:ascii="Times New Roman" w:eastAsia="標楷體" w:hAnsi="Times New Roman" w:cs="Times New Roman"/>
        </w:rPr>
        <w:t>Heatime</w:t>
      </w:r>
      <w:proofErr w:type="spellEnd"/>
      <w:r w:rsidRPr="003670B6">
        <w:rPr>
          <w:rFonts w:ascii="Times New Roman" w:eastAsia="標楷體" w:hAnsi="Times New Roman" w:cs="Times New Roman"/>
        </w:rPr>
        <w:t xml:space="preserve"> HR, Hi-Tag</w:t>
      </w:r>
      <w:r w:rsidRPr="003670B6">
        <w:rPr>
          <w:rFonts w:ascii="Times New Roman" w:hAnsi="Times New Roman" w:cs="Times New Roman"/>
          <w:noProof/>
        </w:rPr>
        <w:t>)                        (</w:t>
      </w:r>
      <w:proofErr w:type="spellStart"/>
      <w:r w:rsidRPr="003670B6">
        <w:rPr>
          <w:rFonts w:ascii="Times New Roman" w:eastAsia="標楷體" w:hAnsi="Times New Roman" w:cs="Times New Roman"/>
        </w:rPr>
        <w:t>MooMonitor</w:t>
      </w:r>
      <w:proofErr w:type="spellEnd"/>
      <w:r w:rsidRPr="003670B6">
        <w:rPr>
          <w:rFonts w:ascii="Times New Roman" w:eastAsia="標楷體" w:hAnsi="Times New Roman" w:cs="Times New Roman"/>
        </w:rPr>
        <w:t>+</w:t>
      </w:r>
      <w:r w:rsidRPr="003670B6">
        <w:rPr>
          <w:rFonts w:ascii="Times New Roman" w:hAnsi="Times New Roman" w:cs="Times New Roman"/>
          <w:noProof/>
        </w:rPr>
        <w:t>)</w:t>
      </w:r>
    </w:p>
    <w:p w14:paraId="450D99A2" w14:textId="25B125AA" w:rsidR="001D3E81" w:rsidRPr="003670B6" w:rsidRDefault="00C832B9" w:rsidP="00910757">
      <w:pPr>
        <w:rPr>
          <w:rFonts w:ascii="Times New Roman" w:eastAsia="標楷體" w:hAnsi="Times New Roman" w:cs="Times New Roman"/>
        </w:rPr>
      </w:pPr>
      <w:r w:rsidRPr="003670B6">
        <w:rPr>
          <w:rFonts w:ascii="Times New Roman" w:hAnsi="Times New Roman" w:cs="Times New Roman"/>
          <w:noProof/>
        </w:rPr>
        <w:drawing>
          <wp:inline distT="0" distB="0" distL="0" distR="0" wp14:anchorId="651AF0C5" wp14:editId="5593922D">
            <wp:extent cx="2048609" cy="1365739"/>
            <wp:effectExtent l="0" t="0" r="8890" b="6350"/>
            <wp:docPr id="48" name="圖片 4">
              <a:extLst xmlns:a="http://schemas.openxmlformats.org/drawingml/2006/main">
                <a:ext uri="{FF2B5EF4-FFF2-40B4-BE49-F238E27FC236}">
                  <a16:creationId xmlns:a16="http://schemas.microsoft.com/office/drawing/2014/main" id="{FC2D3F3C-6043-42B2-8352-CD98C226AC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a:extLst>
                        <a:ext uri="{FF2B5EF4-FFF2-40B4-BE49-F238E27FC236}">
                          <a16:creationId xmlns:a16="http://schemas.microsoft.com/office/drawing/2014/main" id="{FC2D3F3C-6043-42B2-8352-CD98C226AC4A}"/>
                        </a:ext>
                      </a:extLst>
                    </pic:cNvPr>
                    <pic:cNvPicPr>
                      <a:picLocks noChangeAspect="1"/>
                    </pic:cNvPicPr>
                  </pic:nvPicPr>
                  <pic:blipFill rotWithShape="1">
                    <a:blip r:embed="rId9"/>
                    <a:srcRect l="67792" t="35437" r="20849" b="37637"/>
                    <a:stretch/>
                  </pic:blipFill>
                  <pic:spPr>
                    <a:xfrm flipH="1">
                      <a:off x="0" y="0"/>
                      <a:ext cx="2130826" cy="1420551"/>
                    </a:xfrm>
                    <a:prstGeom prst="rect">
                      <a:avLst/>
                    </a:prstGeom>
                  </pic:spPr>
                </pic:pic>
              </a:graphicData>
            </a:graphic>
          </wp:inline>
        </w:drawing>
      </w:r>
    </w:p>
    <w:p w14:paraId="33F8B92E" w14:textId="2267EBB8" w:rsidR="00C832B9" w:rsidRPr="003670B6" w:rsidRDefault="00C832B9" w:rsidP="00C832B9">
      <w:pPr>
        <w:ind w:firstLineChars="600" w:firstLine="1440"/>
        <w:jc w:val="both"/>
        <w:rPr>
          <w:rFonts w:ascii="Times New Roman" w:eastAsia="標楷體" w:hAnsi="Times New Roman" w:cs="Times New Roman"/>
        </w:rPr>
      </w:pPr>
      <w:r w:rsidRPr="003670B6">
        <w:rPr>
          <w:rFonts w:ascii="Times New Roman" w:eastAsia="標楷體" w:hAnsi="Times New Roman" w:cs="Times New Roman"/>
        </w:rPr>
        <w:t xml:space="preserve"> (</w:t>
      </w:r>
      <w:proofErr w:type="spellStart"/>
      <w:r w:rsidRPr="003670B6">
        <w:rPr>
          <w:rFonts w:ascii="Times New Roman" w:eastAsia="標楷體" w:hAnsi="Times New Roman" w:cs="Times New Roman"/>
        </w:rPr>
        <w:t>CowScout</w:t>
      </w:r>
      <w:proofErr w:type="spellEnd"/>
      <w:r w:rsidRPr="003670B6">
        <w:rPr>
          <w:rFonts w:ascii="Times New Roman" w:eastAsia="標楷體" w:hAnsi="Times New Roman" w:cs="Times New Roman"/>
        </w:rPr>
        <w:t xml:space="preserve"> Neck)</w:t>
      </w:r>
      <w:r w:rsidRPr="003670B6">
        <w:rPr>
          <w:rFonts w:ascii="Times New Roman" w:hAnsi="Times New Roman" w:cs="Times New Roman"/>
          <w:noProof/>
        </w:rPr>
        <w:t xml:space="preserve"> </w:t>
      </w:r>
    </w:p>
    <w:p w14:paraId="67F2AD92" w14:textId="7BF8CA12" w:rsidR="00C832B9" w:rsidRPr="003670B6" w:rsidRDefault="00C832B9" w:rsidP="00C832B9">
      <w:pPr>
        <w:jc w:val="both"/>
        <w:rPr>
          <w:rFonts w:ascii="Times New Roman" w:eastAsia="標楷體" w:hAnsi="Times New Roman" w:cs="Times New Roman"/>
        </w:rPr>
      </w:pPr>
      <w:r w:rsidRPr="003670B6">
        <w:rPr>
          <w:rFonts w:ascii="Times New Roman" w:eastAsia="標楷體" w:hAnsi="Times New Roman" w:cs="Times New Roman"/>
          <w:b/>
          <w:bCs/>
        </w:rPr>
        <w:t>圖</w:t>
      </w:r>
      <w:r w:rsidRPr="003670B6">
        <w:rPr>
          <w:rFonts w:ascii="Times New Roman" w:eastAsia="標楷體" w:hAnsi="Times New Roman" w:cs="Times New Roman"/>
          <w:b/>
          <w:bCs/>
        </w:rPr>
        <w:t>1.</w:t>
      </w:r>
      <w:r w:rsidRPr="003670B6">
        <w:rPr>
          <w:rFonts w:ascii="Times New Roman" w:eastAsia="標楷體" w:hAnsi="Times New Roman" w:cs="Times New Roman"/>
        </w:rPr>
        <w:t xml:space="preserve"> </w:t>
      </w:r>
      <w:r w:rsidR="003C6A1F">
        <w:rPr>
          <w:rFonts w:ascii="Times New Roman" w:eastAsia="標楷體" w:hAnsi="Times New Roman" w:cs="Times New Roman" w:hint="eastAsia"/>
        </w:rPr>
        <w:t>不同種類商業</w:t>
      </w:r>
      <w:proofErr w:type="gramStart"/>
      <w:r w:rsidRPr="003670B6">
        <w:rPr>
          <w:rFonts w:ascii="Times New Roman" w:eastAsia="標楷體" w:hAnsi="Times New Roman" w:cs="Times New Roman"/>
        </w:rPr>
        <w:t>頸圈式感</w:t>
      </w:r>
      <w:proofErr w:type="gramEnd"/>
      <w:r w:rsidRPr="003670B6">
        <w:rPr>
          <w:rFonts w:ascii="Times New Roman" w:eastAsia="標楷體" w:hAnsi="Times New Roman" w:cs="Times New Roman"/>
        </w:rPr>
        <w:t>測器。</w:t>
      </w:r>
    </w:p>
    <w:p w14:paraId="63F9A110" w14:textId="247CEA26" w:rsidR="00C832B9" w:rsidRPr="003670B6" w:rsidRDefault="00C832B9" w:rsidP="00C832B9">
      <w:pPr>
        <w:jc w:val="both"/>
        <w:rPr>
          <w:rFonts w:ascii="Times New Roman" w:eastAsia="標楷體" w:hAnsi="Times New Roman" w:cs="Times New Roman"/>
        </w:rPr>
      </w:pPr>
      <w:r w:rsidRPr="003670B6">
        <w:rPr>
          <w:rFonts w:ascii="Times New Roman" w:eastAsia="標楷體" w:hAnsi="Times New Roman" w:cs="Times New Roman"/>
          <w:b/>
          <w:bCs/>
        </w:rPr>
        <w:t xml:space="preserve">Figure 1. </w:t>
      </w:r>
      <w:r w:rsidR="003C6A1F">
        <w:rPr>
          <w:rFonts w:ascii="Times New Roman" w:eastAsia="標楷體" w:hAnsi="Times New Roman" w:cs="Times New Roman"/>
        </w:rPr>
        <w:t xml:space="preserve">Different kinds of commercial </w:t>
      </w:r>
      <w:r w:rsidRPr="003670B6">
        <w:rPr>
          <w:rFonts w:ascii="Times New Roman" w:eastAsia="標楷體" w:hAnsi="Times New Roman" w:cs="Times New Roman"/>
        </w:rPr>
        <w:t>collar sensor</w:t>
      </w:r>
      <w:r w:rsidR="003C6A1F">
        <w:rPr>
          <w:rFonts w:ascii="Times New Roman" w:eastAsia="標楷體" w:hAnsi="Times New Roman" w:cs="Times New Roman"/>
        </w:rPr>
        <w:t>s</w:t>
      </w:r>
      <w:r w:rsidRPr="003670B6">
        <w:rPr>
          <w:rFonts w:ascii="Times New Roman" w:eastAsia="標楷體" w:hAnsi="Times New Roman" w:cs="Times New Roman"/>
        </w:rPr>
        <w:t>.</w:t>
      </w:r>
    </w:p>
    <w:p w14:paraId="17FEAF2C" w14:textId="67E4FC2A" w:rsidR="00C832B9" w:rsidRPr="003670B6" w:rsidRDefault="00C832B9" w:rsidP="00910757">
      <w:pPr>
        <w:rPr>
          <w:rFonts w:ascii="Times New Roman" w:eastAsia="標楷體" w:hAnsi="Times New Roman" w:cs="Times New Roman"/>
        </w:rPr>
      </w:pPr>
    </w:p>
    <w:p w14:paraId="2E48DAA7" w14:textId="78CF004C" w:rsidR="004C14DA" w:rsidRPr="003670B6" w:rsidRDefault="00FB78EA" w:rsidP="00426E20">
      <w:pPr>
        <w:ind w:firstLineChars="200" w:firstLine="480"/>
        <w:jc w:val="both"/>
        <w:rPr>
          <w:rFonts w:ascii="Times New Roman" w:eastAsia="標楷體" w:hAnsi="Times New Roman" w:cs="Times New Roman"/>
        </w:rPr>
      </w:pPr>
      <w:proofErr w:type="gramStart"/>
      <w:r w:rsidRPr="003670B6">
        <w:rPr>
          <w:rFonts w:ascii="Times New Roman" w:eastAsia="標楷體" w:hAnsi="Times New Roman" w:cs="Times New Roman"/>
        </w:rPr>
        <w:lastRenderedPageBreak/>
        <w:t>感</w:t>
      </w:r>
      <w:proofErr w:type="gramEnd"/>
      <w:r w:rsidRPr="003670B6">
        <w:rPr>
          <w:rFonts w:ascii="Times New Roman" w:eastAsia="標楷體" w:hAnsi="Times New Roman" w:cs="Times New Roman"/>
        </w:rPr>
        <w:t>測器</w:t>
      </w:r>
      <w:r w:rsidR="00134489">
        <w:rPr>
          <w:rFonts w:ascii="Times New Roman" w:eastAsia="標楷體" w:hAnsi="Times New Roman" w:cs="Times New Roman" w:hint="eastAsia"/>
        </w:rPr>
        <w:t>可以</w:t>
      </w:r>
      <w:r w:rsidRPr="003670B6">
        <w:rPr>
          <w:rFonts w:ascii="Times New Roman" w:eastAsia="標楷體" w:hAnsi="Times New Roman" w:cs="Times New Roman"/>
        </w:rPr>
        <w:t>自動收集個體牛隻生理或行為參數，再以其變化程度判斷牛隻所處狀態</w:t>
      </w:r>
      <w:r w:rsidRPr="003670B6">
        <w:rPr>
          <w:rFonts w:ascii="Times New Roman" w:eastAsia="標楷體" w:hAnsi="Times New Roman" w:cs="Times New Roman"/>
        </w:rPr>
        <w:t xml:space="preserve"> (</w:t>
      </w:r>
      <w:r w:rsidRPr="003670B6">
        <w:rPr>
          <w:rFonts w:ascii="Times New Roman" w:eastAsia="標楷體" w:hAnsi="Times New Roman" w:cs="Times New Roman"/>
        </w:rPr>
        <w:t>發情或健康狀態</w:t>
      </w:r>
      <w:r w:rsidRPr="003670B6">
        <w:rPr>
          <w:rFonts w:ascii="Times New Roman" w:eastAsia="標楷體" w:hAnsi="Times New Roman" w:cs="Times New Roman"/>
        </w:rPr>
        <w:t>)</w:t>
      </w:r>
      <w:r w:rsidRPr="003670B6">
        <w:rPr>
          <w:rFonts w:ascii="Times New Roman" w:eastAsia="標楷體" w:hAnsi="Times New Roman" w:cs="Times New Roman"/>
        </w:rPr>
        <w:t>，並提供管理者參考的建議</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fldData xml:space="preserve">PEVuZE5vdGU+PENpdGU+PEF1dGhvcj5SdXR0ZW48L0F1dGhvcj48WWVhcj4yMDEzPC9ZZWFyPjxS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</w:fldData>
        </w:fldChar>
      </w:r>
      <w:r w:rsidRPr="003670B6">
        <w:rPr>
          <w:rFonts w:ascii="Times New Roman" w:eastAsia="標楷體" w:hAnsi="Times New Roman" w:cs="Times New Roman"/>
        </w:rPr>
        <w:instrText xml:space="preserve"> ADDIN EN.CITE </w:instrText>
      </w:r>
      <w:r w:rsidRPr="003670B6">
        <w:rPr>
          <w:rFonts w:ascii="Times New Roman" w:eastAsia="標楷體" w:hAnsi="Times New Roman" w:cs="Times New Roman"/>
        </w:rPr>
        <w:fldChar w:fldCharType="begin">
          <w:fldData xml:space="preserve">PEVuZE5vdGU+PENpdGU+PEF1dGhvcj5SdXR0ZW48L0F1dGhvcj48WWVhcj4yMDEzPC9ZZWFyPjxS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</w:fldData>
        </w:fldChar>
      </w:r>
      <w:r w:rsidRPr="003670B6">
        <w:rPr>
          <w:rFonts w:ascii="Times New Roman" w:eastAsia="標楷體" w:hAnsi="Times New Roman" w:cs="Times New Roman"/>
        </w:rPr>
        <w:instrText xml:space="preserve"> ADDIN EN.CITE.DATA </w:instrText>
      </w:r>
      <w:r w:rsidRPr="003670B6">
        <w:rPr>
          <w:rFonts w:ascii="Times New Roman" w:eastAsia="標楷體" w:hAnsi="Times New Roman" w:cs="Times New Roman"/>
        </w:rPr>
      </w:r>
      <w:r w:rsidRPr="003670B6">
        <w:rPr>
          <w:rFonts w:ascii="Times New Roman" w:eastAsia="標楷體" w:hAnsi="Times New Roman" w:cs="Times New Roman"/>
        </w:rPr>
        <w:fldChar w:fldCharType="end"/>
      </w:r>
      <w:r w:rsidRPr="003670B6">
        <w:rPr>
          <w:rFonts w:ascii="Times New Roman" w:eastAsia="標楷體" w:hAnsi="Times New Roman" w:cs="Times New Roman"/>
        </w:rPr>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(Rutten et al., 2013)</w:t>
      </w:r>
      <w:r w:rsidRPr="003670B6">
        <w:rPr>
          <w:rFonts w:ascii="Times New Roman" w:eastAsia="標楷體" w:hAnsi="Times New Roman" w:cs="Times New Roman"/>
        </w:rPr>
        <w:fldChar w:fldCharType="end"/>
      </w:r>
      <w:r w:rsidRPr="003670B6">
        <w:rPr>
          <w:rFonts w:ascii="Times New Roman" w:eastAsia="標楷體" w:hAnsi="Times New Roman" w:cs="Times New Roman"/>
        </w:rPr>
        <w:t>。</w:t>
      </w:r>
      <w:r w:rsidR="003950ED">
        <w:rPr>
          <w:rFonts w:ascii="Times New Roman" w:eastAsia="標楷體" w:hAnsi="Times New Roman" w:cs="Times New Roman" w:hint="eastAsia"/>
        </w:rPr>
        <w:t>過去的</w:t>
      </w:r>
      <w:r w:rsidRPr="003670B6">
        <w:rPr>
          <w:rFonts w:ascii="Times New Roman" w:eastAsia="標楷體" w:hAnsi="Times New Roman" w:cs="Times New Roman"/>
        </w:rPr>
        <w:t>研究</w:t>
      </w:r>
      <w:r w:rsidR="003950ED">
        <w:rPr>
          <w:rFonts w:ascii="Times New Roman" w:eastAsia="標楷體" w:hAnsi="Times New Roman" w:cs="Times New Roman" w:hint="eastAsia"/>
        </w:rPr>
        <w:t>較少</w:t>
      </w:r>
      <w:r w:rsidRPr="003670B6">
        <w:rPr>
          <w:rFonts w:ascii="Times New Roman" w:eastAsia="標楷體" w:hAnsi="Times New Roman" w:cs="Times New Roman"/>
        </w:rPr>
        <w:t>探討頸部活動量究竟受到哪些動作影響，因此必須先</w:t>
      </w:r>
      <w:r w:rsidR="003950ED">
        <w:rPr>
          <w:rFonts w:ascii="Times New Roman" w:eastAsia="標楷體" w:hAnsi="Times New Roman" w:cs="Times New Roman" w:hint="eastAsia"/>
        </w:rPr>
        <w:t>根據文獻推測</w:t>
      </w:r>
      <w:r w:rsidRPr="003670B6">
        <w:rPr>
          <w:rFonts w:ascii="Times New Roman" w:eastAsia="標楷體" w:hAnsi="Times New Roman" w:cs="Times New Roman"/>
        </w:rPr>
        <w:t>頸部活動量會受到哪些動作影響而被偵測。</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 AuthorYear="1"&gt;&lt;Author&gt;Delagarde&lt;/Author&gt;&lt;Year&gt;2015&lt;/Year&gt;&lt;RecNum&gt;191&lt;/RecNum&gt;&lt;DisplayText&gt;Delagarde and Lamberton (2015)&lt;/DisplayText&gt;&lt;record&gt;&lt;rec-number&gt;191&lt;/rec-number&gt;&lt;foreign-keys&gt;&lt;key app="EN" db-id="wszxvsfd2rt599exea9pdwzcwpt2tspf5far" timestamp="1615809500"&gt;191&lt;/key&gt;&lt;/foreign-keys&gt;&lt;ref-type name="Journal Article"&gt;17&lt;/ref-type&gt;&lt;contributors&gt;&lt;authors&gt;&lt;author&gt;Delagarde, R.&lt;/author&gt;&lt;author&gt;Lamberton, P.&lt;/author&gt;&lt;/authors&gt;&lt;/contributors&gt;&lt;auth-address&gt;INRA, PEGASE, UMR1348, F-35590 St Gilles, France&amp;#xD;Agrocampus Ouest, PEGASE, UMR1348, F-35000 Rennes, France&lt;/auth-address&gt;&lt;titles&gt;&lt;title&gt;Daily grazing time of dairy cows is recorded accurately using the Lifecorder Plus device&lt;/title&gt;&lt;secondary-title&gt;Applied Animal Behaviour Science&lt;/secondary-title&gt;&lt;alt-title&gt;Appl Anim Behav Sci&lt;/alt-title&gt;&lt;/titles&gt;&lt;periodical&gt;&lt;full-title&gt;Applied Animal Behaviour Science&lt;/full-title&gt;&lt;abbr-1&gt;Appl Anim Behav Sci&lt;/abbr-1&gt;&lt;/periodical&gt;&lt;alt-periodical&gt;&lt;full-title&gt;Applied Animal Behaviour Science&lt;/full-title&gt;&lt;abbr-1&gt;Appl Anim Behav Sci&lt;/abbr-1&gt;&lt;/alt-periodical&gt;&lt;pages&gt;25-32&lt;/pages&gt;&lt;volume&gt;165&lt;/volume&gt;&lt;keywords&gt;&lt;keyword&gt;grazing time&lt;/keyword&gt;&lt;keyword&gt;dairy cow&lt;/keyword&gt;&lt;keyword&gt;methodology&lt;/keyword&gt;&lt;keyword&gt;accelerometer&lt;/keyword&gt;&lt;keyword&gt;activity monitor&lt;/keyword&gt;&lt;keyword&gt;technical note&lt;/keyword&gt;&lt;keyword&gt;behavior&lt;/keyword&gt;&lt;keyword&gt;cattle&lt;/keyword&gt;&lt;keyword&gt;walking&lt;/keyword&gt;&lt;keyword&gt;pasture&lt;/keyword&gt;&lt;keyword&gt;system&lt;/keyword&gt;&lt;/keywords&gt;&lt;dates&gt;&lt;year&gt;2015&lt;/year&gt;&lt;pub-dates&gt;&lt;date&gt;Apr&lt;/date&gt;&lt;/pub-dates&gt;&lt;/dates&gt;&lt;isbn&gt;0168-1591&lt;/isbn&gt;&lt;accession-num&gt;WOS:000352047800003&lt;/accession-num&gt;&lt;urls&gt;&lt;related-urls&gt;&lt;url&gt;&amp;lt;Go to ISI&amp;gt;://WOS:000352047800003&lt;/url&gt;&lt;/related-urls&gt;&lt;/urls&gt;&lt;electronic-resource-num&gt;10.1016/j.applanim.2015.01.014&lt;/electronic-resource-num&gt;&lt;language&gt;English&lt;/language&gt;&lt;/record&gt;&lt;/Cite&gt;&lt;/EndNote&gt;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Delagarde and Lamberton (2015)</w:t>
      </w:r>
      <w:r w:rsidRPr="003670B6">
        <w:rPr>
          <w:rFonts w:ascii="Times New Roman" w:eastAsia="標楷體" w:hAnsi="Times New Roman" w:cs="Times New Roman"/>
        </w:rPr>
        <w:fldChar w:fldCharType="end"/>
      </w:r>
      <w:r w:rsidRPr="003670B6">
        <w:rPr>
          <w:rFonts w:ascii="Times New Roman" w:eastAsia="標楷體" w:hAnsi="Times New Roman" w:cs="Times New Roman"/>
        </w:rPr>
        <w:t xml:space="preserve"> </w:t>
      </w:r>
      <w:r w:rsidRPr="003670B6">
        <w:rPr>
          <w:rFonts w:ascii="Times New Roman" w:eastAsia="標楷體" w:hAnsi="Times New Roman" w:cs="Times New Roman"/>
        </w:rPr>
        <w:t>以單軸加速度計收集頸部活動量，發現</w:t>
      </w:r>
      <w:commentRangeStart w:id="6"/>
      <w:r w:rsidRPr="003670B6">
        <w:rPr>
          <w:rFonts w:ascii="Times New Roman" w:eastAsia="標楷體" w:hAnsi="Times New Roman" w:cs="Times New Roman"/>
        </w:rPr>
        <w:t>啃食</w:t>
      </w:r>
      <w:r w:rsidRPr="003670B6">
        <w:rPr>
          <w:rFonts w:ascii="Times New Roman" w:eastAsia="標楷體" w:hAnsi="Times New Roman" w:cs="Times New Roman"/>
        </w:rPr>
        <w:t xml:space="preserve"> (grazing)</w:t>
      </w:r>
      <w:commentRangeEnd w:id="6"/>
      <w:r w:rsidR="003950ED">
        <w:rPr>
          <w:rStyle w:val="aa"/>
        </w:rPr>
        <w:commentReference w:id="6"/>
      </w:r>
      <w:r w:rsidRPr="003670B6">
        <w:rPr>
          <w:rFonts w:ascii="Times New Roman" w:eastAsia="標楷體" w:hAnsi="Times New Roman" w:cs="Times New Roman"/>
        </w:rPr>
        <w:t xml:space="preserve"> </w:t>
      </w:r>
      <w:r w:rsidRPr="003670B6">
        <w:rPr>
          <w:rFonts w:ascii="Times New Roman" w:eastAsia="標楷體" w:hAnsi="Times New Roman" w:cs="Times New Roman"/>
        </w:rPr>
        <w:t>動作會被加速度計偵測到訊號，但反芻動作則無</w:t>
      </w:r>
      <w:r w:rsidR="002816A6">
        <w:rPr>
          <w:rFonts w:ascii="Times New Roman" w:eastAsia="標楷體" w:hAnsi="Times New Roman" w:cs="Times New Roman" w:hint="eastAsia"/>
        </w:rPr>
        <w:t>，由此推測</w:t>
      </w:r>
      <w:proofErr w:type="gramStart"/>
      <w:r w:rsidR="002816A6">
        <w:rPr>
          <w:rFonts w:ascii="Times New Roman" w:eastAsia="標楷體" w:hAnsi="Times New Roman" w:cs="Times New Roman" w:hint="eastAsia"/>
        </w:rPr>
        <w:t>採</w:t>
      </w:r>
      <w:proofErr w:type="gramEnd"/>
      <w:r w:rsidR="002816A6">
        <w:rPr>
          <w:rFonts w:ascii="Times New Roman" w:eastAsia="標楷體" w:hAnsi="Times New Roman" w:cs="Times New Roman" w:hint="eastAsia"/>
        </w:rPr>
        <w:t>食動作會被偵測</w:t>
      </w:r>
      <w:r w:rsidRPr="003670B6">
        <w:rPr>
          <w:rFonts w:ascii="Times New Roman" w:eastAsia="標楷體" w:hAnsi="Times New Roman" w:cs="Times New Roman"/>
        </w:rPr>
        <w:t>。於探討跛足的研究中，發現有跛足之牛隻其頸部活動量高於無跛足牛隻</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fldData xml:space="preserve">PEVuZE5vdGU+PENpdGU+PEF1dGhvcj5XZWlnZWxlPC9BdXRob3I+PFllYXI+MjAxODwvWWVhcj48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</w:fldData>
        </w:fldChar>
      </w:r>
      <w:r w:rsidRPr="003670B6">
        <w:rPr>
          <w:rFonts w:ascii="Times New Roman" w:eastAsia="標楷體" w:hAnsi="Times New Roman" w:cs="Times New Roman"/>
        </w:rPr>
        <w:instrText xml:space="preserve"> ADDIN EN.CITE </w:instrText>
      </w:r>
      <w:r w:rsidRPr="003670B6">
        <w:rPr>
          <w:rFonts w:ascii="Times New Roman" w:eastAsia="標楷體" w:hAnsi="Times New Roman" w:cs="Times New Roman"/>
        </w:rPr>
        <w:fldChar w:fldCharType="begin">
          <w:fldData xml:space="preserve">PEVuZE5vdGU+PENpdGU+PEF1dGhvcj5XZWlnZWxlPC9BdXRob3I+PFllYXI+MjAxODwvWWVhcj48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</w:fldData>
        </w:fldChar>
      </w:r>
      <w:r w:rsidRPr="003670B6">
        <w:rPr>
          <w:rFonts w:ascii="Times New Roman" w:eastAsia="標楷體" w:hAnsi="Times New Roman" w:cs="Times New Roman"/>
        </w:rPr>
        <w:instrText xml:space="preserve"> ADDIN EN.CITE.DATA </w:instrText>
      </w:r>
      <w:r w:rsidRPr="003670B6">
        <w:rPr>
          <w:rFonts w:ascii="Times New Roman" w:eastAsia="標楷體" w:hAnsi="Times New Roman" w:cs="Times New Roman"/>
        </w:rPr>
      </w:r>
      <w:r w:rsidRPr="003670B6">
        <w:rPr>
          <w:rFonts w:ascii="Times New Roman" w:eastAsia="標楷體" w:hAnsi="Times New Roman" w:cs="Times New Roman"/>
        </w:rPr>
        <w:fldChar w:fldCharType="end"/>
      </w:r>
      <w:r w:rsidRPr="003670B6">
        <w:rPr>
          <w:rFonts w:ascii="Times New Roman" w:eastAsia="標楷體" w:hAnsi="Times New Roman" w:cs="Times New Roman"/>
        </w:rPr>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(Weigele et al., 2018)</w:t>
      </w:r>
      <w:r w:rsidRPr="003670B6">
        <w:rPr>
          <w:rFonts w:ascii="Times New Roman" w:eastAsia="標楷體" w:hAnsi="Times New Roman" w:cs="Times New Roman"/>
        </w:rPr>
        <w:fldChar w:fldCharType="end"/>
      </w:r>
      <w:r w:rsidRPr="003670B6">
        <w:rPr>
          <w:rFonts w:ascii="Times New Roman" w:eastAsia="標楷體" w:hAnsi="Times New Roman" w:cs="Times New Roman"/>
        </w:rPr>
        <w:t>，顯示行走的差異也會改變頸圈感測器之偵測。另外許多研究指出頸部活動量之偵測有助於判斷牛隻發情與否</w:t>
      </w:r>
      <w:r w:rsidRPr="003670B6">
        <w:rPr>
          <w:rFonts w:ascii="Times New Roman" w:eastAsia="標楷體" w:hAnsi="Times New Roman" w:cs="Times New Roman"/>
        </w:rPr>
        <w:t xml:space="preserve"> </w:t>
      </w:r>
      <w:r w:rsidR="004C14DA" w:rsidRPr="003670B6">
        <w:rPr>
          <w:rFonts w:ascii="Times New Roman" w:eastAsia="標楷體" w:hAnsi="Times New Roman" w:cs="Times New Roman"/>
        </w:rPr>
        <w:fldChar w:fldCharType="begin">
          <w:fldData xml:space="preserve">PEVuZE5vdGU+PENpdGU+PEF1dGhvcj5BdW5naWVyPC9BdXRob3I+PFllYXI+MjAxMjwvWWVhcj48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</w:fldData>
        </w:fldChar>
      </w:r>
      <w:r w:rsidR="004C14DA" w:rsidRPr="003670B6">
        <w:rPr>
          <w:rFonts w:ascii="Times New Roman" w:eastAsia="標楷體" w:hAnsi="Times New Roman" w:cs="Times New Roman"/>
        </w:rPr>
        <w:instrText xml:space="preserve"> ADDIN EN.CITE </w:instrText>
      </w:r>
      <w:r w:rsidR="004C14DA" w:rsidRPr="003670B6">
        <w:rPr>
          <w:rFonts w:ascii="Times New Roman" w:eastAsia="標楷體" w:hAnsi="Times New Roman" w:cs="Times New Roman"/>
        </w:rPr>
        <w:fldChar w:fldCharType="begin">
          <w:fldData xml:space="preserve">PEVuZE5vdGU+PENpdGU+PEF1dGhvcj5BdW5naWVyPC9BdXRob3I+PFllYXI+MjAxMjwvWWVhcj48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</w:fldData>
        </w:fldChar>
      </w:r>
      <w:r w:rsidR="004C14DA" w:rsidRPr="003670B6">
        <w:rPr>
          <w:rFonts w:ascii="Times New Roman" w:eastAsia="標楷體" w:hAnsi="Times New Roman" w:cs="Times New Roman"/>
        </w:rPr>
        <w:instrText xml:space="preserve"> ADDIN EN.CITE.DATA </w:instrText>
      </w:r>
      <w:r w:rsidR="004C14DA" w:rsidRPr="003670B6">
        <w:rPr>
          <w:rFonts w:ascii="Times New Roman" w:eastAsia="標楷體" w:hAnsi="Times New Roman" w:cs="Times New Roman"/>
        </w:rPr>
      </w:r>
      <w:r w:rsidR="004C14DA" w:rsidRPr="003670B6">
        <w:rPr>
          <w:rFonts w:ascii="Times New Roman" w:eastAsia="標楷體" w:hAnsi="Times New Roman" w:cs="Times New Roman"/>
        </w:rPr>
        <w:fldChar w:fldCharType="end"/>
      </w:r>
      <w:r w:rsidR="004C14DA" w:rsidRPr="003670B6">
        <w:rPr>
          <w:rFonts w:ascii="Times New Roman" w:eastAsia="標楷體" w:hAnsi="Times New Roman" w:cs="Times New Roman"/>
        </w:rPr>
      </w:r>
      <w:r w:rsidR="004C14DA" w:rsidRPr="003670B6">
        <w:rPr>
          <w:rFonts w:ascii="Times New Roman" w:eastAsia="標楷體" w:hAnsi="Times New Roman" w:cs="Times New Roman"/>
        </w:rPr>
        <w:fldChar w:fldCharType="separate"/>
      </w:r>
      <w:r w:rsidR="004C14DA" w:rsidRPr="003670B6">
        <w:rPr>
          <w:rFonts w:ascii="Times New Roman" w:eastAsia="標楷體" w:hAnsi="Times New Roman" w:cs="Times New Roman"/>
          <w:noProof/>
        </w:rPr>
        <w:t>(Aungier et al., 2012, Roelofs et al., 2017)</w:t>
      </w:r>
      <w:r w:rsidR="004C14DA" w:rsidRPr="003670B6">
        <w:rPr>
          <w:rFonts w:ascii="Times New Roman" w:eastAsia="標楷體" w:hAnsi="Times New Roman" w:cs="Times New Roman"/>
        </w:rPr>
        <w:fldChar w:fldCharType="end"/>
      </w:r>
      <w:r w:rsidR="004C14DA" w:rsidRPr="003670B6">
        <w:rPr>
          <w:rFonts w:ascii="Times New Roman" w:eastAsia="標楷體" w:hAnsi="Times New Roman" w:cs="Times New Roman"/>
        </w:rPr>
        <w:t>，意謂著牛隻於發情時的常見動作也會受到頸圈感測器的偵測。</w:t>
      </w:r>
      <w:r w:rsidR="004C14DA" w:rsidRPr="003670B6">
        <w:rPr>
          <w:rFonts w:ascii="Times New Roman" w:eastAsia="標楷體" w:hAnsi="Times New Roman" w:cs="Times New Roman"/>
        </w:rPr>
        <w:fldChar w:fldCharType="begin"/>
      </w:r>
      <w:r w:rsidR="004C14DA" w:rsidRPr="003670B6">
        <w:rPr>
          <w:rFonts w:ascii="Times New Roman" w:eastAsia="標楷體" w:hAnsi="Times New Roman" w:cs="Times New Roman"/>
        </w:rPr>
        <w:instrText xml:space="preserve"> ADDIN EN.CITE &lt;EndNote&gt;&lt;Cite AuthorYear="1"&gt;&lt;Author&gt;Delagarde&lt;/Author&gt;&lt;Year&gt;2015&lt;/Year&gt;&lt;RecNum&gt;191&lt;/RecNum&gt;&lt;DisplayText&gt;Delagarde and Lamberton (2015)&lt;/DisplayText&gt;&lt;record&gt;&lt;rec-number&gt;191&lt;/rec-number&gt;&lt;foreign-keys&gt;&lt;key app="EN" db-id="wszxvsfd2rt599exea9pdwzcwpt2tspf5far" timestamp="1615809500"&gt;191&lt;/key&gt;&lt;/foreign-keys&gt;&lt;ref-type name="Journal Article"&gt;17&lt;/ref-type&gt;&lt;contributors&gt;&lt;authors&gt;&lt;author&gt;Delagarde, R.&lt;/author&gt;&lt;author&gt;Lamberton, P.&lt;/author&gt;&lt;/authors&gt;&lt;/contributors&gt;&lt;auth-address&gt;INRA, PEGASE, UMR1348, F-35590 St Gilles, France&amp;#xD;Agrocampus Ouest, PEGASE, UMR1348, F-35000 Rennes, France&lt;/auth-address&gt;&lt;titles&gt;&lt;title&gt;Daily grazing time of dairy cows is recorded accurately using the Lifecorder Plus device&lt;/title&gt;&lt;secondary-title&gt;Applied Animal Behaviour Science&lt;/secondary-title&gt;&lt;alt-title&gt;Appl Anim Behav Sci&lt;/alt-title&gt;&lt;/titles&gt;&lt;periodical&gt;&lt;full-title&gt;Applied Animal Behaviour Science&lt;/full-title&gt;&lt;abbr-1&gt;Appl Anim Behav Sci&lt;/abbr-1&gt;&lt;/periodical&gt;&lt;alt-periodical&gt;&lt;full-title&gt;Applied Animal Behaviour Science&lt;/full-title&gt;&lt;abbr-1&gt;Appl Anim Behav Sci&lt;/abbr-1&gt;&lt;/alt-periodical&gt;&lt;pages&gt;25-32&lt;/pages&gt;&lt;volume&gt;165&lt;/volume&gt;&lt;keywords&gt;&lt;keyword&gt;grazing time&lt;/keyword&gt;&lt;keyword&gt;dairy cow&lt;/keyword&gt;&lt;keyword&gt;methodology&lt;/keyword&gt;&lt;keyword&gt;accelerometer&lt;/keyword&gt;&lt;keyword&gt;activity monitor&lt;/keyword&gt;&lt;keyword&gt;technical note&lt;/keyword&gt;&lt;keyword&gt;behavior&lt;/keyword&gt;&lt;keyword&gt;cattle&lt;/keyword&gt;&lt;keyword&gt;walking&lt;/keyword&gt;&lt;keyword&gt;pasture&lt;/keyword&gt;&lt;keyword&gt;system&lt;/keyword&gt;&lt;/keywords&gt;&lt;dates&gt;&lt;year&gt;2015&lt;/year&gt;&lt;pub-dates&gt;&lt;date&gt;Apr&lt;/date&gt;&lt;/pub-dates&gt;&lt;/dates&gt;&lt;isbn&gt;0168-1591&lt;/isbn&gt;&lt;accession-num&gt;WOS:000352047800003&lt;/accession-num&gt;&lt;urls&gt;&lt;related-urls&gt;&lt;url&gt;&amp;lt;Go to ISI&amp;gt;://WOS:000352047800003&lt;/url&gt;&lt;/related-urls&gt;&lt;/urls&gt;&lt;electronic-resource-num&gt;10.1016/j.applanim.2015.01.014&lt;/electronic-resource-num&gt;&lt;language&gt;English&lt;/language&gt;&lt;/record&gt;&lt;/Cite&gt;&lt;/EndNote&gt;</w:instrText>
      </w:r>
      <w:r w:rsidR="004C14DA" w:rsidRPr="003670B6">
        <w:rPr>
          <w:rFonts w:ascii="Times New Roman" w:eastAsia="標楷體" w:hAnsi="Times New Roman" w:cs="Times New Roman"/>
        </w:rPr>
        <w:fldChar w:fldCharType="separate"/>
      </w:r>
      <w:r w:rsidR="004C14DA" w:rsidRPr="003670B6">
        <w:rPr>
          <w:rFonts w:ascii="Times New Roman" w:eastAsia="標楷體" w:hAnsi="Times New Roman" w:cs="Times New Roman"/>
          <w:noProof/>
        </w:rPr>
        <w:t>Delagarde and Lamberton (2015)</w:t>
      </w:r>
      <w:r w:rsidR="004C14DA" w:rsidRPr="003670B6">
        <w:rPr>
          <w:rFonts w:ascii="Times New Roman" w:eastAsia="標楷體" w:hAnsi="Times New Roman" w:cs="Times New Roman"/>
        </w:rPr>
        <w:fldChar w:fldCharType="end"/>
      </w:r>
      <w:r w:rsidR="004C14DA" w:rsidRPr="003670B6">
        <w:rPr>
          <w:rFonts w:ascii="Times New Roman" w:eastAsia="標楷體" w:hAnsi="Times New Roman" w:cs="Times New Roman"/>
        </w:rPr>
        <w:t xml:space="preserve"> </w:t>
      </w:r>
      <w:bookmarkStart w:id="7" w:name="_Hlk76997062"/>
      <w:r w:rsidR="002A4D5A" w:rsidRPr="003670B6">
        <w:rPr>
          <w:rFonts w:ascii="Times New Roman" w:eastAsia="標楷體" w:hAnsi="Times New Roman" w:cs="Times New Roman"/>
        </w:rPr>
        <w:t>比較</w:t>
      </w:r>
      <w:r w:rsidR="002A4D5A">
        <w:rPr>
          <w:rFonts w:ascii="Times New Roman" w:eastAsia="標楷體" w:hAnsi="Times New Roman" w:cs="Times New Roman" w:hint="eastAsia"/>
        </w:rPr>
        <w:t>牛隻於</w:t>
      </w:r>
      <w:r w:rsidR="002A4D5A" w:rsidRPr="003670B6">
        <w:rPr>
          <w:rFonts w:ascii="Times New Roman" w:eastAsia="標楷體" w:hAnsi="Times New Roman" w:cs="Times New Roman"/>
        </w:rPr>
        <w:t>放牧時與移動至擠乳區時的</w:t>
      </w:r>
      <w:r w:rsidR="002A4D5A">
        <w:rPr>
          <w:rFonts w:ascii="Times New Roman" w:eastAsia="標楷體" w:hAnsi="Times New Roman" w:cs="Times New Roman" w:hint="eastAsia"/>
        </w:rPr>
        <w:t>頸部</w:t>
      </w:r>
      <w:r w:rsidR="002A4D5A" w:rsidRPr="003670B6">
        <w:rPr>
          <w:rFonts w:ascii="Times New Roman" w:eastAsia="標楷體" w:hAnsi="Times New Roman" w:cs="Times New Roman"/>
        </w:rPr>
        <w:t>活動量</w:t>
      </w:r>
      <w:r w:rsidR="002A4D5A">
        <w:rPr>
          <w:rFonts w:ascii="Times New Roman" w:eastAsia="標楷體" w:hAnsi="Times New Roman" w:cs="Times New Roman" w:hint="eastAsia"/>
        </w:rPr>
        <w:t>偵測差異</w:t>
      </w:r>
      <w:r w:rsidR="002A4D5A" w:rsidRPr="003670B6">
        <w:rPr>
          <w:rFonts w:ascii="Times New Roman" w:eastAsia="標楷體" w:hAnsi="Times New Roman" w:cs="Times New Roman"/>
        </w:rPr>
        <w:t>，發現</w:t>
      </w:r>
      <w:r w:rsidR="002A4D5A">
        <w:rPr>
          <w:rFonts w:ascii="Times New Roman" w:eastAsia="標楷體" w:hAnsi="Times New Roman" w:cs="Times New Roman" w:hint="eastAsia"/>
        </w:rPr>
        <w:t>處於</w:t>
      </w:r>
      <w:r w:rsidR="002A4D5A" w:rsidRPr="003670B6">
        <w:rPr>
          <w:rFonts w:ascii="Times New Roman" w:eastAsia="標楷體" w:hAnsi="Times New Roman" w:cs="Times New Roman"/>
        </w:rPr>
        <w:t>放牧時其偵測到之活動量較移動至擠乳區時多，</w:t>
      </w:r>
      <w:r w:rsidR="002A4D5A">
        <w:rPr>
          <w:rFonts w:ascii="Times New Roman" w:eastAsia="標楷體" w:hAnsi="Times New Roman" w:cs="Times New Roman" w:hint="eastAsia"/>
        </w:rPr>
        <w:t>出現差異是因</w:t>
      </w:r>
      <w:r w:rsidR="002A4D5A" w:rsidRPr="003670B6">
        <w:rPr>
          <w:rFonts w:ascii="Times New Roman" w:eastAsia="標楷體" w:hAnsi="Times New Roman" w:cs="Times New Roman"/>
        </w:rPr>
        <w:t>當牛隻放牧時其頭部與頸部的晃動較移動至擠乳區時多</w:t>
      </w:r>
      <w:r w:rsidR="002A4D5A">
        <w:rPr>
          <w:rFonts w:ascii="Times New Roman" w:eastAsia="標楷體" w:hAnsi="Times New Roman" w:cs="Times New Roman" w:hint="eastAsia"/>
        </w:rPr>
        <w:t>。由此文獻</w:t>
      </w:r>
      <w:r w:rsidR="002A4D5A" w:rsidRPr="003670B6">
        <w:rPr>
          <w:rFonts w:ascii="Times New Roman" w:eastAsia="標楷體" w:hAnsi="Times New Roman" w:cs="Times New Roman"/>
        </w:rPr>
        <w:t>顯示</w:t>
      </w:r>
      <w:r w:rsidR="002A4D5A">
        <w:rPr>
          <w:rFonts w:ascii="Times New Roman" w:eastAsia="標楷體" w:hAnsi="Times New Roman" w:cs="Times New Roman" w:hint="eastAsia"/>
        </w:rPr>
        <w:t>頸部活動量</w:t>
      </w:r>
      <w:r w:rsidR="002A4D5A" w:rsidRPr="003670B6">
        <w:rPr>
          <w:rFonts w:ascii="Times New Roman" w:eastAsia="標楷體" w:hAnsi="Times New Roman" w:cs="Times New Roman"/>
        </w:rPr>
        <w:t>主要</w:t>
      </w:r>
      <w:r w:rsidR="002A4D5A">
        <w:rPr>
          <w:rFonts w:ascii="Times New Roman" w:eastAsia="標楷體" w:hAnsi="Times New Roman" w:cs="Times New Roman" w:hint="eastAsia"/>
        </w:rPr>
        <w:t>會</w:t>
      </w:r>
      <w:r w:rsidR="002A4D5A" w:rsidRPr="003670B6">
        <w:rPr>
          <w:rFonts w:ascii="Times New Roman" w:eastAsia="標楷體" w:hAnsi="Times New Roman" w:cs="Times New Roman"/>
        </w:rPr>
        <w:t>偵測頭部運動與加速度的變化，因此</w:t>
      </w:r>
      <w:r w:rsidR="002A4D5A">
        <w:rPr>
          <w:rFonts w:ascii="Times New Roman" w:eastAsia="標楷體" w:hAnsi="Times New Roman" w:cs="Times New Roman" w:hint="eastAsia"/>
        </w:rPr>
        <w:t>可推測</w:t>
      </w:r>
      <w:r w:rsidR="002A4D5A" w:rsidRPr="003670B6">
        <w:rPr>
          <w:rFonts w:ascii="Times New Roman" w:eastAsia="標楷體" w:hAnsi="Times New Roman" w:cs="Times New Roman"/>
        </w:rPr>
        <w:t>牛隻於飲水及自我梳理時的頭部晃動，理應也會被頸圈感測器所偵</w:t>
      </w:r>
      <w:r w:rsidR="004C14DA" w:rsidRPr="003670B6">
        <w:rPr>
          <w:rFonts w:ascii="Times New Roman" w:eastAsia="標楷體" w:hAnsi="Times New Roman" w:cs="Times New Roman"/>
        </w:rPr>
        <w:t>測</w:t>
      </w:r>
      <w:bookmarkEnd w:id="7"/>
      <w:r w:rsidR="004C14DA" w:rsidRPr="003670B6">
        <w:rPr>
          <w:rFonts w:ascii="Times New Roman" w:eastAsia="標楷體" w:hAnsi="Times New Roman" w:cs="Times New Roman"/>
        </w:rPr>
        <w:t>。綜上所述，推測會影響頸部活動量之動作包含：採食</w:t>
      </w:r>
      <w:r w:rsidR="004C14DA" w:rsidRPr="003670B6">
        <w:rPr>
          <w:rFonts w:ascii="Times New Roman" w:eastAsia="標楷體" w:hAnsi="Times New Roman" w:cs="Times New Roman"/>
        </w:rPr>
        <w:t xml:space="preserve"> (feeding)</w:t>
      </w:r>
      <w:r w:rsidR="004C14DA" w:rsidRPr="003670B6">
        <w:rPr>
          <w:rFonts w:ascii="Times New Roman" w:eastAsia="標楷體" w:hAnsi="Times New Roman" w:cs="Times New Roman"/>
        </w:rPr>
        <w:t>、飲水</w:t>
      </w:r>
      <w:r w:rsidR="004C14DA" w:rsidRPr="003670B6">
        <w:rPr>
          <w:rFonts w:ascii="Times New Roman" w:eastAsia="標楷體" w:hAnsi="Times New Roman" w:cs="Times New Roman"/>
        </w:rPr>
        <w:t xml:space="preserve"> (drinking)</w:t>
      </w:r>
      <w:r w:rsidR="004C14DA" w:rsidRPr="003670B6">
        <w:rPr>
          <w:rFonts w:ascii="Times New Roman" w:eastAsia="標楷體" w:hAnsi="Times New Roman" w:cs="Times New Roman"/>
        </w:rPr>
        <w:t>、自我梳理</w:t>
      </w:r>
      <w:r w:rsidR="004C14DA" w:rsidRPr="003670B6">
        <w:rPr>
          <w:rFonts w:ascii="Times New Roman" w:eastAsia="標楷體" w:hAnsi="Times New Roman" w:cs="Times New Roman"/>
        </w:rPr>
        <w:t xml:space="preserve"> (self-grooming)</w:t>
      </w:r>
      <w:r w:rsidR="004C14DA" w:rsidRPr="003670B6">
        <w:rPr>
          <w:rFonts w:ascii="Times New Roman" w:eastAsia="標楷體" w:hAnsi="Times New Roman" w:cs="Times New Roman"/>
        </w:rPr>
        <w:t>、行走</w:t>
      </w:r>
      <w:r w:rsidR="004C14DA" w:rsidRPr="003670B6">
        <w:rPr>
          <w:rFonts w:ascii="Times New Roman" w:eastAsia="標楷體" w:hAnsi="Times New Roman" w:cs="Times New Roman"/>
        </w:rPr>
        <w:t xml:space="preserve"> (walking)</w:t>
      </w:r>
      <w:r w:rsidR="004C14DA" w:rsidRPr="003670B6">
        <w:rPr>
          <w:rFonts w:ascii="Times New Roman" w:eastAsia="標楷體" w:hAnsi="Times New Roman" w:cs="Times New Roman"/>
        </w:rPr>
        <w:t>、與發情相關動作</w:t>
      </w:r>
      <w:r w:rsidR="004C14DA" w:rsidRPr="003670B6">
        <w:rPr>
          <w:rFonts w:ascii="Times New Roman" w:eastAsia="標楷體" w:hAnsi="Times New Roman" w:cs="Times New Roman"/>
        </w:rPr>
        <w:t xml:space="preserve"> (</w:t>
      </w:r>
      <w:r w:rsidR="004C14DA" w:rsidRPr="003670B6">
        <w:rPr>
          <w:rFonts w:ascii="Times New Roman" w:eastAsia="標楷體" w:hAnsi="Times New Roman" w:cs="Times New Roman"/>
        </w:rPr>
        <w:t>表</w:t>
      </w:r>
      <w:r w:rsidR="004C14DA" w:rsidRPr="003670B6">
        <w:rPr>
          <w:rFonts w:ascii="Times New Roman" w:eastAsia="標楷體" w:hAnsi="Times New Roman" w:cs="Times New Roman"/>
        </w:rPr>
        <w:t>2)</w:t>
      </w:r>
      <w:r w:rsidR="004C14DA" w:rsidRPr="003670B6">
        <w:rPr>
          <w:rFonts w:ascii="Times New Roman" w:eastAsia="標楷體" w:hAnsi="Times New Roman" w:cs="Times New Roman"/>
        </w:rPr>
        <w:t>。</w:t>
      </w:r>
    </w:p>
    <w:p w14:paraId="3BC9EA7A" w14:textId="7F5EF321" w:rsidR="001D3E81" w:rsidRPr="003670B6" w:rsidRDefault="004C14DA" w:rsidP="00426E20">
      <w:pPr>
        <w:ind w:firstLineChars="200" w:firstLine="480"/>
        <w:jc w:val="both"/>
        <w:rPr>
          <w:rFonts w:ascii="Times New Roman" w:eastAsia="標楷體" w:hAnsi="Times New Roman" w:cs="Times New Roman"/>
        </w:rPr>
      </w:pPr>
      <w:bookmarkStart w:id="8" w:name="_Hlk76651141"/>
      <w:r w:rsidRPr="003670B6">
        <w:rPr>
          <w:rFonts w:ascii="Times New Roman" w:eastAsia="標楷體" w:hAnsi="Times New Roman" w:cs="Times New Roman"/>
        </w:rPr>
        <w:t>頸部活動量數值的收集方式與反芻時間相同，也採用</w:t>
      </w:r>
      <w:r w:rsidRPr="00003502">
        <w:rPr>
          <w:rFonts w:ascii="Times New Roman" w:hAnsi="Times New Roman" w:cs="Times New Roman"/>
        </w:rPr>
        <w:t>HR-</w:t>
      </w:r>
      <w:proofErr w:type="spellStart"/>
      <w:r w:rsidR="00003502" w:rsidRPr="00003502">
        <w:rPr>
          <w:rFonts w:ascii="Times New Roman" w:hAnsi="Times New Roman" w:cs="Times New Roman"/>
        </w:rPr>
        <w:t>LDn</w:t>
      </w:r>
      <w:proofErr w:type="spellEnd"/>
      <w:r w:rsidRPr="00003502">
        <w:rPr>
          <w:rFonts w:ascii="Times New Roman" w:hAnsi="Times New Roman" w:cs="Times New Roman"/>
        </w:rPr>
        <w:t xml:space="preserve"> </w:t>
      </w:r>
      <w:r w:rsidRPr="00003502">
        <w:rPr>
          <w:rFonts w:ascii="Times New Roman" w:eastAsia="標楷體" w:hAnsi="Times New Roman" w:cs="Times New Roman"/>
        </w:rPr>
        <w:t>電子偵測系統</w:t>
      </w:r>
      <w:r w:rsidRPr="003670B6">
        <w:rPr>
          <w:rFonts w:ascii="Times New Roman" w:eastAsia="標楷體" w:hAnsi="Times New Roman" w:cs="Times New Roman"/>
          <w:highlight w:val="yellow"/>
        </w:rPr>
        <w:t xml:space="preserve"> </w:t>
      </w:r>
      <w:r w:rsidRPr="003670B6">
        <w:rPr>
          <w:rFonts w:ascii="Times New Roman" w:hAnsi="Times New Roman" w:cs="Times New Roman"/>
          <w:highlight w:val="yellow"/>
        </w:rPr>
        <w:t>(SCR Engineers Ltd., Netanya, Israel)</w:t>
      </w:r>
      <w:r w:rsidRPr="003670B6">
        <w:rPr>
          <w:rFonts w:ascii="Times New Roman" w:eastAsia="標楷體" w:hAnsi="Times New Roman" w:cs="Times New Roman"/>
        </w:rPr>
        <w:t>，為</w:t>
      </w:r>
      <w:proofErr w:type="gramStart"/>
      <w:r w:rsidRPr="003670B6">
        <w:rPr>
          <w:rFonts w:ascii="Times New Roman" w:eastAsia="標楷體" w:hAnsi="Times New Roman" w:cs="Times New Roman"/>
        </w:rPr>
        <w:t>頸圈式</w:t>
      </w:r>
      <w:proofErr w:type="gramEnd"/>
      <w:r w:rsidRPr="003670B6">
        <w:rPr>
          <w:rFonts w:ascii="Times New Roman" w:eastAsia="標楷體" w:hAnsi="Times New Roman" w:cs="Times New Roman"/>
        </w:rPr>
        <w:t>偵測系統，</w:t>
      </w:r>
      <w:proofErr w:type="gramStart"/>
      <w:r w:rsidRPr="003670B6">
        <w:rPr>
          <w:rFonts w:ascii="Times New Roman" w:eastAsia="標楷體" w:hAnsi="Times New Roman" w:cs="Times New Roman"/>
        </w:rPr>
        <w:t>配戴於牛</w:t>
      </w:r>
      <w:proofErr w:type="gramEnd"/>
      <w:r w:rsidRPr="003670B6">
        <w:rPr>
          <w:rFonts w:ascii="Times New Roman" w:eastAsia="標楷體" w:hAnsi="Times New Roman" w:cs="Times New Roman"/>
        </w:rPr>
        <w:t>隻頸部並使偵測器位於頸部</w:t>
      </w:r>
      <w:proofErr w:type="gramStart"/>
      <w:r w:rsidRPr="003670B6">
        <w:rPr>
          <w:rFonts w:ascii="Times New Roman" w:eastAsia="標楷體" w:hAnsi="Times New Roman" w:cs="Times New Roman"/>
        </w:rPr>
        <w:t>左側，</w:t>
      </w:r>
      <w:proofErr w:type="gramEnd"/>
      <w:r w:rsidRPr="003670B6">
        <w:rPr>
          <w:rFonts w:ascii="Times New Roman" w:eastAsia="標楷體" w:hAnsi="Times New Roman" w:cs="Times New Roman"/>
        </w:rPr>
        <w:t>偵測器</w:t>
      </w:r>
      <w:proofErr w:type="gramStart"/>
      <w:r w:rsidRPr="003670B6">
        <w:rPr>
          <w:rFonts w:ascii="Times New Roman" w:eastAsia="標楷體" w:hAnsi="Times New Roman" w:cs="Times New Roman"/>
        </w:rPr>
        <w:t>內建</w:t>
      </w:r>
      <w:r w:rsidR="00003502">
        <w:rPr>
          <w:rFonts w:ascii="Times New Roman" w:eastAsia="標楷體" w:hAnsi="Times New Roman" w:cs="Times New Roman" w:hint="eastAsia"/>
        </w:rPr>
        <w:t>尺用</w:t>
      </w:r>
      <w:proofErr w:type="gramEnd"/>
      <w:r w:rsidRPr="003670B6">
        <w:rPr>
          <w:rFonts w:ascii="Times New Roman" w:eastAsia="標楷體" w:hAnsi="Times New Roman" w:cs="Times New Roman"/>
        </w:rPr>
        <w:t>三軸加速度計，</w:t>
      </w:r>
      <w:r w:rsidR="00003502">
        <w:rPr>
          <w:rFonts w:ascii="Times New Roman" w:eastAsia="標楷體" w:hAnsi="Times New Roman" w:cs="Times New Roman" w:hint="eastAsia"/>
        </w:rPr>
        <w:t>收集</w:t>
      </w:r>
      <w:r w:rsidRPr="003670B6">
        <w:rPr>
          <w:rFonts w:ascii="Times New Roman" w:eastAsia="標楷體" w:hAnsi="Times New Roman" w:cs="Times New Roman"/>
        </w:rPr>
        <w:t>牛隻頭部擺動狀況</w:t>
      </w:r>
      <w:r w:rsidR="00003502">
        <w:rPr>
          <w:rFonts w:ascii="Times New Roman" w:eastAsia="標楷體" w:hAnsi="Times New Roman" w:cs="Times New Roman" w:hint="eastAsia"/>
        </w:rPr>
        <w:t>與核心軀幹的晃動並</w:t>
      </w:r>
      <w:r w:rsidRPr="003670B6">
        <w:rPr>
          <w:rFonts w:ascii="Times New Roman" w:eastAsia="標楷體" w:hAnsi="Times New Roman" w:cs="Times New Roman"/>
        </w:rPr>
        <w:t>轉換為活動量數值</w:t>
      </w:r>
      <w:r w:rsidRPr="003670B6">
        <w:rPr>
          <w:rFonts w:ascii="Times New Roman" w:eastAsia="標楷體" w:hAnsi="Times New Roman" w:cs="Times New Roman"/>
        </w:rPr>
        <w:t xml:space="preserve"> (arbitrary units, AU)</w:t>
      </w:r>
      <w:r w:rsidRPr="003670B6">
        <w:rPr>
          <w:rFonts w:ascii="Times New Roman" w:eastAsia="標楷體" w:hAnsi="Times New Roman" w:cs="Times New Roman"/>
        </w:rPr>
        <w:t>，數據每</w:t>
      </w:r>
      <w:r w:rsidRPr="003670B6">
        <w:rPr>
          <w:rFonts w:ascii="Times New Roman" w:eastAsia="標楷體" w:hAnsi="Times New Roman" w:cs="Times New Roman"/>
        </w:rPr>
        <w:t>2</w:t>
      </w:r>
      <w:r w:rsidRPr="003670B6">
        <w:rPr>
          <w:rFonts w:ascii="Times New Roman" w:eastAsia="標楷體" w:hAnsi="Times New Roman" w:cs="Times New Roman"/>
        </w:rPr>
        <w:t>個小時加總後更新並上傳雲端，再透過</w:t>
      </w:r>
      <w:proofErr w:type="gramStart"/>
      <w:r w:rsidRPr="003670B6">
        <w:rPr>
          <w:rFonts w:ascii="Times New Roman" w:eastAsia="標楷體" w:hAnsi="Times New Roman" w:cs="Times New Roman"/>
        </w:rPr>
        <w:t>與頸圈</w:t>
      </w:r>
      <w:proofErr w:type="gramEnd"/>
      <w:r w:rsidRPr="003670B6">
        <w:rPr>
          <w:rFonts w:ascii="Times New Roman" w:eastAsia="標楷體" w:hAnsi="Times New Roman" w:cs="Times New Roman"/>
        </w:rPr>
        <w:t>搭配之管理系統</w:t>
      </w:r>
      <w:r w:rsidRPr="003670B6">
        <w:rPr>
          <w:rFonts w:ascii="Times New Roman" w:eastAsia="標楷體" w:hAnsi="Times New Roman" w:cs="Times New Roman"/>
        </w:rPr>
        <w:t xml:space="preserve"> </w:t>
      </w:r>
      <w:r w:rsidRPr="003670B6">
        <w:rPr>
          <w:rFonts w:ascii="Times New Roman" w:eastAsia="標楷體" w:hAnsi="Times New Roman" w:cs="Times New Roman"/>
          <w:highlight w:val="yellow"/>
        </w:rPr>
        <w:t>(</w:t>
      </w:r>
      <w:proofErr w:type="spellStart"/>
      <w:r w:rsidRPr="003670B6">
        <w:rPr>
          <w:rFonts w:ascii="Times New Roman" w:eastAsia="標楷體" w:hAnsi="Times New Roman" w:cs="Times New Roman"/>
          <w:highlight w:val="yellow"/>
        </w:rPr>
        <w:t>Heatime</w:t>
      </w:r>
      <w:proofErr w:type="spellEnd"/>
      <w:r w:rsidRPr="003670B6">
        <w:rPr>
          <w:rFonts w:ascii="Times New Roman" w:eastAsia="標楷體" w:hAnsi="Times New Roman" w:cs="Times New Roman"/>
          <w:highlight w:val="yellow"/>
        </w:rPr>
        <w:t xml:space="preserve"> </w:t>
      </w:r>
      <w:r w:rsidR="00003502">
        <w:rPr>
          <w:rFonts w:ascii="Times New Roman" w:eastAsia="標楷體" w:hAnsi="Times New Roman" w:cs="Times New Roman"/>
          <w:highlight w:val="yellow"/>
        </w:rPr>
        <w:t>pro</w:t>
      </w:r>
      <w:r w:rsidRPr="003670B6">
        <w:rPr>
          <w:rFonts w:ascii="Times New Roman" w:eastAsia="標楷體" w:hAnsi="Times New Roman" w:cs="Times New Roman"/>
          <w:highlight w:val="yellow"/>
        </w:rPr>
        <w:t>, SCR, Netanya, Israel)</w:t>
      </w:r>
      <w:r w:rsidRPr="003670B6">
        <w:rPr>
          <w:rFonts w:ascii="Times New Roman" w:eastAsia="標楷體" w:hAnsi="Times New Roman" w:cs="Times New Roman"/>
        </w:rPr>
        <w:t xml:space="preserve"> </w:t>
      </w:r>
      <w:r w:rsidRPr="003670B6">
        <w:rPr>
          <w:rFonts w:ascii="Times New Roman" w:eastAsia="標楷體" w:hAnsi="Times New Roman" w:cs="Times New Roman"/>
        </w:rPr>
        <w:t>下載每日活動量</w:t>
      </w:r>
      <w:r w:rsidRPr="003670B6">
        <w:rPr>
          <w:rFonts w:ascii="Times New Roman" w:eastAsia="標楷體" w:hAnsi="Times New Roman" w:cs="Times New Roman"/>
        </w:rPr>
        <w:t xml:space="preserve"> (AU/d) </w:t>
      </w:r>
      <w:r w:rsidRPr="003670B6">
        <w:rPr>
          <w:rFonts w:ascii="Times New Roman" w:eastAsia="標楷體" w:hAnsi="Times New Roman" w:cs="Times New Roman"/>
        </w:rPr>
        <w:t>之數據</w:t>
      </w:r>
      <w:bookmarkEnd w:id="8"/>
      <w:r w:rsidRPr="003670B6">
        <w:rPr>
          <w:rFonts w:ascii="Times New Roman" w:eastAsia="標楷體" w:hAnsi="Times New Roman" w:cs="Times New Roman"/>
        </w:rPr>
        <w:t>。</w:t>
      </w:r>
    </w:p>
    <w:p w14:paraId="151F03A1" w14:textId="5F77DDBC" w:rsidR="00CA7804" w:rsidRPr="003670B6" w:rsidRDefault="00CA7804" w:rsidP="00CA7804">
      <w:pPr>
        <w:rPr>
          <w:rFonts w:ascii="Times New Roman" w:eastAsia="標楷體" w:hAnsi="Times New Roman" w:cs="Times New Roman"/>
        </w:rPr>
      </w:pPr>
    </w:p>
    <w:p w14:paraId="1482573B" w14:textId="230CFAAD" w:rsidR="00CA7804" w:rsidRPr="003670B6" w:rsidRDefault="00CA7804" w:rsidP="00CA7804">
      <w:pPr>
        <w:rPr>
          <w:rFonts w:ascii="Times New Roman" w:eastAsia="標楷體" w:hAnsi="Times New Roman" w:cs="Times New Roman"/>
        </w:rPr>
      </w:pPr>
    </w:p>
    <w:p w14:paraId="43F989B4" w14:textId="7F1C3392" w:rsidR="00CA7804" w:rsidRPr="003670B6" w:rsidRDefault="00CA7804" w:rsidP="00CA7804">
      <w:pPr>
        <w:rPr>
          <w:rFonts w:ascii="Times New Roman" w:eastAsia="標楷體" w:hAnsi="Times New Roman" w:cs="Times New Roman"/>
        </w:rPr>
      </w:pPr>
    </w:p>
    <w:p w14:paraId="77F35AC0" w14:textId="69ED97D6" w:rsidR="00CA7804" w:rsidRPr="003670B6" w:rsidRDefault="00CA7804" w:rsidP="00CA7804">
      <w:pPr>
        <w:rPr>
          <w:rFonts w:ascii="Times New Roman" w:eastAsia="標楷體" w:hAnsi="Times New Roman" w:cs="Times New Roman"/>
        </w:rPr>
      </w:pPr>
    </w:p>
    <w:p w14:paraId="5AE6D737" w14:textId="42BD7838" w:rsidR="00CA7804" w:rsidRPr="003670B6" w:rsidRDefault="00CA7804" w:rsidP="00CA7804">
      <w:pPr>
        <w:rPr>
          <w:rFonts w:ascii="Times New Roman" w:eastAsia="標楷體" w:hAnsi="Times New Roman" w:cs="Times New Roman"/>
        </w:rPr>
      </w:pPr>
    </w:p>
    <w:p w14:paraId="79B9D2A8" w14:textId="39DEFBCD" w:rsidR="00CA7804" w:rsidRPr="003670B6" w:rsidRDefault="00CA7804" w:rsidP="00CA7804">
      <w:pPr>
        <w:rPr>
          <w:rFonts w:ascii="Times New Roman" w:eastAsia="標楷體" w:hAnsi="Times New Roman" w:cs="Times New Roman"/>
        </w:rPr>
      </w:pPr>
    </w:p>
    <w:p w14:paraId="3A6EB983" w14:textId="0C10B3FC" w:rsidR="00CA7804" w:rsidRPr="003670B6" w:rsidRDefault="00CA7804" w:rsidP="00CA7804">
      <w:pPr>
        <w:rPr>
          <w:rFonts w:ascii="Times New Roman" w:eastAsia="標楷體" w:hAnsi="Times New Roman" w:cs="Times New Roman"/>
        </w:rPr>
      </w:pPr>
    </w:p>
    <w:p w14:paraId="77D5722E" w14:textId="26E4FE4E" w:rsidR="00CA7804" w:rsidRPr="003670B6" w:rsidRDefault="00CA7804" w:rsidP="00CA7804">
      <w:pPr>
        <w:rPr>
          <w:rFonts w:ascii="Times New Roman" w:eastAsia="標楷體" w:hAnsi="Times New Roman" w:cs="Times New Roman"/>
        </w:rPr>
      </w:pPr>
    </w:p>
    <w:p w14:paraId="39FCB799" w14:textId="08E40BB4" w:rsidR="00CA7804" w:rsidRPr="003670B6" w:rsidRDefault="00CA7804" w:rsidP="00CA7804">
      <w:pPr>
        <w:rPr>
          <w:rFonts w:ascii="Times New Roman" w:eastAsia="標楷體" w:hAnsi="Times New Roman" w:cs="Times New Roman"/>
        </w:rPr>
      </w:pPr>
    </w:p>
    <w:p w14:paraId="2FA1AE91" w14:textId="1D4A9523" w:rsidR="00CA7804" w:rsidRPr="003670B6" w:rsidRDefault="00CA7804" w:rsidP="00CA7804">
      <w:pPr>
        <w:rPr>
          <w:rFonts w:ascii="Times New Roman" w:eastAsia="標楷體" w:hAnsi="Times New Roman" w:cs="Times New Roman"/>
        </w:rPr>
      </w:pPr>
    </w:p>
    <w:p w14:paraId="514824DF" w14:textId="65AB35EC" w:rsidR="00CA7804" w:rsidRPr="003670B6" w:rsidRDefault="00CA7804" w:rsidP="00CA7804">
      <w:pPr>
        <w:rPr>
          <w:rFonts w:ascii="Times New Roman" w:eastAsia="標楷體" w:hAnsi="Times New Roman" w:cs="Times New Roman"/>
        </w:rPr>
      </w:pPr>
    </w:p>
    <w:p w14:paraId="49A74B57" w14:textId="77777777" w:rsidR="00426E20" w:rsidRPr="003670B6" w:rsidRDefault="00426E20" w:rsidP="00CA7804">
      <w:pPr>
        <w:rPr>
          <w:rFonts w:ascii="Times New Roman" w:eastAsia="標楷體" w:hAnsi="Times New Roman" w:cs="Times New Roman"/>
        </w:rPr>
      </w:pPr>
    </w:p>
    <w:p w14:paraId="192C51FB" w14:textId="77777777" w:rsidR="00CA7804" w:rsidRPr="003670B6" w:rsidRDefault="00CA7804" w:rsidP="00CA7804">
      <w:pPr>
        <w:jc w:val="both"/>
        <w:rPr>
          <w:rFonts w:ascii="Times New Roman" w:eastAsia="標楷體" w:hAnsi="Times New Roman" w:cs="Times New Roman"/>
        </w:rPr>
      </w:pPr>
      <w:bookmarkStart w:id="9" w:name="_Hlk75770124"/>
      <w:r w:rsidRPr="003670B6">
        <w:rPr>
          <w:rFonts w:ascii="Times New Roman" w:eastAsia="標楷體" w:hAnsi="Times New Roman" w:cs="Times New Roman"/>
          <w:b/>
          <w:bCs/>
        </w:rPr>
        <w:lastRenderedPageBreak/>
        <w:t>表</w:t>
      </w:r>
      <w:r w:rsidRPr="003670B6">
        <w:rPr>
          <w:rFonts w:ascii="Times New Roman" w:eastAsia="標楷體" w:hAnsi="Times New Roman" w:cs="Times New Roman"/>
          <w:b/>
          <w:bCs/>
        </w:rPr>
        <w:t>2.</w:t>
      </w:r>
      <w:r w:rsidRPr="003670B6">
        <w:rPr>
          <w:rFonts w:ascii="Times New Roman" w:eastAsia="標楷體" w:hAnsi="Times New Roman" w:cs="Times New Roman"/>
        </w:rPr>
        <w:t xml:space="preserve"> </w:t>
      </w:r>
      <w:r w:rsidRPr="003670B6">
        <w:rPr>
          <w:rFonts w:ascii="Times New Roman" w:eastAsia="標楷體" w:hAnsi="Times New Roman" w:cs="Times New Roman"/>
        </w:rPr>
        <w:t>常見動作推測會被頸部感測器偵測與否</w:t>
      </w:r>
    </w:p>
    <w:p w14:paraId="5451D9AE" w14:textId="77777777" w:rsidR="00CA7804" w:rsidRPr="003670B6" w:rsidRDefault="00CA7804" w:rsidP="00CA7804">
      <w:pPr>
        <w:jc w:val="both"/>
        <w:rPr>
          <w:rFonts w:ascii="Times New Roman" w:eastAsia="標楷體" w:hAnsi="Times New Roman" w:cs="Times New Roman"/>
        </w:rPr>
      </w:pPr>
      <w:r w:rsidRPr="003670B6">
        <w:rPr>
          <w:rFonts w:ascii="Times New Roman" w:eastAsia="標楷體" w:hAnsi="Times New Roman" w:cs="Times New Roman"/>
          <w:b/>
          <w:bCs/>
        </w:rPr>
        <w:t>Table 2.</w:t>
      </w:r>
      <w:r w:rsidRPr="003670B6">
        <w:rPr>
          <w:rFonts w:ascii="Times New Roman" w:eastAsia="標楷體" w:hAnsi="Times New Roman" w:cs="Times New Roman"/>
        </w:rPr>
        <w:t xml:space="preserve"> Neck collar sensor can detect the common motion or not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992"/>
        <w:gridCol w:w="3827"/>
        <w:gridCol w:w="1350"/>
      </w:tblGrid>
      <w:tr w:rsidR="00CA7804" w:rsidRPr="003670B6" w14:paraId="6AF9C8AC" w14:textId="77777777" w:rsidTr="00CA7804">
        <w:trPr>
          <w:trHeight w:val="397"/>
        </w:trPr>
        <w:tc>
          <w:tcPr>
            <w:tcW w:w="3119" w:type="dxa"/>
            <w:gridSpan w:val="2"/>
            <w:tcBorders>
              <w:top w:val="single" w:sz="4" w:space="0" w:color="auto"/>
              <w:left w:val="nil"/>
              <w:bottom w:val="single" w:sz="4" w:space="0" w:color="auto"/>
              <w:right w:val="nil"/>
            </w:tcBorders>
            <w:hideMark/>
          </w:tcPr>
          <w:bookmarkEnd w:id="9"/>
          <w:p w14:paraId="6318DDB2" w14:textId="77777777" w:rsidR="00CA7804" w:rsidRPr="003670B6" w:rsidRDefault="00CA7804" w:rsidP="00CA7804">
            <w:pPr>
              <w:spacing w:line="276" w:lineRule="auto"/>
              <w:rPr>
                <w:rFonts w:ascii="Times New Roman" w:eastAsia="標楷體" w:hAnsi="Times New Roman" w:cs="Times New Roman"/>
              </w:rPr>
            </w:pPr>
            <w:r w:rsidRPr="003670B6">
              <w:rPr>
                <w:rFonts w:ascii="Times New Roman" w:eastAsia="標楷體" w:hAnsi="Times New Roman" w:cs="Times New Roman"/>
              </w:rPr>
              <w:t>動作類型</w:t>
            </w:r>
          </w:p>
        </w:tc>
        <w:tc>
          <w:tcPr>
            <w:tcW w:w="3827" w:type="dxa"/>
            <w:tcBorders>
              <w:top w:val="single" w:sz="4" w:space="0" w:color="auto"/>
              <w:left w:val="nil"/>
              <w:bottom w:val="single" w:sz="4" w:space="0" w:color="auto"/>
              <w:right w:val="nil"/>
            </w:tcBorders>
            <w:hideMark/>
          </w:tcPr>
          <w:p w14:paraId="4BFDEEAC" w14:textId="77777777" w:rsidR="00CA7804" w:rsidRPr="003670B6" w:rsidRDefault="00CA7804" w:rsidP="00CA7804">
            <w:pPr>
              <w:spacing w:line="276" w:lineRule="auto"/>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動作描述</w:t>
            </w:r>
          </w:p>
        </w:tc>
        <w:tc>
          <w:tcPr>
            <w:tcW w:w="1350" w:type="dxa"/>
            <w:tcBorders>
              <w:top w:val="single" w:sz="4" w:space="0" w:color="auto"/>
              <w:left w:val="nil"/>
              <w:bottom w:val="single" w:sz="4" w:space="0" w:color="auto"/>
              <w:right w:val="nil"/>
            </w:tcBorders>
            <w:hideMark/>
          </w:tcPr>
          <w:p w14:paraId="67BA23BC" w14:textId="77777777" w:rsidR="00CA7804" w:rsidRPr="003670B6" w:rsidRDefault="00CA7804" w:rsidP="00CA7804">
            <w:pPr>
              <w:spacing w:line="276" w:lineRule="auto"/>
              <w:jc w:val="center"/>
              <w:rPr>
                <w:rFonts w:ascii="Times New Roman" w:eastAsia="標楷體" w:hAnsi="Times New Roman" w:cs="Times New Roman"/>
              </w:rPr>
            </w:pPr>
            <w:r w:rsidRPr="003670B6">
              <w:rPr>
                <w:rFonts w:ascii="Times New Roman" w:eastAsia="標楷體" w:hAnsi="Times New Roman" w:cs="Times New Roman"/>
              </w:rPr>
              <w:t>偵測與否</w:t>
            </w:r>
          </w:p>
        </w:tc>
      </w:tr>
      <w:tr w:rsidR="00CA7804" w:rsidRPr="003670B6" w14:paraId="6BF25C18" w14:textId="77777777" w:rsidTr="00CA7804">
        <w:trPr>
          <w:trHeight w:val="397"/>
        </w:trPr>
        <w:tc>
          <w:tcPr>
            <w:tcW w:w="2127" w:type="dxa"/>
            <w:tcBorders>
              <w:top w:val="single" w:sz="4" w:space="0" w:color="auto"/>
              <w:left w:val="nil"/>
              <w:bottom w:val="nil"/>
              <w:right w:val="nil"/>
            </w:tcBorders>
            <w:hideMark/>
          </w:tcPr>
          <w:p w14:paraId="0B946579" w14:textId="77777777" w:rsidR="00CA7804" w:rsidRPr="003670B6" w:rsidRDefault="00CA7804" w:rsidP="00CA7804">
            <w:pPr>
              <w:spacing w:line="276" w:lineRule="auto"/>
              <w:rPr>
                <w:rFonts w:ascii="Times New Roman" w:eastAsia="標楷體" w:hAnsi="Times New Roman" w:cs="Times New Roman"/>
              </w:rPr>
            </w:pPr>
            <w:r w:rsidRPr="003670B6">
              <w:rPr>
                <w:rFonts w:ascii="Times New Roman" w:eastAsia="標楷體" w:hAnsi="Times New Roman" w:cs="Times New Roman"/>
              </w:rPr>
              <w:t>採食</w:t>
            </w:r>
            <w:r w:rsidRPr="003670B6">
              <w:rPr>
                <w:rFonts w:ascii="Times New Roman" w:eastAsia="標楷體" w:hAnsi="Times New Roman" w:cs="Times New Roman"/>
              </w:rPr>
              <w:t xml:space="preserve"> (eating)</w:t>
            </w:r>
          </w:p>
        </w:tc>
        <w:tc>
          <w:tcPr>
            <w:tcW w:w="4819" w:type="dxa"/>
            <w:gridSpan w:val="2"/>
            <w:tcBorders>
              <w:top w:val="single" w:sz="4" w:space="0" w:color="auto"/>
              <w:left w:val="nil"/>
              <w:bottom w:val="nil"/>
              <w:right w:val="nil"/>
            </w:tcBorders>
            <w:hideMark/>
          </w:tcPr>
          <w:p w14:paraId="57059784" w14:textId="77777777" w:rsidR="00CA7804" w:rsidRPr="003670B6" w:rsidRDefault="00CA7804" w:rsidP="00CA7804">
            <w:pPr>
              <w:spacing w:line="276" w:lineRule="auto"/>
              <w:jc w:val="center"/>
              <w:rPr>
                <w:rFonts w:ascii="Times New Roman" w:eastAsia="標楷體" w:hAnsi="Times New Roman" w:cs="Times New Roman"/>
              </w:rPr>
            </w:pPr>
            <w:r w:rsidRPr="003670B6">
              <w:rPr>
                <w:rFonts w:ascii="Times New Roman" w:eastAsia="標楷體" w:hAnsi="Times New Roman" w:cs="Times New Roman"/>
              </w:rPr>
              <w:t>以嘴接觸飼糧，包含咬與咀嚼</w:t>
            </w:r>
          </w:p>
        </w:tc>
        <w:tc>
          <w:tcPr>
            <w:tcW w:w="1350" w:type="dxa"/>
            <w:tcBorders>
              <w:top w:val="single" w:sz="4" w:space="0" w:color="auto"/>
              <w:left w:val="nil"/>
              <w:bottom w:val="nil"/>
              <w:right w:val="nil"/>
            </w:tcBorders>
            <w:hideMark/>
          </w:tcPr>
          <w:p w14:paraId="0C928483" w14:textId="77777777" w:rsidR="00CA7804" w:rsidRPr="003670B6" w:rsidRDefault="00CA7804" w:rsidP="00CA7804">
            <w:pPr>
              <w:spacing w:line="276" w:lineRule="auto"/>
              <w:jc w:val="center"/>
              <w:rPr>
                <w:rFonts w:ascii="Times New Roman" w:hAnsi="Times New Roman" w:cs="Times New Roman"/>
              </w:rPr>
            </w:pPr>
            <w:r w:rsidRPr="003670B6">
              <w:rPr>
                <w:rFonts w:ascii="Times New Roman" w:eastAsia="標楷體" w:hAnsi="Times New Roman" w:cs="Times New Roman"/>
              </w:rPr>
              <w:t>是</w:t>
            </w:r>
          </w:p>
        </w:tc>
      </w:tr>
      <w:tr w:rsidR="00CA7804" w:rsidRPr="003670B6" w14:paraId="12BD7C4E" w14:textId="77777777" w:rsidTr="00CA7804">
        <w:trPr>
          <w:trHeight w:val="397"/>
        </w:trPr>
        <w:tc>
          <w:tcPr>
            <w:tcW w:w="2127" w:type="dxa"/>
            <w:hideMark/>
          </w:tcPr>
          <w:p w14:paraId="4BC40200" w14:textId="77777777" w:rsidR="00CA7804" w:rsidRPr="003670B6" w:rsidRDefault="00CA7804" w:rsidP="00CA7804">
            <w:pPr>
              <w:spacing w:line="276" w:lineRule="auto"/>
              <w:rPr>
                <w:rFonts w:ascii="Times New Roman" w:eastAsia="標楷體" w:hAnsi="Times New Roman" w:cs="Times New Roman"/>
              </w:rPr>
            </w:pPr>
            <w:r w:rsidRPr="003670B6">
              <w:rPr>
                <w:rFonts w:ascii="Times New Roman" w:eastAsia="標楷體" w:hAnsi="Times New Roman" w:cs="Times New Roman"/>
              </w:rPr>
              <w:t>行走</w:t>
            </w:r>
            <w:r w:rsidRPr="003670B6">
              <w:rPr>
                <w:rFonts w:ascii="Times New Roman" w:eastAsia="標楷體" w:hAnsi="Times New Roman" w:cs="Times New Roman"/>
              </w:rPr>
              <w:t xml:space="preserve"> (walking)</w:t>
            </w:r>
          </w:p>
        </w:tc>
        <w:tc>
          <w:tcPr>
            <w:tcW w:w="4819" w:type="dxa"/>
            <w:gridSpan w:val="2"/>
            <w:hideMark/>
          </w:tcPr>
          <w:p w14:paraId="398D8873" w14:textId="77777777" w:rsidR="00CA7804" w:rsidRPr="003670B6" w:rsidRDefault="00CA7804" w:rsidP="00CA7804">
            <w:pPr>
              <w:spacing w:line="276" w:lineRule="auto"/>
              <w:jc w:val="center"/>
              <w:rPr>
                <w:rFonts w:ascii="Times New Roman" w:eastAsia="標楷體" w:hAnsi="Times New Roman" w:cs="Times New Roman"/>
              </w:rPr>
            </w:pPr>
            <w:r w:rsidRPr="003670B6">
              <w:rPr>
                <w:rFonts w:ascii="Times New Roman" w:eastAsia="標楷體" w:hAnsi="Times New Roman" w:cs="Times New Roman"/>
              </w:rPr>
              <w:t>以放鬆及規律步伐向前移動，連續</w:t>
            </w:r>
            <w:r w:rsidRPr="003670B6">
              <w:rPr>
                <w:rFonts w:ascii="Times New Roman" w:eastAsia="標楷體" w:hAnsi="Times New Roman" w:cs="Times New Roman"/>
              </w:rPr>
              <w:t>3</w:t>
            </w:r>
            <w:r w:rsidRPr="003670B6">
              <w:rPr>
                <w:rFonts w:ascii="Times New Roman" w:eastAsia="標楷體" w:hAnsi="Times New Roman" w:cs="Times New Roman"/>
              </w:rPr>
              <w:t>步以上且不停頓</w:t>
            </w:r>
          </w:p>
        </w:tc>
        <w:tc>
          <w:tcPr>
            <w:tcW w:w="1350" w:type="dxa"/>
            <w:hideMark/>
          </w:tcPr>
          <w:p w14:paraId="05B88470" w14:textId="77777777" w:rsidR="00CA7804" w:rsidRPr="003670B6" w:rsidRDefault="00CA7804" w:rsidP="00CA7804">
            <w:pPr>
              <w:spacing w:line="276" w:lineRule="auto"/>
              <w:jc w:val="center"/>
              <w:rPr>
                <w:rFonts w:ascii="Times New Roman" w:eastAsia="Times New Roman" w:hAnsi="Times New Roman" w:cs="Times New Roman"/>
              </w:rPr>
            </w:pPr>
            <w:r w:rsidRPr="003670B6">
              <w:rPr>
                <w:rFonts w:ascii="Times New Roman" w:eastAsia="標楷體" w:hAnsi="Times New Roman" w:cs="Times New Roman"/>
              </w:rPr>
              <w:t>是</w:t>
            </w:r>
          </w:p>
        </w:tc>
      </w:tr>
      <w:tr w:rsidR="00CA7804" w:rsidRPr="003670B6" w14:paraId="0C5DFABC" w14:textId="77777777" w:rsidTr="00CA7804">
        <w:trPr>
          <w:trHeight w:val="397"/>
        </w:trPr>
        <w:tc>
          <w:tcPr>
            <w:tcW w:w="2127" w:type="dxa"/>
            <w:hideMark/>
          </w:tcPr>
          <w:p w14:paraId="0A5677FC" w14:textId="77777777" w:rsidR="00CA7804" w:rsidRPr="003670B6" w:rsidRDefault="00CA7804" w:rsidP="00CA7804">
            <w:pPr>
              <w:spacing w:line="276" w:lineRule="auto"/>
              <w:rPr>
                <w:rFonts w:ascii="Times New Roman" w:eastAsia="標楷體" w:hAnsi="Times New Roman" w:cs="Times New Roman"/>
              </w:rPr>
            </w:pPr>
            <w:r w:rsidRPr="003670B6">
              <w:rPr>
                <w:rFonts w:ascii="Times New Roman" w:eastAsia="標楷體" w:hAnsi="Times New Roman" w:cs="Times New Roman"/>
              </w:rPr>
              <w:t>高活動量</w:t>
            </w:r>
            <w:r w:rsidRPr="003670B6">
              <w:rPr>
                <w:rFonts w:ascii="Times New Roman" w:eastAsia="標楷體" w:hAnsi="Times New Roman" w:cs="Times New Roman"/>
              </w:rPr>
              <w:t xml:space="preserve"> </w:t>
            </w:r>
          </w:p>
          <w:p w14:paraId="3245A224" w14:textId="77777777" w:rsidR="00CA7804" w:rsidRPr="003670B6" w:rsidRDefault="00CA7804" w:rsidP="00CA7804">
            <w:pPr>
              <w:spacing w:line="276" w:lineRule="auto"/>
              <w:rPr>
                <w:rFonts w:ascii="Times New Roman" w:eastAsia="標楷體" w:hAnsi="Times New Roman" w:cs="Times New Roman"/>
              </w:rPr>
            </w:pPr>
            <w:r w:rsidRPr="003670B6">
              <w:rPr>
                <w:rFonts w:ascii="Times New Roman" w:eastAsia="標楷體" w:hAnsi="Times New Roman" w:cs="Times New Roman"/>
              </w:rPr>
              <w:t>(high activity)</w:t>
            </w:r>
          </w:p>
        </w:tc>
        <w:tc>
          <w:tcPr>
            <w:tcW w:w="4819" w:type="dxa"/>
            <w:gridSpan w:val="2"/>
            <w:hideMark/>
          </w:tcPr>
          <w:p w14:paraId="3469FD45" w14:textId="77777777" w:rsidR="00CA7804" w:rsidRPr="003670B6" w:rsidRDefault="00CA7804" w:rsidP="00CA7804">
            <w:pPr>
              <w:spacing w:line="276" w:lineRule="auto"/>
              <w:jc w:val="center"/>
              <w:rPr>
                <w:rFonts w:ascii="Times New Roman" w:eastAsia="標楷體" w:hAnsi="Times New Roman" w:cs="Times New Roman"/>
              </w:rPr>
            </w:pPr>
            <w:r w:rsidRPr="003670B6">
              <w:rPr>
                <w:rFonts w:ascii="Times New Roman" w:eastAsia="標楷體" w:hAnsi="Times New Roman" w:cs="Times New Roman"/>
              </w:rPr>
              <w:t>活動速度高於行走，包含駕乘、跳躍、踢腿、以及表現社交行為</w:t>
            </w:r>
          </w:p>
        </w:tc>
        <w:tc>
          <w:tcPr>
            <w:tcW w:w="1350" w:type="dxa"/>
            <w:hideMark/>
          </w:tcPr>
          <w:p w14:paraId="612610C3" w14:textId="77777777" w:rsidR="00CA7804" w:rsidRPr="003670B6" w:rsidRDefault="00CA7804" w:rsidP="00CA7804">
            <w:pPr>
              <w:spacing w:line="276" w:lineRule="auto"/>
              <w:jc w:val="center"/>
              <w:rPr>
                <w:rFonts w:ascii="Times New Roman" w:eastAsia="Times New Roman" w:hAnsi="Times New Roman" w:cs="Times New Roman"/>
              </w:rPr>
            </w:pPr>
            <w:r w:rsidRPr="003670B6">
              <w:rPr>
                <w:rFonts w:ascii="Times New Roman" w:eastAsia="標楷體" w:hAnsi="Times New Roman" w:cs="Times New Roman"/>
              </w:rPr>
              <w:t>是</w:t>
            </w:r>
          </w:p>
        </w:tc>
      </w:tr>
      <w:tr w:rsidR="00CA7804" w:rsidRPr="003670B6" w14:paraId="4B9C6E33" w14:textId="77777777" w:rsidTr="00CA7804">
        <w:trPr>
          <w:trHeight w:val="397"/>
        </w:trPr>
        <w:tc>
          <w:tcPr>
            <w:tcW w:w="2127" w:type="dxa"/>
            <w:hideMark/>
          </w:tcPr>
          <w:p w14:paraId="0C68B55F" w14:textId="77777777" w:rsidR="00CA7804" w:rsidRPr="003670B6" w:rsidRDefault="00CA7804" w:rsidP="00CA7804">
            <w:pPr>
              <w:spacing w:line="276" w:lineRule="auto"/>
              <w:rPr>
                <w:rFonts w:ascii="Times New Roman" w:eastAsia="標楷體" w:hAnsi="Times New Roman" w:cs="Times New Roman"/>
              </w:rPr>
            </w:pPr>
            <w:r w:rsidRPr="003670B6">
              <w:rPr>
                <w:rFonts w:ascii="Times New Roman" w:eastAsia="標楷體" w:hAnsi="Times New Roman" w:cs="Times New Roman"/>
              </w:rPr>
              <w:t>中活動量</w:t>
            </w:r>
            <w:r w:rsidRPr="003670B6">
              <w:rPr>
                <w:rFonts w:ascii="Times New Roman" w:eastAsia="標楷體" w:hAnsi="Times New Roman" w:cs="Times New Roman"/>
              </w:rPr>
              <w:t xml:space="preserve"> (medium activity)</w:t>
            </w:r>
          </w:p>
        </w:tc>
        <w:tc>
          <w:tcPr>
            <w:tcW w:w="4819" w:type="dxa"/>
            <w:gridSpan w:val="2"/>
            <w:hideMark/>
          </w:tcPr>
          <w:p w14:paraId="2802C465" w14:textId="77777777" w:rsidR="00CA7804" w:rsidRPr="003670B6" w:rsidRDefault="00CA7804" w:rsidP="00CA7804">
            <w:pPr>
              <w:spacing w:line="276" w:lineRule="auto"/>
              <w:jc w:val="center"/>
              <w:rPr>
                <w:rFonts w:ascii="Times New Roman" w:eastAsia="標楷體" w:hAnsi="Times New Roman" w:cs="Times New Roman"/>
              </w:rPr>
            </w:pPr>
            <w:r w:rsidRPr="003670B6">
              <w:rPr>
                <w:rFonts w:ascii="Times New Roman" w:eastAsia="標楷體" w:hAnsi="Times New Roman" w:cs="Times New Roman"/>
              </w:rPr>
              <w:t>表現嗅、舔、找尋等動作，但無向前移動</w:t>
            </w:r>
          </w:p>
        </w:tc>
        <w:tc>
          <w:tcPr>
            <w:tcW w:w="1350" w:type="dxa"/>
            <w:hideMark/>
          </w:tcPr>
          <w:p w14:paraId="0D352A17" w14:textId="77777777" w:rsidR="00CA7804" w:rsidRPr="003670B6" w:rsidRDefault="00CA7804" w:rsidP="00CA7804">
            <w:pPr>
              <w:spacing w:line="276" w:lineRule="auto"/>
              <w:jc w:val="center"/>
              <w:rPr>
                <w:rFonts w:ascii="Times New Roman" w:eastAsia="標楷體" w:hAnsi="Times New Roman" w:cs="Times New Roman"/>
              </w:rPr>
            </w:pPr>
            <w:r w:rsidRPr="003670B6">
              <w:rPr>
                <w:rFonts w:ascii="Times New Roman" w:eastAsia="標楷體" w:hAnsi="Times New Roman" w:cs="Times New Roman"/>
              </w:rPr>
              <w:t>是</w:t>
            </w:r>
          </w:p>
        </w:tc>
      </w:tr>
      <w:tr w:rsidR="002A4D5A" w:rsidRPr="003670B6" w14:paraId="595348F5" w14:textId="77777777" w:rsidTr="00A36C2E">
        <w:trPr>
          <w:trHeight w:val="397"/>
        </w:trPr>
        <w:tc>
          <w:tcPr>
            <w:tcW w:w="2127" w:type="dxa"/>
            <w:tcBorders>
              <w:top w:val="nil"/>
              <w:left w:val="nil"/>
              <w:bottom w:val="single" w:sz="4" w:space="0" w:color="auto"/>
              <w:right w:val="nil"/>
            </w:tcBorders>
            <w:hideMark/>
          </w:tcPr>
          <w:p w14:paraId="4B3C7D0F" w14:textId="1C8A0C2E" w:rsidR="002A4D5A" w:rsidRPr="003670B6" w:rsidRDefault="002A4D5A" w:rsidP="00CA7804">
            <w:pPr>
              <w:spacing w:line="276" w:lineRule="auto"/>
              <w:rPr>
                <w:rFonts w:ascii="Times New Roman" w:eastAsia="標楷體" w:hAnsi="Times New Roman" w:cs="Times New Roman"/>
              </w:rPr>
            </w:pPr>
            <w:r w:rsidRPr="003670B6">
              <w:rPr>
                <w:rFonts w:ascii="Times New Roman" w:eastAsia="標楷體" w:hAnsi="Times New Roman" w:cs="Times New Roman"/>
              </w:rPr>
              <w:t>休息</w:t>
            </w:r>
            <w:r w:rsidRPr="003670B6">
              <w:rPr>
                <w:rFonts w:ascii="Times New Roman" w:eastAsia="標楷體" w:hAnsi="Times New Roman" w:cs="Times New Roman"/>
              </w:rPr>
              <w:t xml:space="preserve"> (resting)</w:t>
            </w:r>
          </w:p>
        </w:tc>
        <w:tc>
          <w:tcPr>
            <w:tcW w:w="4819" w:type="dxa"/>
            <w:gridSpan w:val="2"/>
            <w:tcBorders>
              <w:top w:val="nil"/>
              <w:left w:val="nil"/>
              <w:bottom w:val="single" w:sz="4" w:space="0" w:color="auto"/>
              <w:right w:val="nil"/>
            </w:tcBorders>
            <w:hideMark/>
          </w:tcPr>
          <w:p w14:paraId="6A967CD1" w14:textId="21F04AC4" w:rsidR="002A4D5A" w:rsidRPr="003670B6" w:rsidRDefault="002A4D5A" w:rsidP="00CA7804">
            <w:pPr>
              <w:spacing w:line="276" w:lineRule="auto"/>
              <w:jc w:val="center"/>
              <w:rPr>
                <w:rFonts w:ascii="Times New Roman" w:eastAsia="標楷體" w:hAnsi="Times New Roman" w:cs="Times New Roman"/>
              </w:rPr>
            </w:pPr>
            <w:proofErr w:type="gramStart"/>
            <w:r w:rsidRPr="003670B6">
              <w:rPr>
                <w:rFonts w:ascii="Times New Roman" w:eastAsia="標楷體" w:hAnsi="Times New Roman" w:cs="Times New Roman"/>
              </w:rPr>
              <w:t>躺臥或站立</w:t>
            </w:r>
            <w:proofErr w:type="gramEnd"/>
            <w:r w:rsidRPr="003670B6">
              <w:rPr>
                <w:rFonts w:ascii="Times New Roman" w:eastAsia="標楷體" w:hAnsi="Times New Roman" w:cs="Times New Roman"/>
              </w:rPr>
              <w:t>，而無移動、</w:t>
            </w:r>
            <w:proofErr w:type="gramStart"/>
            <w:r w:rsidRPr="003670B6">
              <w:rPr>
                <w:rFonts w:ascii="Times New Roman" w:eastAsia="標楷體" w:hAnsi="Times New Roman" w:cs="Times New Roman"/>
              </w:rPr>
              <w:t>採</w:t>
            </w:r>
            <w:proofErr w:type="gramEnd"/>
            <w:r w:rsidRPr="003670B6">
              <w:rPr>
                <w:rFonts w:ascii="Times New Roman" w:eastAsia="標楷體" w:hAnsi="Times New Roman" w:cs="Times New Roman"/>
              </w:rPr>
              <w:t>食、與反芻</w:t>
            </w:r>
          </w:p>
        </w:tc>
        <w:tc>
          <w:tcPr>
            <w:tcW w:w="1350" w:type="dxa"/>
            <w:tcBorders>
              <w:top w:val="nil"/>
              <w:left w:val="nil"/>
              <w:bottom w:val="single" w:sz="4" w:space="0" w:color="auto"/>
              <w:right w:val="nil"/>
            </w:tcBorders>
            <w:hideMark/>
          </w:tcPr>
          <w:p w14:paraId="2A3F4BFF" w14:textId="7A1CCC3E" w:rsidR="002A4D5A" w:rsidRPr="003670B6" w:rsidRDefault="002A4D5A" w:rsidP="00CA7804">
            <w:pPr>
              <w:spacing w:line="276" w:lineRule="auto"/>
              <w:jc w:val="center"/>
              <w:rPr>
                <w:rFonts w:ascii="Times New Roman" w:hAnsi="Times New Roman" w:cs="Times New Roman"/>
              </w:rPr>
            </w:pPr>
            <w:r w:rsidRPr="003670B6">
              <w:rPr>
                <w:rFonts w:ascii="Times New Roman" w:eastAsia="標楷體" w:hAnsi="Times New Roman" w:cs="Times New Roman"/>
              </w:rPr>
              <w:t>否</w:t>
            </w:r>
          </w:p>
        </w:tc>
      </w:tr>
    </w:tbl>
    <w:p w14:paraId="305C5BD3" w14:textId="25C6C82C" w:rsidR="00CA7804" w:rsidRPr="003670B6" w:rsidRDefault="00CA7804" w:rsidP="00CA7804">
      <w:pPr>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&lt;EndNote&gt;&lt;Cite&gt;&lt;Author&gt;Merenda&lt;/Author&gt;&lt;Year&gt;2020&lt;/Year&gt;&lt;RecNum&gt;304&lt;/RecNum&gt;&lt;DisplayText&gt;(Merenda et al., 2020)&lt;/DisplayText&gt;&lt;record&gt;&lt;rec-number&gt;304&lt;/rec-number&gt;&lt;foreign-keys&gt;&lt;key app="EN" db-id="wszxvsfd2rt599exea9pdwzcwpt2tspf5far" timestamp="1624850066"&gt;304&lt;/key&gt;&lt;/foreign-keys&gt;&lt;ref-type name="Journal Article"&gt;17&lt;/ref-type&gt;&lt;contributors&gt;&lt;authors&gt;&lt;author&gt;Merenda, Victoria R.&lt;/author&gt;&lt;author&gt;Figueiredo, Caio C.&lt;/author&gt;&lt;author&gt;González, Tomás D.&lt;/author&gt;&lt;author&gt;Chebel, Ricardo C.&lt;/author&gt;&lt;/authors&gt;&lt;/contributors&gt;&lt;titles&gt;&lt;title&gt;Technical note: Validation of a system for monitoring individual behavior of Holstein cows&lt;/title&gt;&lt;secondary-title&gt;Journal of Dairy Science&lt;/secondary-title&gt;&lt;/titles&gt;&lt;periodical&gt;&lt;full-title&gt;Journal of Dairy Science&lt;/full-title&gt;&lt;abbr-1&gt;J Dairy Sci&lt;/abbr-1&gt;&lt;/periodical&gt;&lt;pages&gt;7425-7430&lt;/pages&gt;&lt;volume&gt;103&lt;/volume&gt;&lt;number&gt;8&lt;/number&gt;&lt;keywords&gt;&lt;keyword&gt;dairy cattle&lt;/keyword&gt;&lt;keyword&gt;behavior&lt;/keyword&gt;&lt;keyword&gt;precision monitoring&lt;/keyword&gt;&lt;keyword&gt;validation&lt;/keyword&gt;&lt;/keywords&gt;&lt;dates&gt;&lt;year&gt;2020&lt;/year&gt;&lt;pub-dates&gt;&lt;date&gt;2020/08/01/&lt;/date&gt;&lt;/pub-dates&gt;&lt;/dates&gt;&lt;isbn&gt;0022-0302&lt;/isbn&gt;&lt;urls&gt;&lt;related-urls&gt;&lt;url&gt;https://www.sciencedirect.com/science/article/pii/S0022030220304434&lt;/url&gt;&lt;/related-urls&gt;&lt;/urls&gt;&lt;electronic-resource-num&gt;https://doi.org/10.3168/jds.2019-17922&lt;/electronic-resource-num&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(Merenda et al., 2020)</w:t>
      </w:r>
      <w:r w:rsidRPr="003670B6">
        <w:rPr>
          <w:rFonts w:ascii="Times New Roman" w:eastAsia="標楷體" w:hAnsi="Times New Roman" w:cs="Times New Roman"/>
        </w:rPr>
        <w:fldChar w:fldCharType="end"/>
      </w:r>
    </w:p>
    <w:p w14:paraId="55FA0EBC" w14:textId="6C08E2DB" w:rsidR="00CA7804" w:rsidRDefault="00CA7804" w:rsidP="00CA7804">
      <w:pPr>
        <w:rPr>
          <w:rFonts w:ascii="Times New Roman" w:eastAsia="標楷體" w:hAnsi="Times New Roman" w:cs="Times New Roman"/>
        </w:rPr>
      </w:pPr>
    </w:p>
    <w:p w14:paraId="2BF3D07D" w14:textId="77777777" w:rsidR="002A4D5A" w:rsidRPr="003670B6" w:rsidRDefault="002A4D5A" w:rsidP="00CA7804">
      <w:pPr>
        <w:rPr>
          <w:rFonts w:ascii="Times New Roman" w:eastAsia="標楷體" w:hAnsi="Times New Roman" w:cs="Times New Roman"/>
        </w:rPr>
      </w:pPr>
    </w:p>
    <w:p w14:paraId="3D9C26AB" w14:textId="77777777" w:rsidR="00CA7804" w:rsidRPr="003670B6" w:rsidRDefault="00CA7804" w:rsidP="00CA7804">
      <w:pPr>
        <w:numPr>
          <w:ilvl w:val="0"/>
          <w:numId w:val="1"/>
        </w:numPr>
        <w:spacing w:line="480" w:lineRule="auto"/>
        <w:jc w:val="both"/>
        <w:rPr>
          <w:rFonts w:ascii="Times New Roman" w:eastAsia="標楷體" w:hAnsi="Times New Roman" w:cs="Times New Roman"/>
        </w:rPr>
      </w:pPr>
      <w:r w:rsidRPr="003670B6">
        <w:rPr>
          <w:rFonts w:ascii="Times New Roman" w:eastAsia="標楷體" w:hAnsi="Times New Roman" w:cs="Times New Roman"/>
        </w:rPr>
        <w:t>反芻、活動量與疾病之關聯</w:t>
      </w:r>
    </w:p>
    <w:p w14:paraId="0FA37141" w14:textId="77777777" w:rsidR="00CA7804" w:rsidRPr="003670B6" w:rsidRDefault="00CA7804" w:rsidP="00CA7804">
      <w:pPr>
        <w:pStyle w:val="a4"/>
        <w:ind w:leftChars="0" w:left="360"/>
        <w:jc w:val="both"/>
        <w:rPr>
          <w:rFonts w:ascii="Times New Roman" w:eastAsia="標楷體" w:hAnsi="Times New Roman" w:cs="Times New Roman"/>
        </w:rPr>
      </w:pPr>
      <w:r w:rsidRPr="003670B6">
        <w:rPr>
          <w:rFonts w:ascii="Times New Roman" w:eastAsia="標楷體" w:hAnsi="Times New Roman" w:cs="Times New Roman"/>
        </w:rPr>
        <w:t>(</w:t>
      </w:r>
      <w:r w:rsidRPr="003670B6">
        <w:rPr>
          <w:rFonts w:ascii="Times New Roman" w:eastAsia="標楷體" w:hAnsi="Times New Roman" w:cs="Times New Roman"/>
        </w:rPr>
        <w:t>一</w:t>
      </w:r>
      <w:r w:rsidRPr="003670B6">
        <w:rPr>
          <w:rFonts w:ascii="Times New Roman" w:eastAsia="標楷體" w:hAnsi="Times New Roman" w:cs="Times New Roman"/>
        </w:rPr>
        <w:t xml:space="preserve">) </w:t>
      </w:r>
      <w:r w:rsidRPr="003670B6">
        <w:rPr>
          <w:rFonts w:ascii="Times New Roman" w:eastAsia="標楷體" w:hAnsi="Times New Roman" w:cs="Times New Roman"/>
        </w:rPr>
        <w:t>負能量平衡與產後代謝性疾病</w:t>
      </w:r>
    </w:p>
    <w:p w14:paraId="12A554B8" w14:textId="07080AB1" w:rsidR="00CA7804" w:rsidRPr="003670B6" w:rsidRDefault="00CA7804" w:rsidP="00426E20">
      <w:pPr>
        <w:ind w:firstLineChars="200" w:firstLine="480"/>
        <w:jc w:val="both"/>
        <w:rPr>
          <w:rFonts w:ascii="Times New Roman" w:eastAsia="標楷體" w:hAnsi="Times New Roman" w:cs="Times New Roman"/>
        </w:rPr>
      </w:pPr>
      <w:r w:rsidRPr="003670B6">
        <w:rPr>
          <w:rFonts w:ascii="Times New Roman" w:eastAsia="標楷體" w:hAnsi="Times New Roman" w:cs="Times New Roman"/>
        </w:rPr>
        <w:t>疾病的發生會出現在泌乳階段的任何時期，但是大約有</w:t>
      </w:r>
      <w:r w:rsidRPr="003670B6">
        <w:rPr>
          <w:rFonts w:ascii="Times New Roman" w:eastAsia="標楷體" w:hAnsi="Times New Roman" w:cs="Times New Roman"/>
        </w:rPr>
        <w:t>75%</w:t>
      </w:r>
      <w:r w:rsidRPr="003670B6">
        <w:rPr>
          <w:rFonts w:ascii="Times New Roman" w:eastAsia="標楷體" w:hAnsi="Times New Roman" w:cs="Times New Roman"/>
        </w:rPr>
        <w:t>的疾病會在分娩後一個月內產生</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&lt;EndNote&gt;&lt;Cite&gt;&lt;Author&gt;LeBlanc&lt;/Author&gt;&lt;Year&gt;2006&lt;/Year&gt;&lt;RecNum&gt;196&lt;/RecNum&gt;&lt;DisplayText&gt;(LeBlanc et al., 2006)&lt;/DisplayText&gt;&lt;record&gt;&lt;rec-number&gt;196&lt;/rec-number&gt;&lt;foreign-keys&gt;&lt;key app="EN" db-id="wszxvsfd2rt599exea9pdwzcwpt2tspf5far" timestamp="1615877036"&gt;196&lt;/key&gt;&lt;/foreign-keys&gt;&lt;ref-type name="Journal Article"&gt;17&lt;/ref-type&gt;&lt;contributors&gt;&lt;authors&gt;&lt;author&gt;LeBlanc, S. J.&lt;/author&gt;&lt;author&gt;Lissemore, K. D.&lt;/author&gt;&lt;author&gt;Kelton, D. F.&lt;/author&gt;&lt;author&gt;Duffield, T. F.&lt;/author&gt;&lt;author&gt;Leslie, K. E.&lt;/author&gt;&lt;/authors&gt;&lt;/contributors&gt;&lt;auth-address&gt;Univ Guelph, Ontario Vet Coll, Guelph, ON N1G 2W1, Canada&lt;/auth-address&gt;&lt;titles&gt;&lt;title&gt;Major advances in disease prevention in dairy cattle&lt;/title&gt;&lt;secondary-title&gt;Journal of Dairy Science&lt;/secondary-title&gt;&lt;alt-title&gt;J Dairy Sci&lt;/alt-title&gt;&lt;/titles&gt;&lt;periodical&gt;&lt;full-title&gt;Journal of Dairy Science&lt;/full-title&gt;&lt;abbr-1&gt;J Dairy Sci&lt;/abbr-1&gt;&lt;/periodical&gt;&lt;alt-periodical&gt;&lt;full-title&gt;Journal of Dairy Science&lt;/full-title&gt;&lt;abbr-1&gt;J Dairy Sci&lt;/abbr-1&gt;&lt;/alt-periodical&gt;&lt;pages&gt;1267-1279&lt;/pages&gt;&lt;volume&gt;89&lt;/volume&gt;&lt;number&gt;4&lt;/number&gt;&lt;keywords&gt;&lt;keyword&gt;dairy cow&lt;/keyword&gt;&lt;keyword&gt;health&lt;/keyword&gt;&lt;keyword&gt;preventive medicine&lt;/keyword&gt;&lt;keyword&gt;veterinary&lt;/keyword&gt;&lt;keyword&gt;organic nutrient metabolism&lt;/keyword&gt;&lt;keyword&gt;bovine viral diarrhea&lt;/keyword&gt;&lt;keyword&gt;somatic-cell counts&lt;/keyword&gt;&lt;keyword&gt;clinical mastitis&lt;/keyword&gt;&lt;keyword&gt;herd health&lt;/keyword&gt;&lt;keyword&gt;intramammary infections&lt;/keyword&gt;&lt;keyword&gt;calfhood morbidity&lt;/keyword&gt;&lt;keyword&gt;antibiotic-therapy&lt;/keyword&gt;&lt;keyword&gt;neospora-caninum&lt;/keyword&gt;&lt;keyword&gt;path-analysis&lt;/keyword&gt;&lt;/keywords&gt;&lt;dates&gt;&lt;year&gt;2006&lt;/year&gt;&lt;pub-dates&gt;&lt;date&gt;Apr&lt;/date&gt;&lt;/pub-dates&gt;&lt;/dates&gt;&lt;isbn&gt;0022-0302&lt;/isbn&gt;&lt;accession-num&gt;WOS:000235991900015&lt;/accession-num&gt;&lt;urls&gt;&lt;related-urls&gt;&lt;url&gt;&amp;lt;Go to ISI&amp;gt;://WOS:000235991900015&lt;/url&gt;&lt;/related-urls&gt;&lt;/urls&gt;&lt;electronic-resource-num&gt;DOI 10.3168/jds.S0022-0302(06)72195-6&lt;/electronic-resource-num&gt;&lt;language&gt;English&lt;/language&gt;&lt;/record&gt;&lt;/Cite&gt;&lt;/EndNote&gt;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(LeBlanc et al., 2006)</w:t>
      </w:r>
      <w:r w:rsidRPr="003670B6">
        <w:rPr>
          <w:rFonts w:ascii="Times New Roman" w:eastAsia="標楷體" w:hAnsi="Times New Roman" w:cs="Times New Roman"/>
        </w:rPr>
        <w:fldChar w:fldCharType="end"/>
      </w:r>
      <w:r w:rsidRPr="003670B6">
        <w:rPr>
          <w:rFonts w:ascii="Times New Roman" w:eastAsia="標楷體" w:hAnsi="Times New Roman" w:cs="Times New Roman"/>
        </w:rPr>
        <w:t>，這個階段牛隻處於轉換期</w:t>
      </w:r>
      <w:r w:rsidRPr="003670B6">
        <w:rPr>
          <w:rFonts w:ascii="Times New Roman" w:eastAsia="標楷體" w:hAnsi="Times New Roman" w:cs="Times New Roman"/>
        </w:rPr>
        <w:t xml:space="preserve"> (transition period)</w:t>
      </w:r>
      <w:r w:rsidRPr="003670B6">
        <w:rPr>
          <w:rFonts w:ascii="Times New Roman" w:eastAsia="標楷體" w:hAnsi="Times New Roman" w:cs="Times New Roman"/>
        </w:rPr>
        <w:t>。轉換期一般定義為分娩前</w:t>
      </w:r>
      <w:r w:rsidRPr="003670B6">
        <w:rPr>
          <w:rFonts w:ascii="Times New Roman" w:eastAsia="標楷體" w:hAnsi="Times New Roman" w:cs="Times New Roman"/>
        </w:rPr>
        <w:t>3</w:t>
      </w:r>
      <w:r w:rsidRPr="003670B6">
        <w:rPr>
          <w:rFonts w:ascii="Times New Roman" w:eastAsia="標楷體" w:hAnsi="Times New Roman" w:cs="Times New Roman"/>
        </w:rPr>
        <w:t>至</w:t>
      </w:r>
      <w:r w:rsidRPr="003670B6">
        <w:rPr>
          <w:rFonts w:ascii="Times New Roman" w:eastAsia="標楷體" w:hAnsi="Times New Roman" w:cs="Times New Roman"/>
        </w:rPr>
        <w:t>4</w:t>
      </w:r>
      <w:r w:rsidRPr="003670B6">
        <w:rPr>
          <w:rFonts w:ascii="Times New Roman" w:eastAsia="標楷體" w:hAnsi="Times New Roman" w:cs="Times New Roman"/>
        </w:rPr>
        <w:t>週至分娩後</w:t>
      </w:r>
      <w:r w:rsidRPr="003670B6">
        <w:rPr>
          <w:rFonts w:ascii="Times New Roman" w:eastAsia="標楷體" w:hAnsi="Times New Roman" w:cs="Times New Roman"/>
        </w:rPr>
        <w:t>3</w:t>
      </w:r>
      <w:r w:rsidRPr="003670B6">
        <w:rPr>
          <w:rFonts w:ascii="Times New Roman" w:eastAsia="標楷體" w:hAnsi="Times New Roman" w:cs="Times New Roman"/>
        </w:rPr>
        <w:t>至</w:t>
      </w:r>
      <w:r w:rsidRPr="003670B6">
        <w:rPr>
          <w:rFonts w:ascii="Times New Roman" w:eastAsia="標楷體" w:hAnsi="Times New Roman" w:cs="Times New Roman"/>
        </w:rPr>
        <w:t>4</w:t>
      </w:r>
      <w:r w:rsidRPr="003670B6">
        <w:rPr>
          <w:rFonts w:ascii="Times New Roman" w:eastAsia="標楷體" w:hAnsi="Times New Roman" w:cs="Times New Roman"/>
        </w:rPr>
        <w:t>週</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fldData xml:space="preserve">PEVuZE5vdGU+PENpdGU+PEF1dGhvcj5EcmFja2xleTwvQXV0aG9yPjxZZWFyPjE5OTk8L1llYXI+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</w:fldData>
        </w:fldChar>
      </w:r>
      <w:r w:rsidRPr="003670B6">
        <w:rPr>
          <w:rFonts w:ascii="Times New Roman" w:eastAsia="標楷體" w:hAnsi="Times New Roman" w:cs="Times New Roman"/>
        </w:rPr>
        <w:instrText xml:space="preserve"> ADDIN EN.CITE </w:instrText>
      </w:r>
      <w:r w:rsidRPr="003670B6">
        <w:rPr>
          <w:rFonts w:ascii="Times New Roman" w:eastAsia="標楷體" w:hAnsi="Times New Roman" w:cs="Times New Roman"/>
        </w:rPr>
        <w:fldChar w:fldCharType="begin">
          <w:fldData xml:space="preserve">PEVuZE5vdGU+PENpdGU+PEF1dGhvcj5EcmFja2xleTwvQXV0aG9yPjxZZWFyPjE5OTk8L1llYXI+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</w:fldData>
        </w:fldChar>
      </w:r>
      <w:r w:rsidRPr="003670B6">
        <w:rPr>
          <w:rFonts w:ascii="Times New Roman" w:eastAsia="標楷體" w:hAnsi="Times New Roman" w:cs="Times New Roman"/>
        </w:rPr>
        <w:instrText xml:space="preserve"> ADDIN EN.CITE.DATA </w:instrText>
      </w:r>
      <w:r w:rsidRPr="003670B6">
        <w:rPr>
          <w:rFonts w:ascii="Times New Roman" w:eastAsia="標楷體" w:hAnsi="Times New Roman" w:cs="Times New Roman"/>
        </w:rPr>
      </w:r>
      <w:r w:rsidRPr="003670B6">
        <w:rPr>
          <w:rFonts w:ascii="Times New Roman" w:eastAsia="標楷體" w:hAnsi="Times New Roman" w:cs="Times New Roman"/>
        </w:rPr>
        <w:fldChar w:fldCharType="end"/>
      </w:r>
      <w:r w:rsidRPr="003670B6">
        <w:rPr>
          <w:rFonts w:ascii="Times New Roman" w:eastAsia="標楷體" w:hAnsi="Times New Roman" w:cs="Times New Roman"/>
        </w:rPr>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(Drackley, 1999, DeGaris and Lean, 2008)</w:t>
      </w:r>
      <w:r w:rsidRPr="003670B6">
        <w:rPr>
          <w:rFonts w:ascii="Times New Roman" w:eastAsia="標楷體" w:hAnsi="Times New Roman" w:cs="Times New Roman"/>
        </w:rPr>
        <w:fldChar w:fldCharType="end"/>
      </w:r>
      <w:r w:rsidRPr="003670B6">
        <w:rPr>
          <w:rFonts w:ascii="Times New Roman" w:eastAsia="標楷體" w:hAnsi="Times New Roman" w:cs="Times New Roman"/>
        </w:rPr>
        <w:t>，在此期間，牛隻的乾物質採食量</w:t>
      </w:r>
      <w:r w:rsidRPr="003670B6">
        <w:rPr>
          <w:rFonts w:ascii="Times New Roman" w:eastAsia="標楷體" w:hAnsi="Times New Roman" w:cs="Times New Roman"/>
        </w:rPr>
        <w:t xml:space="preserve"> (dry matter intake, DMI) </w:t>
      </w:r>
      <w:r w:rsidRPr="003670B6">
        <w:rPr>
          <w:rFonts w:ascii="Times New Roman" w:eastAsia="標楷體" w:hAnsi="Times New Roman" w:cs="Times New Roman"/>
        </w:rPr>
        <w:t>不足以應付本身所需與泌乳的額外能量消耗，所以會處於能量不足之負能量平衡</w:t>
      </w:r>
      <w:r w:rsidRPr="003670B6">
        <w:rPr>
          <w:rFonts w:ascii="Times New Roman" w:eastAsia="標楷體" w:hAnsi="Times New Roman" w:cs="Times New Roman"/>
        </w:rPr>
        <w:t xml:space="preserve"> (negative energy balance, NEB) </w:t>
      </w:r>
      <w:r w:rsidRPr="003670B6">
        <w:rPr>
          <w:rFonts w:ascii="Times New Roman" w:eastAsia="標楷體" w:hAnsi="Times New Roman" w:cs="Times New Roman"/>
        </w:rPr>
        <w:t>狀態</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&lt;EndNote&gt;&lt;Cite&gt;&lt;Author&gt;Grant&lt;/Author&gt;&lt;Year&gt;1995&lt;/Year&gt;&lt;RecNum&gt;220&lt;/RecNum&gt;&lt;DisplayText&gt;(Grant and Albright, 1995)&lt;/DisplayText&gt;&lt;record&gt;&lt;rec-number&gt;220&lt;/rec-number&gt;&lt;foreign-keys&gt;&lt;key app="EN" db-id="wszxvsfd2rt599exea9pdwzcwpt2tspf5far" timestamp="1616214867"&gt;220&lt;/key&gt;&lt;/foreign-keys&gt;&lt;ref-type name="Journal Article"&gt;17&lt;/ref-type&gt;&lt;contributors&gt;&lt;authors&gt;&lt;author&gt;Grant, R. J.&lt;/author&gt;&lt;author&gt;Albright, J. L.&lt;/author&gt;&lt;/authors&gt;&lt;/contributors&gt;&lt;auth-address&gt;Purdue Univ,Dept Anim Sci,W Lafayette,in 47907&lt;/auth-address&gt;&lt;titles&gt;&lt;title&gt;Feeding-Behavior and Management Factors during the Transition Period in Dairy-Cattle&lt;/title&gt;&lt;secondary-title&gt;Journal of Animal Science&lt;/secondary-title&gt;&lt;alt-title&gt;J Anim Sci&lt;/alt-title&gt;&lt;/titles&gt;&lt;periodical&gt;&lt;full-title&gt;Journal of Animal Science&lt;/full-title&gt;&lt;/periodical&gt;&lt;alt-periodical&gt;&lt;full-title&gt;J Anim Sci&lt;/full-title&gt;&lt;/alt-periodical&gt;&lt;pages&gt;2791-2803&lt;/pages&gt;&lt;volume&gt;73&lt;/volume&gt;&lt;number&gt;9&lt;/number&gt;&lt;keywords&gt;&lt;keyword&gt;intake&lt;/keyword&gt;&lt;keyword&gt;behavior&lt;/keyword&gt;&lt;keyword&gt;feeding&lt;/keyword&gt;&lt;keyword&gt;dairy cows&lt;/keyword&gt;&lt;keyword&gt;parturition&lt;/keyword&gt;&lt;keyword&gt;dry-matter intake&lt;/keyword&gt;&lt;keyword&gt;voluntary intake&lt;/keyword&gt;&lt;keyword&gt;thermal-stress&lt;/keyword&gt;&lt;keyword&gt;holstein cows&lt;/keyword&gt;&lt;keyword&gt;1st lactation&lt;/keyword&gt;&lt;keyword&gt;corn-silage&lt;/keyword&gt;&lt;keyword&gt;requirements&lt;/keyword&gt;&lt;keyword&gt;ph&lt;/keyword&gt;&lt;keyword&gt;prepartum&lt;/keyword&gt;&lt;keyword&gt;frequency&lt;/keyword&gt;&lt;/keywords&gt;&lt;dates&gt;&lt;year&gt;1995&lt;/year&gt;&lt;pub-dates&gt;&lt;date&gt;Sep&lt;/date&gt;&lt;/pub-dates&gt;&lt;/dates&gt;&lt;isbn&gt;0021-8812&lt;/isbn&gt;&lt;accession-num&gt;WOS:A1995RV36400034&lt;/accession-num&gt;&lt;urls&gt;&lt;related-urls&gt;&lt;url&gt;&amp;lt;Go to ISI&amp;gt;://WOS:A1995RV36400034&lt;/url&gt;&lt;/related-urls&gt;&lt;/urls&gt;&lt;language&gt;English&lt;/language&gt;&lt;/record&gt;&lt;/Cite&gt;&lt;/EndNote&gt;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(Grant and Albright, 1995)</w:t>
      </w:r>
      <w:r w:rsidRPr="003670B6">
        <w:rPr>
          <w:rFonts w:ascii="Times New Roman" w:eastAsia="標楷體" w:hAnsi="Times New Roman" w:cs="Times New Roman"/>
        </w:rPr>
        <w:fldChar w:fldCharType="end"/>
      </w:r>
      <w:r w:rsidRPr="003670B6">
        <w:rPr>
          <w:rFonts w:ascii="Times New Roman" w:eastAsia="標楷體" w:hAnsi="Times New Roman" w:cs="Times New Roman"/>
        </w:rPr>
        <w:t>。面對額外的能量需求，體內會開始消耗脂肪組織藉以產生能量，而這會使得牛隻血液內之游離脂肪酸</w:t>
      </w:r>
      <w:r w:rsidRPr="003670B6">
        <w:rPr>
          <w:rFonts w:ascii="Times New Roman" w:eastAsia="標楷體" w:hAnsi="Times New Roman" w:cs="Times New Roman"/>
        </w:rPr>
        <w:t xml:space="preserve"> (non-esterified fatty acid, NEFA) </w:t>
      </w:r>
      <w:r w:rsidRPr="003670B6">
        <w:rPr>
          <w:rFonts w:ascii="Times New Roman" w:eastAsia="標楷體" w:hAnsi="Times New Roman" w:cs="Times New Roman"/>
        </w:rPr>
        <w:t>濃度快速上升</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fldData xml:space="preserve">PEVuZE5vdGU+PENpdGU+PEF1dGhvcj5Sb2RyaWd1ZXotSmltZW5lejwvQXV0aG9yPjxZZWFyPjIw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</w:fldData>
        </w:fldChar>
      </w:r>
      <w:r w:rsidRPr="003670B6">
        <w:rPr>
          <w:rFonts w:ascii="Times New Roman" w:eastAsia="標楷體" w:hAnsi="Times New Roman" w:cs="Times New Roman"/>
        </w:rPr>
        <w:instrText xml:space="preserve"> ADDIN EN.CITE </w:instrText>
      </w:r>
      <w:r w:rsidRPr="003670B6">
        <w:rPr>
          <w:rFonts w:ascii="Times New Roman" w:eastAsia="標楷體" w:hAnsi="Times New Roman" w:cs="Times New Roman"/>
        </w:rPr>
        <w:fldChar w:fldCharType="begin">
          <w:fldData xml:space="preserve">PEVuZE5vdGU+PENpdGU+PEF1dGhvcj5Sb2RyaWd1ZXotSmltZW5lejwvQXV0aG9yPjxZZWFyPjIw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</w:fldData>
        </w:fldChar>
      </w:r>
      <w:r w:rsidRPr="003670B6">
        <w:rPr>
          <w:rFonts w:ascii="Times New Roman" w:eastAsia="標楷體" w:hAnsi="Times New Roman" w:cs="Times New Roman"/>
        </w:rPr>
        <w:instrText xml:space="preserve"> ADDIN EN.CITE.DATA </w:instrText>
      </w:r>
      <w:r w:rsidRPr="003670B6">
        <w:rPr>
          <w:rFonts w:ascii="Times New Roman" w:eastAsia="標楷體" w:hAnsi="Times New Roman" w:cs="Times New Roman"/>
        </w:rPr>
      </w:r>
      <w:r w:rsidRPr="003670B6">
        <w:rPr>
          <w:rFonts w:ascii="Times New Roman" w:eastAsia="標楷體" w:hAnsi="Times New Roman" w:cs="Times New Roman"/>
        </w:rPr>
        <w:fldChar w:fldCharType="end"/>
      </w:r>
      <w:r w:rsidRPr="003670B6">
        <w:rPr>
          <w:rFonts w:ascii="Times New Roman" w:eastAsia="標楷體" w:hAnsi="Times New Roman" w:cs="Times New Roman"/>
        </w:rPr>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(Rodriguez-Jimenez et al., 2018)</w:t>
      </w:r>
      <w:r w:rsidRPr="003670B6">
        <w:rPr>
          <w:rFonts w:ascii="Times New Roman" w:eastAsia="標楷體" w:hAnsi="Times New Roman" w:cs="Times New Roman"/>
        </w:rPr>
        <w:fldChar w:fldCharType="end"/>
      </w:r>
      <w:r w:rsidRPr="003670B6">
        <w:rPr>
          <w:rFonts w:ascii="Times New Roman" w:eastAsia="標楷體" w:hAnsi="Times New Roman" w:cs="Times New Roman"/>
        </w:rPr>
        <w:t xml:space="preserve"> </w:t>
      </w:r>
      <w:r w:rsidRPr="003670B6">
        <w:rPr>
          <w:rFonts w:ascii="Times New Roman" w:eastAsia="標楷體" w:hAnsi="Times New Roman" w:cs="Times New Roman"/>
        </w:rPr>
        <w:t>並囤積於肝臟，一般而言</w:t>
      </w:r>
      <w:r w:rsidRPr="003670B6">
        <w:rPr>
          <w:rFonts w:ascii="Times New Roman" w:eastAsia="標楷體" w:hAnsi="Times New Roman" w:cs="Times New Roman"/>
        </w:rPr>
        <w:t>NEFA</w:t>
      </w:r>
      <w:r w:rsidRPr="003670B6">
        <w:rPr>
          <w:rFonts w:ascii="Times New Roman" w:eastAsia="標楷體" w:hAnsi="Times New Roman" w:cs="Times New Roman"/>
        </w:rPr>
        <w:t>會先轉換成乙醯輔酶</w:t>
      </w:r>
      <w:r w:rsidRPr="003670B6">
        <w:rPr>
          <w:rFonts w:ascii="Times New Roman" w:eastAsia="標楷體" w:hAnsi="Times New Roman" w:cs="Times New Roman"/>
        </w:rPr>
        <w:t>A</w:t>
      </w:r>
      <w:r w:rsidRPr="003670B6">
        <w:rPr>
          <w:rFonts w:ascii="Times New Roman" w:eastAsia="標楷體" w:hAnsi="Times New Roman" w:cs="Times New Roman"/>
        </w:rPr>
        <w:t>，之後經檸檬酸循環</w:t>
      </w:r>
      <w:r w:rsidRPr="003670B6">
        <w:rPr>
          <w:rFonts w:ascii="Times New Roman" w:eastAsia="標楷體" w:hAnsi="Times New Roman" w:cs="Times New Roman"/>
        </w:rPr>
        <w:t xml:space="preserve"> (citric acid cycle) </w:t>
      </w:r>
      <w:r w:rsidRPr="003670B6">
        <w:rPr>
          <w:rFonts w:ascii="Times New Roman" w:eastAsia="標楷體" w:hAnsi="Times New Roman" w:cs="Times New Roman"/>
        </w:rPr>
        <w:t>完全氧化代謝</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fldData xml:space="preserve">PEVuZE5vdGU+PENpdGU+PEF1dGhvcj5aaGFuZzwvQXV0aG9yPjxZZWFyPjIwMjA8L1llYXI+PFJl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</w:fldData>
        </w:fldChar>
      </w:r>
      <w:r w:rsidRPr="003670B6">
        <w:rPr>
          <w:rFonts w:ascii="Times New Roman" w:eastAsia="標楷體" w:hAnsi="Times New Roman" w:cs="Times New Roman"/>
        </w:rPr>
        <w:instrText xml:space="preserve"> ADDIN EN.CITE </w:instrText>
      </w:r>
      <w:r w:rsidRPr="003670B6">
        <w:rPr>
          <w:rFonts w:ascii="Times New Roman" w:eastAsia="標楷體" w:hAnsi="Times New Roman" w:cs="Times New Roman"/>
        </w:rPr>
        <w:fldChar w:fldCharType="begin">
          <w:fldData xml:space="preserve">PEVuZE5vdGU+PENpdGU+PEF1dGhvcj5aaGFuZzwvQXV0aG9yPjxZZWFyPjIwMjA8L1llYXI+PFJl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</w:fldData>
        </w:fldChar>
      </w:r>
      <w:r w:rsidRPr="003670B6">
        <w:rPr>
          <w:rFonts w:ascii="Times New Roman" w:eastAsia="標楷體" w:hAnsi="Times New Roman" w:cs="Times New Roman"/>
        </w:rPr>
        <w:instrText xml:space="preserve"> ADDIN EN.CITE.DATA </w:instrText>
      </w:r>
      <w:r w:rsidRPr="003670B6">
        <w:rPr>
          <w:rFonts w:ascii="Times New Roman" w:eastAsia="標楷體" w:hAnsi="Times New Roman" w:cs="Times New Roman"/>
        </w:rPr>
      </w:r>
      <w:r w:rsidRPr="003670B6">
        <w:rPr>
          <w:rFonts w:ascii="Times New Roman" w:eastAsia="標楷體" w:hAnsi="Times New Roman" w:cs="Times New Roman"/>
        </w:rPr>
        <w:fldChar w:fldCharType="end"/>
      </w:r>
      <w:r w:rsidRPr="003670B6">
        <w:rPr>
          <w:rFonts w:ascii="Times New Roman" w:eastAsia="標楷體" w:hAnsi="Times New Roman" w:cs="Times New Roman"/>
        </w:rPr>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(Zhang et al., 2020)</w:t>
      </w:r>
      <w:r w:rsidRPr="003670B6">
        <w:rPr>
          <w:rFonts w:ascii="Times New Roman" w:eastAsia="標楷體" w:hAnsi="Times New Roman" w:cs="Times New Roman"/>
        </w:rPr>
        <w:fldChar w:fldCharType="end"/>
      </w:r>
      <w:r w:rsidRPr="003670B6">
        <w:rPr>
          <w:rFonts w:ascii="Times New Roman" w:eastAsia="標楷體" w:hAnsi="Times New Roman" w:cs="Times New Roman"/>
        </w:rPr>
        <w:t>，但當</w:t>
      </w:r>
      <w:r w:rsidRPr="003670B6">
        <w:rPr>
          <w:rFonts w:ascii="Times New Roman" w:eastAsia="標楷體" w:hAnsi="Times New Roman" w:cs="Times New Roman"/>
        </w:rPr>
        <w:t>NEFA</w:t>
      </w:r>
      <w:r w:rsidRPr="003670B6">
        <w:rPr>
          <w:rFonts w:ascii="Times New Roman" w:eastAsia="標楷體" w:hAnsi="Times New Roman" w:cs="Times New Roman"/>
        </w:rPr>
        <w:t>濃度快速上升時，部分會開啟另一條氧化路徑，進而產生酮體堆積</w:t>
      </w:r>
      <w:r w:rsidR="00426E20" w:rsidRPr="003670B6">
        <w:rPr>
          <w:rFonts w:ascii="Times New Roman" w:eastAsia="標楷體" w:hAnsi="Times New Roman" w:cs="Times New Roman"/>
        </w:rPr>
        <w:t xml:space="preserve"> </w:t>
      </w:r>
      <w:r w:rsidR="00426E20" w:rsidRPr="003670B6">
        <w:rPr>
          <w:rFonts w:ascii="Times New Roman" w:eastAsia="標楷體" w:hAnsi="Times New Roman" w:cs="Times New Roman"/>
        </w:rPr>
        <w:fldChar w:fldCharType="begin"/>
      </w:r>
      <w:r w:rsidR="00426E20" w:rsidRPr="003670B6">
        <w:rPr>
          <w:rFonts w:ascii="Times New Roman" w:eastAsia="標楷體" w:hAnsi="Times New Roman" w:cs="Times New Roman"/>
        </w:rPr>
        <w:instrText xml:space="preserve"> ADDIN EN.CITE &lt;EndNote&gt;&lt;Cite&gt;&lt;Author&gt;Lomander&lt;/Author&gt;&lt;Year&gt;2012&lt;/Year&gt;&lt;RecNum&gt;305&lt;/RecNum&gt;&lt;DisplayText&gt;(Lomander et al., 2012)&lt;/DisplayText&gt;&lt;record&gt;&lt;rec-number&gt;305&lt;/rec-number&gt;&lt;foreign-keys&gt;&lt;key app="EN" db-id="wszxvsfd2rt599exea9pdwzcwpt2tspf5far" timestamp="1624867234"&gt;305&lt;/key&gt;&lt;/foreign-keys&gt;&lt;ref-type name="Journal Article"&gt;17&lt;/ref-type&gt;&lt;contributors&gt;&lt;authors&gt;&lt;author&gt;Lomander, H.&lt;/author&gt;&lt;author&gt;Frössling, J.&lt;/author&gt;&lt;author&gt;Ingvartsen, K. L.&lt;/author&gt;&lt;author&gt;Gustafsson, H.&lt;/author&gt;&lt;author&gt;Svensson, C.&lt;/author&gt;&lt;/authors&gt;&lt;/contributors&gt;&lt;titles&gt;&lt;title&gt;Supplemental feeding with glycerol or propylene glycol of dairy cows in early lactation—Effects on metabolic status, body condition, and milk yield&lt;/title&gt;&lt;secondary-title&gt;Journal of Dairy Science&lt;/secondary-title&gt;&lt;/titles&gt;&lt;periodical&gt;&lt;full-title&gt;Journal of Dairy Science&lt;/full-title&gt;&lt;abbr-1&gt;J Dairy Sci&lt;/abbr-1&gt;&lt;/periodical&gt;&lt;pages&gt;2397-2408&lt;/pages&gt;&lt;volume&gt;95&lt;/volume&gt;&lt;number&gt;5&lt;/number&gt;&lt;keywords&gt;&lt;keyword&gt;negative energy balance&lt;/keyword&gt;&lt;keyword&gt;randomized field study&lt;/keyword&gt;&lt;keyword&gt;ketosis&lt;/keyword&gt;&lt;keyword&gt;variance decomposition&lt;/keyword&gt;&lt;/keywords&gt;&lt;dates&gt;&lt;year&gt;2012&lt;/year&gt;&lt;pub-dates&gt;&lt;date&gt;2012/05/01/&lt;/date&gt;&lt;/pub-dates&gt;&lt;/dates&gt;&lt;isbn&gt;0022-0302&lt;/isbn&gt;&lt;urls&gt;&lt;related-urls&gt;&lt;url&gt;https://www.sciencedirect.com/science/article/pii/S002203021200207X&lt;/url&gt;&lt;/related-urls&gt;&lt;/urls&gt;&lt;electronic-resource-num&gt;https://doi.org/10.3168/jds.2011-4535&lt;/electronic-resource-num&gt;&lt;/record&gt;&lt;/Cite&gt;&lt;/EndNote&gt;</w:instrText>
      </w:r>
      <w:r w:rsidR="00426E20" w:rsidRPr="003670B6">
        <w:rPr>
          <w:rFonts w:ascii="Times New Roman" w:eastAsia="標楷體" w:hAnsi="Times New Roman" w:cs="Times New Roman"/>
        </w:rPr>
        <w:fldChar w:fldCharType="separate"/>
      </w:r>
      <w:r w:rsidR="00426E20" w:rsidRPr="003670B6">
        <w:rPr>
          <w:rFonts w:ascii="Times New Roman" w:eastAsia="標楷體" w:hAnsi="Times New Roman" w:cs="Times New Roman"/>
          <w:noProof/>
        </w:rPr>
        <w:t>(Lomander et al., 2012)</w:t>
      </w:r>
      <w:r w:rsidR="00426E20" w:rsidRPr="003670B6">
        <w:rPr>
          <w:rFonts w:ascii="Times New Roman" w:eastAsia="標楷體" w:hAnsi="Times New Roman" w:cs="Times New Roman"/>
        </w:rPr>
        <w:fldChar w:fldCharType="end"/>
      </w:r>
      <w:r w:rsidR="00426E20" w:rsidRPr="003670B6">
        <w:rPr>
          <w:rFonts w:ascii="Times New Roman" w:eastAsia="標楷體" w:hAnsi="Times New Roman" w:cs="Times New Roman"/>
        </w:rPr>
        <w:t>，包括</w:t>
      </w:r>
      <w:r w:rsidR="00426E20" w:rsidRPr="003670B6">
        <w:rPr>
          <w:rFonts w:ascii="Times New Roman" w:eastAsia="標楷體" w:hAnsi="Times New Roman" w:cs="Times New Roman"/>
        </w:rPr>
        <w:t>β-</w:t>
      </w:r>
      <w:r w:rsidR="00426E20" w:rsidRPr="003670B6">
        <w:rPr>
          <w:rFonts w:ascii="Times New Roman" w:eastAsia="標楷體" w:hAnsi="Times New Roman" w:cs="Times New Roman"/>
        </w:rPr>
        <w:t>羥基丁酸</w:t>
      </w:r>
      <w:r w:rsidR="00426E20" w:rsidRPr="003670B6">
        <w:rPr>
          <w:rFonts w:ascii="Times New Roman" w:eastAsia="標楷體" w:hAnsi="Times New Roman" w:cs="Times New Roman"/>
        </w:rPr>
        <w:t xml:space="preserve"> (β-hydroxybutyrate, BHBA)</w:t>
      </w:r>
      <w:r w:rsidR="00426E20" w:rsidRPr="003670B6">
        <w:rPr>
          <w:rFonts w:ascii="Times New Roman" w:eastAsia="標楷體" w:hAnsi="Times New Roman" w:cs="Times New Roman"/>
        </w:rPr>
        <w:t>、乙醯乙酸</w:t>
      </w:r>
      <w:r w:rsidR="00426E20" w:rsidRPr="003670B6">
        <w:rPr>
          <w:rFonts w:ascii="Times New Roman" w:eastAsia="標楷體" w:hAnsi="Times New Roman" w:cs="Times New Roman"/>
        </w:rPr>
        <w:t xml:space="preserve"> (acetoacetate)</w:t>
      </w:r>
      <w:r w:rsidR="00426E20" w:rsidRPr="003670B6">
        <w:rPr>
          <w:rFonts w:ascii="Times New Roman" w:eastAsia="標楷體" w:hAnsi="Times New Roman" w:cs="Times New Roman"/>
        </w:rPr>
        <w:t>、丙酮</w:t>
      </w:r>
      <w:r w:rsidR="00426E20" w:rsidRPr="003670B6">
        <w:rPr>
          <w:rFonts w:ascii="Times New Roman" w:eastAsia="標楷體" w:hAnsi="Times New Roman" w:cs="Times New Roman"/>
        </w:rPr>
        <w:t xml:space="preserve"> (acetone)</w:t>
      </w:r>
      <w:r w:rsidR="00426E20" w:rsidRPr="003670B6">
        <w:rPr>
          <w:rFonts w:ascii="Times New Roman" w:eastAsia="標楷體" w:hAnsi="Times New Roman" w:cs="Times New Roman"/>
        </w:rPr>
        <w:t>。另外，血液中</w:t>
      </w:r>
      <w:r w:rsidR="00426E20" w:rsidRPr="003670B6">
        <w:rPr>
          <w:rFonts w:ascii="Times New Roman" w:eastAsia="標楷體" w:hAnsi="Times New Roman" w:cs="Times New Roman"/>
        </w:rPr>
        <w:t>NEFA</w:t>
      </w:r>
      <w:r w:rsidR="00426E20" w:rsidRPr="003670B6">
        <w:rPr>
          <w:rFonts w:ascii="Times New Roman" w:eastAsia="標楷體" w:hAnsi="Times New Roman" w:cs="Times New Roman"/>
        </w:rPr>
        <w:t>濃度的快速上升及</w:t>
      </w:r>
      <w:r w:rsidR="00426E20" w:rsidRPr="003670B6">
        <w:rPr>
          <w:rFonts w:ascii="Times New Roman" w:eastAsia="標楷體" w:hAnsi="Times New Roman" w:cs="Times New Roman"/>
        </w:rPr>
        <w:t>DMI</w:t>
      </w:r>
      <w:r w:rsidR="00426E20" w:rsidRPr="003670B6">
        <w:rPr>
          <w:rFonts w:ascii="Times New Roman" w:eastAsia="標楷體" w:hAnsi="Times New Roman" w:cs="Times New Roman"/>
        </w:rPr>
        <w:t>的不足與嗜中性白血球功能受損有關</w:t>
      </w:r>
      <w:r w:rsidR="00426E20" w:rsidRPr="003670B6">
        <w:rPr>
          <w:rFonts w:ascii="Times New Roman" w:eastAsia="標楷體" w:hAnsi="Times New Roman" w:cs="Times New Roman"/>
        </w:rPr>
        <w:t xml:space="preserve"> </w:t>
      </w:r>
      <w:r w:rsidR="00426E20" w:rsidRPr="003670B6">
        <w:rPr>
          <w:rFonts w:ascii="Times New Roman" w:eastAsia="標楷體" w:hAnsi="Times New Roman" w:cs="Times New Roman"/>
        </w:rPr>
        <w:fldChar w:fldCharType="begin">
          <w:fldData xml:space="preserve">PEVuZE5vdGU+PENpdGU+PEF1dGhvcj5IYW1tb248L0F1dGhvcj48WWVhcj4yMDA2PC9ZZWFyPjxS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</w:fldData>
        </w:fldChar>
      </w:r>
      <w:r w:rsidR="00426E20" w:rsidRPr="003670B6">
        <w:rPr>
          <w:rFonts w:ascii="Times New Roman" w:eastAsia="標楷體" w:hAnsi="Times New Roman" w:cs="Times New Roman"/>
        </w:rPr>
        <w:instrText xml:space="preserve"> ADDIN EN.CITE </w:instrText>
      </w:r>
      <w:r w:rsidR="00426E20" w:rsidRPr="003670B6">
        <w:rPr>
          <w:rFonts w:ascii="Times New Roman" w:eastAsia="標楷體" w:hAnsi="Times New Roman" w:cs="Times New Roman"/>
        </w:rPr>
        <w:fldChar w:fldCharType="begin">
          <w:fldData xml:space="preserve">PEVuZE5vdGU+PENpdGU+PEF1dGhvcj5IYW1tb248L0F1dGhvcj48WWVhcj4yMDA2PC9ZZWFyPjxS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</w:fldData>
        </w:fldChar>
      </w:r>
      <w:r w:rsidR="00426E20" w:rsidRPr="003670B6">
        <w:rPr>
          <w:rFonts w:ascii="Times New Roman" w:eastAsia="標楷體" w:hAnsi="Times New Roman" w:cs="Times New Roman"/>
        </w:rPr>
        <w:instrText xml:space="preserve"> ADDIN EN.CITE.DATA </w:instrText>
      </w:r>
      <w:r w:rsidR="00426E20" w:rsidRPr="003670B6">
        <w:rPr>
          <w:rFonts w:ascii="Times New Roman" w:eastAsia="標楷體" w:hAnsi="Times New Roman" w:cs="Times New Roman"/>
        </w:rPr>
      </w:r>
      <w:r w:rsidR="00426E20" w:rsidRPr="003670B6">
        <w:rPr>
          <w:rFonts w:ascii="Times New Roman" w:eastAsia="標楷體" w:hAnsi="Times New Roman" w:cs="Times New Roman"/>
        </w:rPr>
        <w:fldChar w:fldCharType="end"/>
      </w:r>
      <w:r w:rsidR="00426E20" w:rsidRPr="003670B6">
        <w:rPr>
          <w:rFonts w:ascii="Times New Roman" w:eastAsia="標楷體" w:hAnsi="Times New Roman" w:cs="Times New Roman"/>
        </w:rPr>
      </w:r>
      <w:r w:rsidR="00426E20" w:rsidRPr="003670B6">
        <w:rPr>
          <w:rFonts w:ascii="Times New Roman" w:eastAsia="標楷體" w:hAnsi="Times New Roman" w:cs="Times New Roman"/>
        </w:rPr>
        <w:fldChar w:fldCharType="separate"/>
      </w:r>
      <w:r w:rsidR="00426E20" w:rsidRPr="003670B6">
        <w:rPr>
          <w:rFonts w:ascii="Times New Roman" w:eastAsia="標楷體" w:hAnsi="Times New Roman" w:cs="Times New Roman"/>
          <w:noProof/>
        </w:rPr>
        <w:t>(Hammon et al., 2006)</w:t>
      </w:r>
      <w:r w:rsidR="00426E20" w:rsidRPr="003670B6">
        <w:rPr>
          <w:rFonts w:ascii="Times New Roman" w:eastAsia="標楷體" w:hAnsi="Times New Roman" w:cs="Times New Roman"/>
        </w:rPr>
        <w:fldChar w:fldCharType="end"/>
      </w:r>
      <w:r w:rsidR="00426E20" w:rsidRPr="003670B6">
        <w:rPr>
          <w:rFonts w:ascii="Times New Roman" w:eastAsia="標楷體" w:hAnsi="Times New Roman" w:cs="Times New Roman"/>
        </w:rPr>
        <w:t xml:space="preserve"> </w:t>
      </w:r>
      <w:r w:rsidR="00426E20" w:rsidRPr="003670B6">
        <w:rPr>
          <w:rFonts w:ascii="Times New Roman" w:eastAsia="標楷體" w:hAnsi="Times New Roman" w:cs="Times New Roman"/>
        </w:rPr>
        <w:t>，造成體內抵抗疾病的能力降低，也提高罹患疾病的機會。總而言之，</w:t>
      </w:r>
      <w:r w:rsidR="00426E20" w:rsidRPr="003670B6">
        <w:rPr>
          <w:rFonts w:ascii="Times New Roman" w:eastAsia="標楷體" w:hAnsi="Times New Roman" w:cs="Times New Roman"/>
        </w:rPr>
        <w:t>NEB</w:t>
      </w:r>
      <w:r w:rsidR="00426E20" w:rsidRPr="003670B6">
        <w:rPr>
          <w:rFonts w:ascii="Times New Roman" w:eastAsia="標楷體" w:hAnsi="Times New Roman" w:cs="Times New Roman"/>
        </w:rPr>
        <w:t>造成之能量不足、代謝紊亂、免疫下降等狀況，</w:t>
      </w:r>
      <w:r w:rsidR="00426E20" w:rsidRPr="003670B6">
        <w:rPr>
          <w:rFonts w:ascii="Times New Roman" w:eastAsia="標楷體" w:hAnsi="Times New Roman" w:cs="Times New Roman"/>
        </w:rPr>
        <w:lastRenderedPageBreak/>
        <w:t>容易使乳牛在此期間罹患產後代謝性疾病，常見的包括</w:t>
      </w:r>
    </w:p>
    <w:p w14:paraId="5E04A2FF" w14:textId="77777777" w:rsidR="00426E20" w:rsidRPr="003670B6" w:rsidRDefault="00426E20" w:rsidP="00426E20">
      <w:pPr>
        <w:numPr>
          <w:ilvl w:val="0"/>
          <w:numId w:val="3"/>
        </w:numPr>
        <w:jc w:val="both"/>
        <w:rPr>
          <w:rFonts w:ascii="Times New Roman" w:eastAsia="標楷體" w:hAnsi="Times New Roman" w:cs="Times New Roman"/>
        </w:rPr>
      </w:pPr>
      <w:r w:rsidRPr="003670B6">
        <w:rPr>
          <w:rFonts w:ascii="Times New Roman" w:eastAsia="標楷體" w:hAnsi="Times New Roman" w:cs="Times New Roman"/>
        </w:rPr>
        <w:t>營養性相關疾病：酮症</w:t>
      </w:r>
      <w:r w:rsidRPr="003670B6">
        <w:rPr>
          <w:rFonts w:ascii="Times New Roman" w:eastAsia="標楷體" w:hAnsi="Times New Roman" w:cs="Times New Roman"/>
        </w:rPr>
        <w:t xml:space="preserve"> (ketosis)</w:t>
      </w:r>
      <w:r w:rsidRPr="003670B6">
        <w:rPr>
          <w:rFonts w:ascii="Times New Roman" w:eastAsia="標楷體" w:hAnsi="Times New Roman" w:cs="Times New Roman"/>
        </w:rPr>
        <w:t>、低血鈣症</w:t>
      </w:r>
      <w:r w:rsidRPr="003670B6">
        <w:rPr>
          <w:rFonts w:ascii="Times New Roman" w:eastAsia="標楷體" w:hAnsi="Times New Roman" w:cs="Times New Roman"/>
        </w:rPr>
        <w:t xml:space="preserve"> (hypocalcemia)</w:t>
      </w:r>
      <w:r w:rsidRPr="003670B6">
        <w:rPr>
          <w:rFonts w:ascii="Times New Roman" w:eastAsia="標楷體" w:hAnsi="Times New Roman" w:cs="Times New Roman"/>
        </w:rPr>
        <w:t>、第四胃易位</w:t>
      </w:r>
      <w:r w:rsidRPr="003670B6">
        <w:rPr>
          <w:rFonts w:ascii="Times New Roman" w:eastAsia="標楷體" w:hAnsi="Times New Roman" w:cs="Times New Roman"/>
        </w:rPr>
        <w:t xml:space="preserve"> (displaced abomasum)</w:t>
      </w:r>
      <w:r w:rsidRPr="003670B6">
        <w:rPr>
          <w:rFonts w:ascii="Times New Roman" w:eastAsia="標楷體" w:hAnsi="Times New Roman" w:cs="Times New Roman"/>
        </w:rPr>
        <w:t>、胎衣滯留</w:t>
      </w:r>
      <w:r w:rsidRPr="003670B6">
        <w:rPr>
          <w:rFonts w:ascii="Times New Roman" w:eastAsia="標楷體" w:hAnsi="Times New Roman" w:cs="Times New Roman"/>
        </w:rPr>
        <w:t xml:space="preserve"> (retained placenta)</w:t>
      </w:r>
      <w:r w:rsidRPr="003670B6">
        <w:rPr>
          <w:rFonts w:ascii="Times New Roman" w:eastAsia="標楷體" w:hAnsi="Times New Roman" w:cs="Times New Roman"/>
        </w:rPr>
        <w:t>、脂肪肝</w:t>
      </w:r>
      <w:r w:rsidRPr="003670B6">
        <w:rPr>
          <w:rFonts w:ascii="Times New Roman" w:eastAsia="標楷體" w:hAnsi="Times New Roman" w:cs="Times New Roman"/>
        </w:rPr>
        <w:t xml:space="preserve"> (fatty liver)</w:t>
      </w:r>
    </w:p>
    <w:p w14:paraId="72EE0526" w14:textId="77777777" w:rsidR="00426E20" w:rsidRPr="003670B6" w:rsidRDefault="00426E20" w:rsidP="00426E20">
      <w:pPr>
        <w:numPr>
          <w:ilvl w:val="0"/>
          <w:numId w:val="3"/>
        </w:numPr>
        <w:jc w:val="both"/>
        <w:rPr>
          <w:rFonts w:ascii="Times New Roman" w:eastAsia="標楷體" w:hAnsi="Times New Roman" w:cs="Times New Roman"/>
        </w:rPr>
      </w:pPr>
      <w:r w:rsidRPr="003670B6">
        <w:rPr>
          <w:rFonts w:ascii="Times New Roman" w:eastAsia="標楷體" w:hAnsi="Times New Roman" w:cs="Times New Roman"/>
        </w:rPr>
        <w:t>感染性相關疾病：子宮炎</w:t>
      </w:r>
      <w:r w:rsidRPr="003670B6">
        <w:rPr>
          <w:rFonts w:ascii="Times New Roman" w:eastAsia="標楷體" w:hAnsi="Times New Roman" w:cs="Times New Roman"/>
        </w:rPr>
        <w:t xml:space="preserve"> (metritis)</w:t>
      </w:r>
      <w:r w:rsidRPr="003670B6">
        <w:rPr>
          <w:rFonts w:ascii="Times New Roman" w:eastAsia="標楷體" w:hAnsi="Times New Roman" w:cs="Times New Roman"/>
        </w:rPr>
        <w:t>、乳房炎</w:t>
      </w:r>
      <w:r w:rsidRPr="003670B6">
        <w:rPr>
          <w:rFonts w:ascii="Times New Roman" w:eastAsia="標楷體" w:hAnsi="Times New Roman" w:cs="Times New Roman"/>
        </w:rPr>
        <w:t xml:space="preserve"> (mastitis)</w:t>
      </w:r>
    </w:p>
    <w:p w14:paraId="5A8EE285" w14:textId="77777777" w:rsidR="00426E20" w:rsidRPr="003670B6" w:rsidRDefault="00426E20" w:rsidP="00426E20">
      <w:pPr>
        <w:jc w:val="both"/>
        <w:rPr>
          <w:rFonts w:ascii="Times New Roman" w:eastAsia="標楷體" w:hAnsi="Times New Roman" w:cs="Times New Roman"/>
        </w:rPr>
      </w:pPr>
    </w:p>
    <w:p w14:paraId="3B403540" w14:textId="42D76A05" w:rsidR="001D3E81" w:rsidRPr="003670B6" w:rsidRDefault="00426E20" w:rsidP="00910757">
      <w:pPr>
        <w:rPr>
          <w:rFonts w:ascii="Times New Roman" w:eastAsia="標楷體" w:hAnsi="Times New Roman" w:cs="Times New Roman"/>
        </w:rPr>
      </w:pPr>
      <w:r w:rsidRPr="003670B6">
        <w:rPr>
          <w:rFonts w:ascii="Times New Roman" w:eastAsia="標楷體" w:hAnsi="Times New Roman" w:cs="Times New Roman"/>
          <w:noProof/>
        </w:rPr>
        <w:drawing>
          <wp:inline distT="0" distB="0" distL="0" distR="0" wp14:anchorId="75D7CE8C" wp14:editId="731BD5DB">
            <wp:extent cx="5210303" cy="4000500"/>
            <wp:effectExtent l="0" t="0" r="952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14">
                      <a:extLst>
                        <a:ext uri="{28A0092B-C50C-407E-A947-70E740481C1C}">
                          <a14:useLocalDpi xmlns:a14="http://schemas.microsoft.com/office/drawing/2010/main" val="0"/>
                        </a:ext>
                      </a:extLst>
                    </a:blip>
                    <a:stretch>
                      <a:fillRect/>
                    </a:stretch>
                  </pic:blipFill>
                  <pic:spPr>
                    <a:xfrm>
                      <a:off x="0" y="0"/>
                      <a:ext cx="5218250" cy="4006602"/>
                    </a:xfrm>
                    <a:prstGeom prst="rect">
                      <a:avLst/>
                    </a:prstGeom>
                  </pic:spPr>
                </pic:pic>
              </a:graphicData>
            </a:graphic>
          </wp:inline>
        </w:drawing>
      </w:r>
    </w:p>
    <w:p w14:paraId="765C51E3" w14:textId="77777777" w:rsidR="00426E20" w:rsidRPr="003670B6" w:rsidRDefault="00426E20" w:rsidP="00426E20">
      <w:pPr>
        <w:jc w:val="both"/>
        <w:rPr>
          <w:rFonts w:ascii="Times New Roman" w:eastAsia="標楷體" w:hAnsi="Times New Roman" w:cs="Times New Roman"/>
        </w:rPr>
      </w:pPr>
      <w:r w:rsidRPr="003670B6">
        <w:rPr>
          <w:rFonts w:ascii="Times New Roman" w:eastAsia="標楷體" w:hAnsi="Times New Roman" w:cs="Times New Roman"/>
          <w:b/>
          <w:bCs/>
        </w:rPr>
        <w:t>圖</w:t>
      </w:r>
      <w:r w:rsidRPr="003670B6">
        <w:rPr>
          <w:rFonts w:ascii="Times New Roman" w:eastAsia="標楷體" w:hAnsi="Times New Roman" w:cs="Times New Roman"/>
          <w:b/>
          <w:bCs/>
        </w:rPr>
        <w:t>2.</w:t>
      </w:r>
      <w:r w:rsidRPr="003670B6">
        <w:rPr>
          <w:rFonts w:ascii="Times New Roman" w:eastAsia="標楷體" w:hAnsi="Times New Roman" w:cs="Times New Roman"/>
        </w:rPr>
        <w:t xml:space="preserve"> </w:t>
      </w:r>
      <w:r w:rsidRPr="003670B6">
        <w:rPr>
          <w:rFonts w:ascii="Times New Roman" w:eastAsia="標楷體" w:hAnsi="Times New Roman" w:cs="Times New Roman"/>
        </w:rPr>
        <w:t>轉換期之乳牛營養與疾病關聯性</w:t>
      </w:r>
    </w:p>
    <w:p w14:paraId="5D0B0FAA" w14:textId="5A31CB32" w:rsidR="00426E20" w:rsidRPr="003670B6" w:rsidRDefault="00426E20" w:rsidP="00426E20">
      <w:pPr>
        <w:rPr>
          <w:rFonts w:ascii="Times New Roman" w:hAnsi="Times New Roman" w:cs="Times New Roman"/>
          <w:color w:val="323232"/>
        </w:rPr>
      </w:pPr>
      <w:r w:rsidRPr="003670B6">
        <w:rPr>
          <w:rStyle w:val="label"/>
          <w:rFonts w:ascii="Times New Roman" w:hAnsi="Times New Roman" w:cs="Times New Roman"/>
          <w:b/>
          <w:bCs/>
          <w:color w:val="323232"/>
        </w:rPr>
        <w:t>Figure 2</w:t>
      </w:r>
      <w:r w:rsidRPr="003670B6">
        <w:rPr>
          <w:rFonts w:ascii="Times New Roman" w:hAnsi="Times New Roman" w:cs="Times New Roman"/>
          <w:b/>
          <w:bCs/>
          <w:color w:val="323232"/>
        </w:rPr>
        <w:t>.</w:t>
      </w:r>
      <w:r w:rsidRPr="003670B6">
        <w:rPr>
          <w:rFonts w:ascii="Times New Roman" w:hAnsi="Times New Roman" w:cs="Times New Roman"/>
          <w:color w:val="323232"/>
        </w:rPr>
        <w:t xml:space="preserve"> Interrelationships between nutrition and disease in the periparturient dairy cow.                                                     </w:t>
      </w:r>
      <w:r w:rsidRPr="003670B6">
        <w:rPr>
          <w:rFonts w:ascii="Times New Roman" w:hAnsi="Times New Roman" w:cs="Times New Roman"/>
          <w:color w:val="323232"/>
        </w:rPr>
        <w:fldChar w:fldCharType="begin"/>
      </w:r>
      <w:r w:rsidRPr="003670B6">
        <w:rPr>
          <w:rFonts w:ascii="Times New Roman" w:hAnsi="Times New Roman" w:cs="Times New Roman"/>
          <w:color w:val="323232"/>
        </w:rPr>
        <w:instrText xml:space="preserve"> ADDIN EN.CITE &lt;EndNote&gt;&lt;Cite&gt;&lt;Author&gt;Goff&lt;/Author&gt;&lt;Year&gt;2006&lt;/Year&gt;&lt;RecNum&gt;200&lt;/RecNum&gt;&lt;DisplayText&gt;(Goff, 2006)&lt;/DisplayText&gt;&lt;record&gt;&lt;rec-number&gt;200&lt;/rec-number&gt;&lt;foreign-keys&gt;&lt;key app="EN" db-id="wszxvsfd2rt599exea9pdwzcwpt2tspf5far" timestamp="1615884611"&gt;200&lt;/key&gt;&lt;/foreign-keys&gt;&lt;ref-type name="Journal Article"&gt;17&lt;/ref-type&gt;&lt;contributors&gt;&lt;authors&gt;&lt;author&gt;Goff, J. P.&lt;/author&gt;&lt;/authors&gt;&lt;/contributors&gt;&lt;auth-address&gt;USDA ARS, Natl Anim Dis Ctr, Ames, IA 50010 USA&lt;/auth-address&gt;&lt;titles&gt;&lt;title&gt;Major advances in our understanding of nutritional influences on bovine health&lt;/title&gt;&lt;secondary-title&gt;Journal of Dairy Science&lt;/secondary-title&gt;&lt;alt-title&gt;J Dairy Sci&lt;/alt-title&gt;&lt;/titles&gt;&lt;periodical&gt;&lt;full-title&gt;Journal of Dairy Science&lt;/full-title&gt;&lt;abbr-1&gt;J Dairy Sci&lt;/abbr-1&gt;&lt;/periodical&gt;&lt;alt-periodical&gt;&lt;full-title&gt;Journal of Dairy Science&lt;/full-title&gt;&lt;abbr-1&gt;J Dairy Sci&lt;/abbr-1&gt;&lt;/alt-periodical&gt;&lt;pages&gt;1292-1301&lt;/pages&gt;&lt;volume&gt;89&lt;/volume&gt;&lt;number&gt;4&lt;/number&gt;&lt;keywords&gt;&lt;keyword&gt;immunology&lt;/keyword&gt;&lt;keyword&gt;metabolic disease&lt;/keyword&gt;&lt;keyword&gt;milk fever&lt;/keyword&gt;&lt;keyword&gt;ketosis&lt;/keyword&gt;&lt;keyword&gt;mononuclear leukocyte populations&lt;/keyword&gt;&lt;keyword&gt;mammary-gland health&lt;/keyword&gt;&lt;keyword&gt;dry-matter intake&lt;/keyword&gt;&lt;keyword&gt;dairy-cows&lt;/keyword&gt;&lt;keyword&gt;vitamin-e&lt;/keyword&gt;&lt;keyword&gt;beta-carotene&lt;/keyword&gt;&lt;keyword&gt;early lactation&lt;/keyword&gt;&lt;keyword&gt;dietary copper&lt;/keyword&gt;&lt;keyword&gt;milk fever&lt;/keyword&gt;&lt;keyword&gt;prepartum&lt;/keyword&gt;&lt;/keywords&gt;&lt;dates&gt;&lt;year&gt;2006&lt;/year&gt;&lt;pub-dates&gt;&lt;date&gt;Apr&lt;/date&gt;&lt;/pub-dates&gt;&lt;/dates&gt;&lt;isbn&gt;0022-0302&lt;/isbn&gt;&lt;accession-num&gt;WOS:000235991900017&lt;/accession-num&gt;&lt;urls&gt;&lt;related-urls&gt;&lt;url&gt;&amp;lt;Go to ISI&amp;gt;://WOS:000235991900017&lt;/url&gt;&lt;/related-urls&gt;&lt;/urls&gt;&lt;electronic-resource-num&gt;DOI 10.3168/jds.S0022-0302(06)72197-X&lt;/electronic-resource-num&gt;&lt;language&gt;English&lt;/language&gt;&lt;/record&gt;&lt;/Cite&gt;&lt;/EndNote&gt;</w:instrText>
      </w:r>
      <w:r w:rsidRPr="003670B6">
        <w:rPr>
          <w:rFonts w:ascii="Times New Roman" w:hAnsi="Times New Roman" w:cs="Times New Roman"/>
          <w:color w:val="323232"/>
        </w:rPr>
        <w:fldChar w:fldCharType="separate"/>
      </w:r>
      <w:r w:rsidRPr="003670B6">
        <w:rPr>
          <w:rFonts w:ascii="Times New Roman" w:hAnsi="Times New Roman" w:cs="Times New Roman"/>
          <w:noProof/>
          <w:color w:val="323232"/>
        </w:rPr>
        <w:t>(Goff, 2006)</w:t>
      </w:r>
      <w:r w:rsidRPr="003670B6">
        <w:rPr>
          <w:rFonts w:ascii="Times New Roman" w:hAnsi="Times New Roman" w:cs="Times New Roman"/>
          <w:color w:val="323232"/>
        </w:rPr>
        <w:fldChar w:fldCharType="end"/>
      </w:r>
    </w:p>
    <w:p w14:paraId="434D2D08" w14:textId="5DD761E8" w:rsidR="00426E20" w:rsidRPr="003670B6" w:rsidRDefault="00426E20" w:rsidP="00426E20">
      <w:pPr>
        <w:rPr>
          <w:rFonts w:ascii="Times New Roman" w:hAnsi="Times New Roman" w:cs="Times New Roman"/>
          <w:color w:val="323232"/>
        </w:rPr>
      </w:pPr>
    </w:p>
    <w:p w14:paraId="5E9B97FD" w14:textId="77777777" w:rsidR="00426E20" w:rsidRPr="003670B6" w:rsidRDefault="00426E20" w:rsidP="00426E20">
      <w:pPr>
        <w:ind w:left="480"/>
        <w:jc w:val="both"/>
        <w:rPr>
          <w:rFonts w:ascii="Times New Roman" w:eastAsia="標楷體" w:hAnsi="Times New Roman" w:cs="Times New Roman"/>
        </w:rPr>
      </w:pPr>
      <w:r w:rsidRPr="003670B6">
        <w:rPr>
          <w:rFonts w:ascii="Times New Roman" w:eastAsia="標楷體" w:hAnsi="Times New Roman" w:cs="Times New Roman"/>
        </w:rPr>
        <w:t>(</w:t>
      </w:r>
      <w:r w:rsidRPr="003670B6">
        <w:rPr>
          <w:rFonts w:ascii="Times New Roman" w:eastAsia="標楷體" w:hAnsi="Times New Roman" w:cs="Times New Roman"/>
        </w:rPr>
        <w:t>二</w:t>
      </w:r>
      <w:r w:rsidRPr="003670B6">
        <w:rPr>
          <w:rFonts w:ascii="Times New Roman" w:eastAsia="標楷體" w:hAnsi="Times New Roman" w:cs="Times New Roman"/>
        </w:rPr>
        <w:t xml:space="preserve">) </w:t>
      </w:r>
      <w:r w:rsidRPr="003670B6">
        <w:rPr>
          <w:rFonts w:ascii="Times New Roman" w:eastAsia="標楷體" w:hAnsi="Times New Roman" w:cs="Times New Roman"/>
        </w:rPr>
        <w:t>疾病對於反芻時間的影響</w:t>
      </w:r>
    </w:p>
    <w:p w14:paraId="2AD3F0C7" w14:textId="7F92781D" w:rsidR="00426E20" w:rsidRPr="003670B6" w:rsidRDefault="00426E20" w:rsidP="007F3795">
      <w:pPr>
        <w:ind w:firstLineChars="200" w:firstLine="480"/>
        <w:jc w:val="both"/>
        <w:rPr>
          <w:rFonts w:ascii="Times New Roman" w:eastAsia="標楷體" w:hAnsi="Times New Roman" w:cs="Times New Roman"/>
        </w:rPr>
      </w:pPr>
      <w:r w:rsidRPr="003670B6">
        <w:rPr>
          <w:rFonts w:ascii="Times New Roman" w:eastAsia="標楷體" w:hAnsi="Times New Roman" w:cs="Times New Roman"/>
        </w:rPr>
        <w:t>許多研究指出採食時間</w:t>
      </w:r>
      <w:r w:rsidRPr="003670B6">
        <w:rPr>
          <w:rFonts w:ascii="Times New Roman" w:eastAsia="標楷體" w:hAnsi="Times New Roman" w:cs="Times New Roman"/>
        </w:rPr>
        <w:t xml:space="preserve"> (feeding time) </w:t>
      </w:r>
      <w:r w:rsidRPr="003670B6">
        <w:rPr>
          <w:rFonts w:ascii="Times New Roman" w:eastAsia="標楷體" w:hAnsi="Times New Roman" w:cs="Times New Roman"/>
        </w:rPr>
        <w:t>和</w:t>
      </w:r>
      <w:r w:rsidRPr="003670B6">
        <w:rPr>
          <w:rFonts w:ascii="Times New Roman" w:eastAsia="標楷體" w:hAnsi="Times New Roman" w:cs="Times New Roman"/>
        </w:rPr>
        <w:t>DMI</w:t>
      </w:r>
      <w:r w:rsidRPr="003670B6">
        <w:rPr>
          <w:rFonts w:ascii="Times New Roman" w:eastAsia="標楷體" w:hAnsi="Times New Roman" w:cs="Times New Roman"/>
        </w:rPr>
        <w:t>是合適的指標用以評估行為偏離正常狀況之動物</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fldData xml:space="preserve">PEVuZE5vdGU+PENpdGU+PEF1dGhvcj5CZWF1Y2hlbWluPC9BdXRob3I+PFllYXI+MjAwNTwvWWVh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</w:fldData>
        </w:fldChar>
      </w:r>
      <w:r w:rsidRPr="003670B6">
        <w:rPr>
          <w:rFonts w:ascii="Times New Roman" w:eastAsia="標楷體" w:hAnsi="Times New Roman" w:cs="Times New Roman"/>
        </w:rPr>
        <w:instrText xml:space="preserve"> ADDIN EN.CITE </w:instrText>
      </w:r>
      <w:r w:rsidRPr="003670B6">
        <w:rPr>
          <w:rFonts w:ascii="Times New Roman" w:eastAsia="標楷體" w:hAnsi="Times New Roman" w:cs="Times New Roman"/>
        </w:rPr>
        <w:fldChar w:fldCharType="begin">
          <w:fldData xml:space="preserve">PEVuZE5vdGU+PENpdGU+PEF1dGhvcj5CZWF1Y2hlbWluPC9BdXRob3I+PFllYXI+MjAwNTwvWWVh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</w:fldData>
        </w:fldChar>
      </w:r>
      <w:r w:rsidRPr="003670B6">
        <w:rPr>
          <w:rFonts w:ascii="Times New Roman" w:eastAsia="標楷體" w:hAnsi="Times New Roman" w:cs="Times New Roman"/>
        </w:rPr>
        <w:instrText xml:space="preserve"> ADDIN EN.CITE.DATA </w:instrText>
      </w:r>
      <w:r w:rsidRPr="003670B6">
        <w:rPr>
          <w:rFonts w:ascii="Times New Roman" w:eastAsia="標楷體" w:hAnsi="Times New Roman" w:cs="Times New Roman"/>
        </w:rPr>
      </w:r>
      <w:r w:rsidRPr="003670B6">
        <w:rPr>
          <w:rFonts w:ascii="Times New Roman" w:eastAsia="標楷體" w:hAnsi="Times New Roman" w:cs="Times New Roman"/>
        </w:rPr>
        <w:fldChar w:fldCharType="end"/>
      </w:r>
      <w:r w:rsidRPr="003670B6">
        <w:rPr>
          <w:rFonts w:ascii="Times New Roman" w:eastAsia="標楷體" w:hAnsi="Times New Roman" w:cs="Times New Roman"/>
        </w:rPr>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(Beauchemin and Yang, 2005, Burfeind et al., 2010)</w:t>
      </w:r>
      <w:r w:rsidRPr="003670B6">
        <w:rPr>
          <w:rFonts w:ascii="Times New Roman" w:eastAsia="標楷體" w:hAnsi="Times New Roman" w:cs="Times New Roman"/>
        </w:rPr>
        <w:fldChar w:fldCharType="end"/>
      </w:r>
      <w:r w:rsidRPr="003670B6">
        <w:rPr>
          <w:rFonts w:ascii="Times New Roman" w:eastAsia="標楷體" w:hAnsi="Times New Roman" w:cs="Times New Roman"/>
        </w:rPr>
        <w:t>，意謂著採食行為的監控有助於於早期發現罹患疾病之動物，但於一般商業乳牛場中，採食行為不是一項適合的監控指標，因為其耗時、費力，且極易受人為觀測影響而有偏差</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&lt;EndNote&gt;&lt;Cite&gt;&lt;Author&gt;Lukas&lt;/Author&gt;&lt;Year&gt;2008&lt;/Year&gt;&lt;RecNum&gt;203&lt;/RecNum&gt;&lt;DisplayText&gt;(Lukas et al., 2008)&lt;/DisplayText&gt;&lt;record&gt;&lt;rec-number&gt;203&lt;/rec-number&gt;&lt;foreign-keys&gt;&lt;key app="EN" db-id="wszxvsfd2rt599exea9pdwzcwpt2tspf5far" timestamp="1615949723"&gt;203&lt;/key&gt;&lt;/foreign-keys&gt;&lt;ref-type name="Journal Article"&gt;17&lt;/ref-type&gt;&lt;contributors&gt;&lt;authors&gt;&lt;author&gt;Lukas, J. M.&lt;/author&gt;&lt;author&gt;Reneau, J. K.&lt;/author&gt;&lt;author&gt;Linn, J. G.&lt;/author&gt;&lt;/authors&gt;&lt;/contributors&gt;&lt;auth-address&gt;Univ Minnesota, Dept Anim Sci, St Paul, MN 55108 USA&lt;/auth-address&gt;&lt;titles&gt;&lt;title&gt;Water intake and dry matter intake changes as a feeding management tool and indicator of health and estrus status in dairy cows&lt;/title&gt;&lt;secondary-title&gt;Journal of Dairy Science&lt;/secondary-title&gt;&lt;alt-title&gt;J Dairy Sci&lt;/alt-title&gt;&lt;/titles&gt;&lt;periodical&gt;&lt;full-title&gt;Journal of Dairy Science&lt;/full-title&gt;&lt;abbr-1&gt;J Dairy Sci&lt;/abbr-1&gt;&lt;/periodical&gt;&lt;alt-periodical&gt;&lt;full-title&gt;Journal of Dairy Science&lt;/full-title&gt;&lt;abbr-1&gt;J Dairy Sci&lt;/abbr-1&gt;&lt;/alt-periodical&gt;&lt;pages&gt;3385-3394&lt;/pages&gt;&lt;volume&gt;91&lt;/volume&gt;&lt;number&gt;9&lt;/number&gt;&lt;keywords&gt;&lt;keyword&gt;disease detection&lt;/keyword&gt;&lt;keyword&gt;dry matter intake&lt;/keyword&gt;&lt;keyword&gt;water intake&lt;/keyword&gt;&lt;keyword&gt;milk-yield&lt;/keyword&gt;&lt;keyword&gt;disorders&lt;/keyword&gt;&lt;keyword&gt;behavior&lt;/keyword&gt;&lt;keyword&gt;cattle&lt;/keyword&gt;&lt;keyword&gt;prediction&lt;/keyword&gt;&lt;keyword&gt;metabolism&lt;/keyword&gt;&lt;keyword&gt;variables&lt;/keyword&gt;&lt;keyword&gt;acidosis&lt;/keyword&gt;&lt;keyword&gt;sodium&lt;/keyword&gt;&lt;/keywords&gt;&lt;dates&gt;&lt;year&gt;2008&lt;/year&gt;&lt;pub-dates&gt;&lt;date&gt;Sep&lt;/date&gt;&lt;/pub-dates&gt;&lt;/dates&gt;&lt;isbn&gt;0022-0302&lt;/isbn&gt;&lt;accession-num&gt;WOS:000258892400011&lt;/accession-num&gt;&lt;urls&gt;&lt;related-urls&gt;&lt;url&gt;&amp;lt;Go to ISI&amp;gt;://WOS:000258892400011&lt;/url&gt;&lt;/related-urls&gt;&lt;/urls&gt;&lt;electronic-resource-num&gt;10.3168/jds.2007-0926&lt;/electronic-resource-num&gt;&lt;language&gt;English&lt;/language&gt;&lt;/record&gt;&lt;/Cite&gt;&lt;/EndNote&gt;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(Lukas et al., 2008)</w:t>
      </w:r>
      <w:r w:rsidRPr="003670B6">
        <w:rPr>
          <w:rFonts w:ascii="Times New Roman" w:eastAsia="標楷體" w:hAnsi="Times New Roman" w:cs="Times New Roman"/>
        </w:rPr>
        <w:fldChar w:fldCharType="end"/>
      </w:r>
      <w:r w:rsidRPr="003670B6">
        <w:rPr>
          <w:rFonts w:ascii="Times New Roman" w:eastAsia="標楷體" w:hAnsi="Times New Roman" w:cs="Times New Roman"/>
        </w:rPr>
        <w:t>。隨著商業感測器的快速發展，反芻時間已經是一項可以輕易透過感測器自行收集的行為指標</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&lt;EndNote&gt;&lt;Cite&gt;&lt;Author&gt;Schirmann&lt;/Author&gt;&lt;Year&gt;2009&lt;/Year&gt;&lt;RecNum&gt;164&lt;/RecNum&gt;&lt;DisplayText&gt;(Schirmann et al., 2009a)&lt;/DisplayText&gt;&lt;record&gt;&lt;rec-number&gt;164&lt;/rec-number&gt;&lt;foreign-keys&gt;&lt;key app="EN" db-id="wszxvsfd2rt599exea9pdwzcwpt2tspf5far" timestamp="1615702996"&gt;164&lt;/key&gt;&lt;/foreign-keys&gt;&lt;ref-type name="Journal Article"&gt;17&lt;/ref-type&gt;&lt;contributors&gt;&lt;authors&gt;&lt;author&gt;Schirmann, K.&lt;/author&gt;&lt;author&gt;von Keyserlingk, M. A.&lt;/author&gt;&lt;author&gt;Weary, D. M.&lt;/author&gt;&lt;author&gt;Veira, D. M.&lt;/author&gt;&lt;author&gt;Heuwieser, W.&lt;/author&gt;&lt;/authors&gt;&lt;/contributors&gt;&lt;auth-address&gt;Animal Welfare Program, Faculty of Land and Food Systems, The University of British Columbia, 2357 Main Mall, Vancouver V6T 1Z4, Canada.&lt;/auth-address&gt;&lt;titles&gt;&lt;title&gt;Technical note: Validation of a system for monitoring rumination in dairy cows&lt;/title&gt;&lt;secondary-title&gt;J Dairy Sci&lt;/secondary-title&gt;&lt;/titles&gt;&lt;periodical&gt;&lt;full-title&gt;Journal of Dairy Science&lt;/full-title&gt;&lt;abbr-1&gt;J Dairy Sci&lt;/abbr-1&gt;&lt;/periodical&gt;&lt;pages&gt;6052-5&lt;/pages&gt;&lt;volume&gt;92&lt;/volume&gt;&lt;number&gt;12&lt;/number&gt;&lt;edition&gt;2009/11/20&lt;/edition&gt;&lt;keywords&gt;&lt;keyword&gt;Animals&lt;/keyword&gt;&lt;keyword&gt;Cattle/*physiology&lt;/keyword&gt;&lt;keyword&gt;Dairying/*instrumentation/methods&lt;/keyword&gt;&lt;keyword&gt;Electronic Data Processing/*instrumentation/standards&lt;/keyword&gt;&lt;keyword&gt;Female&lt;/keyword&gt;&lt;keyword&gt;Humans&lt;/keyword&gt;&lt;keyword&gt;Pregnancy&lt;/keyword&gt;&lt;keyword&gt;Reproducibility of Results&lt;/keyword&gt;&lt;keyword&gt;Rumen/*physiology&lt;/keyword&gt;&lt;/keywords&gt;&lt;dates&gt;&lt;year&gt;2009&lt;/year&gt;&lt;pub-dates&gt;&lt;date&gt;Dec&lt;/date&gt;&lt;/pub-dates&gt;&lt;/dates&gt;&lt;isbn&gt;1525-3198 (Electronic)&amp;#xD;0022-0302 (Linking)&lt;/isbn&gt;&lt;accession-num&gt;19923608&lt;/accession-num&gt;&lt;urls&gt;&lt;related-urls&gt;&lt;url&gt;https://www.ncbi.nlm.nih.gov/pubmed/19923608&lt;/url&gt;&lt;/related-urls&gt;&lt;/urls&gt;&lt;electronic-resource-num&gt;10.3168/jds.2009-2361&lt;/electronic-resource-num&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(Schirmann et al., 2009a)</w:t>
      </w:r>
      <w:r w:rsidRPr="003670B6">
        <w:rPr>
          <w:rFonts w:ascii="Times New Roman" w:eastAsia="標楷體" w:hAnsi="Times New Roman" w:cs="Times New Roman"/>
        </w:rPr>
        <w:fldChar w:fldCharType="end"/>
      </w:r>
      <w:r w:rsidRPr="003670B6">
        <w:rPr>
          <w:rFonts w:ascii="Times New Roman" w:eastAsia="標楷體" w:hAnsi="Times New Roman" w:cs="Times New Roman"/>
        </w:rPr>
        <w:t>，因此許多研究致力於探討</w:t>
      </w:r>
      <w:r w:rsidRPr="003670B6">
        <w:rPr>
          <w:rFonts w:ascii="Times New Roman" w:eastAsia="標楷體" w:hAnsi="Times New Roman" w:cs="Times New Roman"/>
        </w:rPr>
        <w:t>RT</w:t>
      </w:r>
      <w:r w:rsidRPr="003670B6">
        <w:rPr>
          <w:rFonts w:ascii="Times New Roman" w:eastAsia="標楷體" w:hAnsi="Times New Roman" w:cs="Times New Roman"/>
        </w:rPr>
        <w:t>與採食時間及</w:t>
      </w:r>
      <w:r w:rsidRPr="003670B6">
        <w:rPr>
          <w:rFonts w:ascii="Times New Roman" w:eastAsia="標楷體" w:hAnsi="Times New Roman" w:cs="Times New Roman"/>
        </w:rPr>
        <w:t>DMI</w:t>
      </w:r>
      <w:r w:rsidRPr="003670B6">
        <w:rPr>
          <w:rFonts w:ascii="Times New Roman" w:eastAsia="標楷體" w:hAnsi="Times New Roman" w:cs="Times New Roman"/>
        </w:rPr>
        <w:t>間的關聯。</w:t>
      </w:r>
      <w:r w:rsidR="007F3795" w:rsidRPr="003670B6">
        <w:rPr>
          <w:rFonts w:ascii="Times New Roman" w:eastAsia="標楷體" w:hAnsi="Times New Roman" w:cs="Times New Roman"/>
        </w:rPr>
        <w:fldChar w:fldCharType="begin"/>
      </w:r>
      <w:r w:rsidR="007F3795" w:rsidRPr="003670B6">
        <w:rPr>
          <w:rFonts w:ascii="Times New Roman" w:eastAsia="標楷體" w:hAnsi="Times New Roman" w:cs="Times New Roman"/>
        </w:rPr>
        <w:instrText xml:space="preserve"> ADDIN EN.CITE &lt;EndNote&gt;&lt;Cite AuthorYear="1"&gt;&lt;Author&gt;Yang&lt;/Author&gt;&lt;Year&gt;2006&lt;/Year&gt;&lt;RecNum&gt;205&lt;/RecNum&gt;&lt;DisplayText&gt;Yang and Beauchemin (2006)&lt;/DisplayText&gt;&lt;record&gt;&lt;rec-number&gt;205&lt;/rec-number&gt;&lt;foreign-keys&gt;&lt;key app="EN" db-id="wszxvsfd2rt599exea9pdwzcwpt2tspf5far" timestamp="1615951711"&gt;205&lt;/key&gt;&lt;/foreign-keys&gt;&lt;ref-type name="Journal Article"&gt;17&lt;/ref-type&gt;&lt;contributors&gt;&lt;authors&gt;&lt;author&gt;Yang, W. Z.&lt;/author&gt;&lt;author&gt;Beauchemin, K. A.&lt;/author&gt;&lt;/authors&gt;&lt;/contributors&gt;&lt;auth-address&gt;Agr &amp;amp; Agri Food Canada, Res Ctr, Lethbridge, AB T1J 4B1, Canada&lt;/auth-address&gt;&lt;titles&gt;&lt;title&gt;Effects of physically effective fiber on chewing activity and ruminal pH of dairy cows fed diets based on barley silage&lt;/title&gt;&lt;secondary-title&gt;Journal of Dairy Science&lt;/secondary-title&gt;&lt;alt-title&gt;J Dairy Sci&lt;/alt-title&gt;&lt;/titles&gt;&lt;periodical&gt;&lt;full-title&gt;Journal of Dairy Science&lt;/full-title&gt;&lt;abbr-1&gt;J Dairy Sci&lt;/abbr-1&gt;&lt;/periodical&gt;&lt;alt-periodical&gt;&lt;full-title&gt;Journal of Dairy Science&lt;/full-title&gt;&lt;abbr-1&gt;J Dairy Sci&lt;/abbr-1&gt;&lt;/alt-periodical&gt;&lt;pages&gt;217-228&lt;/pages&gt;&lt;volume&gt;89&lt;/volume&gt;&lt;number&gt;1&lt;/number&gt;&lt;keywords&gt;&lt;keyword&gt;physically effective neutral detergent fiber&lt;/keyword&gt;&lt;keyword&gt;chewing&lt;/keyword&gt;&lt;keyword&gt;rumen ph&lt;/keyword&gt;&lt;keyword&gt;dairy cow&lt;/keyword&gt;&lt;keyword&gt;forage particle-size&lt;/keyword&gt;&lt;keyword&gt;total mixed rations&lt;/keyword&gt;&lt;keyword&gt;chopped alfalfa hay&lt;/keyword&gt;&lt;keyword&gt;corn-silage&lt;/keyword&gt;&lt;keyword&gt;early lactation&lt;/keyword&gt;&lt;keyword&gt;rumen fermentation&lt;/keyword&gt;&lt;keyword&gt;milk-production&lt;/keyword&gt;&lt;keyword&gt;acidosis&lt;/keyword&gt;&lt;keyword&gt;length&lt;/keyword&gt;&lt;keyword&gt;grain&lt;/keyword&gt;&lt;/keywords&gt;&lt;dates&gt;&lt;year&gt;2006&lt;/year&gt;&lt;pub-dates&gt;&lt;date&gt;Jan&lt;/date&gt;&lt;/pub-dates&gt;&lt;/dates&gt;&lt;isbn&gt;0022-0302&lt;/isbn&gt;&lt;accession-num&gt;WOS:000233972100023&lt;/accession-num&gt;&lt;urls&gt;&lt;related-urls&gt;&lt;url&gt;&amp;lt;Go to ISI&amp;gt;://WOS:000233972100023&lt;/url&gt;&lt;/related-urls&gt;&lt;/urls&gt;&lt;electronic-resource-num&gt;DOI 10.3168/jds.S0022-0302(06)72086-0&lt;/electronic-resource-num&gt;&lt;language&gt;English&lt;/language&gt;&lt;/record&gt;&lt;/Cite&gt;&lt;/EndNote&gt;</w:instrText>
      </w:r>
      <w:r w:rsidR="007F3795" w:rsidRPr="003670B6">
        <w:rPr>
          <w:rFonts w:ascii="Times New Roman" w:eastAsia="標楷體" w:hAnsi="Times New Roman" w:cs="Times New Roman"/>
        </w:rPr>
        <w:fldChar w:fldCharType="separate"/>
      </w:r>
      <w:r w:rsidR="007F3795" w:rsidRPr="003670B6">
        <w:rPr>
          <w:rFonts w:ascii="Times New Roman" w:eastAsia="標楷體" w:hAnsi="Times New Roman" w:cs="Times New Roman"/>
          <w:noProof/>
        </w:rPr>
        <w:t>Yang and Beauchemin (2006)</w:t>
      </w:r>
      <w:r w:rsidR="007F3795" w:rsidRPr="003670B6">
        <w:rPr>
          <w:rFonts w:ascii="Times New Roman" w:eastAsia="標楷體" w:hAnsi="Times New Roman" w:cs="Times New Roman"/>
        </w:rPr>
        <w:fldChar w:fldCharType="end"/>
      </w:r>
      <w:r w:rsidR="007F3795" w:rsidRPr="003670B6">
        <w:rPr>
          <w:rFonts w:ascii="Times New Roman" w:eastAsia="標楷體" w:hAnsi="Times New Roman" w:cs="Times New Roman"/>
        </w:rPr>
        <w:t xml:space="preserve"> </w:t>
      </w:r>
      <w:r w:rsidR="007F3795" w:rsidRPr="003670B6">
        <w:rPr>
          <w:rFonts w:ascii="Times New Roman" w:eastAsia="標楷體" w:hAnsi="Times New Roman" w:cs="Times New Roman"/>
        </w:rPr>
        <w:t>給予不同長短之物理有效纖維</w:t>
      </w:r>
      <w:r w:rsidR="007F3795" w:rsidRPr="003670B6">
        <w:rPr>
          <w:rFonts w:ascii="Times New Roman" w:eastAsia="標楷體" w:hAnsi="Times New Roman" w:cs="Times New Roman"/>
        </w:rPr>
        <w:t xml:space="preserve"> (physically effective neutral detergent fiber, </w:t>
      </w:r>
      <w:proofErr w:type="spellStart"/>
      <w:r w:rsidR="007F3795" w:rsidRPr="003670B6">
        <w:rPr>
          <w:rFonts w:ascii="Times New Roman" w:eastAsia="標楷體" w:hAnsi="Times New Roman" w:cs="Times New Roman"/>
        </w:rPr>
        <w:t>peNDF</w:t>
      </w:r>
      <w:proofErr w:type="spellEnd"/>
      <w:r w:rsidR="007F3795" w:rsidRPr="003670B6">
        <w:rPr>
          <w:rFonts w:ascii="Times New Roman" w:eastAsia="標楷體" w:hAnsi="Times New Roman" w:cs="Times New Roman"/>
        </w:rPr>
        <w:t xml:space="preserve">) </w:t>
      </w:r>
      <w:r w:rsidR="007F3795" w:rsidRPr="003670B6">
        <w:rPr>
          <w:rFonts w:ascii="Times New Roman" w:eastAsia="標楷體" w:hAnsi="Times New Roman" w:cs="Times New Roman"/>
        </w:rPr>
        <w:lastRenderedPageBreak/>
        <w:t>的飼糧，結果發現反芻時間與</w:t>
      </w:r>
      <w:proofErr w:type="spellStart"/>
      <w:r w:rsidR="007F3795" w:rsidRPr="003670B6">
        <w:rPr>
          <w:rFonts w:ascii="Times New Roman" w:eastAsia="標楷體" w:hAnsi="Times New Roman" w:cs="Times New Roman"/>
        </w:rPr>
        <w:t>peNDF</w:t>
      </w:r>
      <w:proofErr w:type="spellEnd"/>
      <w:r w:rsidR="007F3795" w:rsidRPr="003670B6">
        <w:rPr>
          <w:rFonts w:ascii="Times New Roman" w:eastAsia="標楷體" w:hAnsi="Times New Roman" w:cs="Times New Roman"/>
        </w:rPr>
        <w:t>含量間存在正相關，另外，</w:t>
      </w:r>
      <w:r w:rsidR="007F3795" w:rsidRPr="003670B6">
        <w:rPr>
          <w:rFonts w:ascii="Times New Roman" w:eastAsia="標楷體" w:hAnsi="Times New Roman" w:cs="Times New Roman"/>
        </w:rPr>
        <w:fldChar w:fldCharType="begin"/>
      </w:r>
      <w:r w:rsidR="007F3795" w:rsidRPr="003670B6">
        <w:rPr>
          <w:rFonts w:ascii="Times New Roman" w:eastAsia="標楷體" w:hAnsi="Times New Roman" w:cs="Times New Roman"/>
        </w:rPr>
        <w:instrText xml:space="preserve"> ADDIN EN.CITE &lt;EndNote&gt;&lt;Cite AuthorYear="1"&gt;&lt;Author&gt;Schirmann&lt;/Author&gt;&lt;Year&gt;2013&lt;/Year&gt;&lt;RecNum&gt;206&lt;/RecNum&gt;&lt;DisplayText&gt;Schirmann et al. (2013)&lt;/DisplayText&gt;&lt;record&gt;&lt;rec-number&gt;206&lt;/rec-number&gt;&lt;foreign-keys&gt;&lt;key app="EN" db-id="wszxvsfd2rt599exea9pdwzcwpt2tspf5far" timestamp="1615952524"&gt;206&lt;/key&gt;&lt;/foreign-keys&gt;&lt;ref-type name="Journal Article"&gt;17&lt;/ref-type&gt;&lt;contributors&gt;&lt;authors&gt;&lt;author&gt;Schirmann, K.&lt;/author&gt;&lt;author&gt;Chapinal, N.&lt;/author&gt;&lt;author&gt;Weary, D. M.&lt;/author&gt;&lt;author&gt;Vickers, L.&lt;/author&gt;&lt;author&gt;von Keyserlingk, M. A. G.&lt;/author&gt;&lt;/authors&gt;&lt;/contributors&gt;&lt;auth-address&gt;Univ British Columbia, Anim Welf Program, Fac Land &amp;amp; Food Syst, Vancouver, BC V6T 1Z4, Canada&lt;/auth-address&gt;&lt;titles&gt;&lt;title&gt;Short communication: Rumination and feeding behavior before and after calving in dairy cows&lt;/title&gt;&lt;secondary-title&gt;Journal of Dairy Science&lt;/secondary-title&gt;&lt;alt-title&gt;J Dairy Sci&lt;/alt-title&gt;&lt;/titles&gt;&lt;periodical&gt;&lt;full-title&gt;Journal of Dairy Science&lt;/full-title&gt;&lt;abbr-1&gt;J Dairy Sci&lt;/abbr-1&gt;&lt;/periodical&gt;&lt;alt-periodical&gt;&lt;full-title&gt;Journal of Dairy Science&lt;/full-title&gt;&lt;abbr-1&gt;J Dairy Sci&lt;/abbr-1&gt;&lt;/alt-periodical&gt;&lt;pages&gt;7088-7092&lt;/pages&gt;&lt;volume&gt;96&lt;/volume&gt;&lt;number&gt;11&lt;/number&gt;&lt;keywords&gt;&lt;keyword&gt;welfare&lt;/keyword&gt;&lt;keyword&gt;holstein&lt;/keyword&gt;&lt;keyword&gt;parturition&lt;/keyword&gt;&lt;keyword&gt;dry matter intake&lt;/keyword&gt;&lt;keyword&gt;dry-matter intake&lt;/keyword&gt;&lt;keyword&gt;early lactation&lt;/keyword&gt;&lt;keyword&gt;technical-note&lt;/keyword&gt;&lt;keyword&gt;cattle&lt;/keyword&gt;&lt;keyword&gt;parturition&lt;/keyword&gt;&lt;keyword&gt;forage&lt;/keyword&gt;&lt;keyword&gt;validation&lt;/keyword&gt;&lt;keyword&gt;dystocia&lt;/keyword&gt;&lt;keyword&gt;system&lt;/keyword&gt;&lt;keyword&gt;fiber&lt;/keyword&gt;&lt;/keywords&gt;&lt;dates&gt;&lt;year&gt;2013&lt;/year&gt;&lt;pub-dates&gt;&lt;date&gt;Nov&lt;/date&gt;&lt;/pub-dates&gt;&lt;/dates&gt;&lt;isbn&gt;0022-0302&lt;/isbn&gt;&lt;accession-num&gt;WOS:000325664800031&lt;/accession-num&gt;&lt;urls&gt;&lt;related-urls&gt;&lt;url&gt;&amp;lt;Go to ISI&amp;gt;://WOS:000325664800031&lt;/url&gt;&lt;/related-urls&gt;&lt;/urls&gt;&lt;electronic-resource-num&gt;10.3168/jds.2013-7023&lt;/electronic-resource-num&gt;&lt;language&gt;English&lt;/language&gt;&lt;/record&gt;&lt;/Cite&gt;&lt;/EndNote&gt;</w:instrText>
      </w:r>
      <w:r w:rsidR="007F3795" w:rsidRPr="003670B6">
        <w:rPr>
          <w:rFonts w:ascii="Times New Roman" w:eastAsia="標楷體" w:hAnsi="Times New Roman" w:cs="Times New Roman"/>
        </w:rPr>
        <w:fldChar w:fldCharType="separate"/>
      </w:r>
      <w:r w:rsidR="007F3795" w:rsidRPr="003670B6">
        <w:rPr>
          <w:rFonts w:ascii="Times New Roman" w:eastAsia="標楷體" w:hAnsi="Times New Roman" w:cs="Times New Roman"/>
          <w:noProof/>
        </w:rPr>
        <w:t>Schirmann et al. (2013)</w:t>
      </w:r>
      <w:r w:rsidR="007F3795" w:rsidRPr="003670B6">
        <w:rPr>
          <w:rFonts w:ascii="Times New Roman" w:eastAsia="標楷體" w:hAnsi="Times New Roman" w:cs="Times New Roman"/>
        </w:rPr>
        <w:fldChar w:fldCharType="end"/>
      </w:r>
      <w:r w:rsidR="007F3795" w:rsidRPr="003670B6">
        <w:rPr>
          <w:rFonts w:ascii="Times New Roman" w:eastAsia="標楷體" w:hAnsi="Times New Roman" w:cs="Times New Roman"/>
        </w:rPr>
        <w:t xml:space="preserve"> </w:t>
      </w:r>
      <w:r w:rsidR="007F3795" w:rsidRPr="003670B6">
        <w:rPr>
          <w:rFonts w:ascii="Times New Roman" w:eastAsia="標楷體" w:hAnsi="Times New Roman" w:cs="Times New Roman"/>
        </w:rPr>
        <w:t>發現在分娩前後數小時內，反芻時間與採食時間都有下降，並且伴隨一定程度之</w:t>
      </w:r>
      <w:r w:rsidR="007F3795" w:rsidRPr="003670B6">
        <w:rPr>
          <w:rFonts w:ascii="Times New Roman" w:eastAsia="標楷體" w:hAnsi="Times New Roman" w:cs="Times New Roman"/>
        </w:rPr>
        <w:t>DMI</w:t>
      </w:r>
      <w:r w:rsidR="007F3795" w:rsidRPr="003670B6">
        <w:rPr>
          <w:rFonts w:ascii="Times New Roman" w:eastAsia="標楷體" w:hAnsi="Times New Roman" w:cs="Times New Roman"/>
        </w:rPr>
        <w:t>降低，所以可以說反芻時間與採食行為間存在一定的關聯性，因此監控反芻時間應也有助於早期發現罹患疾病牛隻，而這推論也受到相關研究的支持</w:t>
      </w:r>
      <w:r w:rsidR="007F3795" w:rsidRPr="003670B6">
        <w:rPr>
          <w:rFonts w:ascii="Times New Roman" w:eastAsia="標楷體" w:hAnsi="Times New Roman" w:cs="Times New Roman"/>
        </w:rPr>
        <w:t xml:space="preserve"> </w:t>
      </w:r>
      <w:r w:rsidR="007F3795" w:rsidRPr="003670B6">
        <w:rPr>
          <w:rFonts w:ascii="Times New Roman" w:eastAsia="標楷體" w:hAnsi="Times New Roman" w:cs="Times New Roman"/>
        </w:rPr>
        <w:fldChar w:fldCharType="begin">
          <w:fldData xml:space="preserve">PEVuZE5vdGU+PENpdGU+PEF1dGhvcj5DbGVtZW50PC9BdXRob3I+PFllYXI+MjAxNDwvWWVhcj48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=
</w:fldData>
        </w:fldChar>
      </w:r>
      <w:r w:rsidR="007F3795" w:rsidRPr="003670B6">
        <w:rPr>
          <w:rFonts w:ascii="Times New Roman" w:eastAsia="標楷體" w:hAnsi="Times New Roman" w:cs="Times New Roman"/>
        </w:rPr>
        <w:instrText xml:space="preserve"> ADDIN EN.CITE </w:instrText>
      </w:r>
      <w:r w:rsidR="007F3795" w:rsidRPr="003670B6">
        <w:rPr>
          <w:rFonts w:ascii="Times New Roman" w:eastAsia="標楷體" w:hAnsi="Times New Roman" w:cs="Times New Roman"/>
        </w:rPr>
        <w:fldChar w:fldCharType="begin">
          <w:fldData xml:space="preserve">PEVuZE5vdGU+PENpdGU+PEF1dGhvcj5DbGVtZW50PC9BdXRob3I+PFllYXI+MjAxNDwvWWVhcj48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=
</w:fldData>
        </w:fldChar>
      </w:r>
      <w:r w:rsidR="007F3795" w:rsidRPr="003670B6">
        <w:rPr>
          <w:rFonts w:ascii="Times New Roman" w:eastAsia="標楷體" w:hAnsi="Times New Roman" w:cs="Times New Roman"/>
        </w:rPr>
        <w:instrText xml:space="preserve"> ADDIN EN.CITE.DATA </w:instrText>
      </w:r>
      <w:r w:rsidR="007F3795" w:rsidRPr="003670B6">
        <w:rPr>
          <w:rFonts w:ascii="Times New Roman" w:eastAsia="標楷體" w:hAnsi="Times New Roman" w:cs="Times New Roman"/>
        </w:rPr>
      </w:r>
      <w:r w:rsidR="007F3795" w:rsidRPr="003670B6">
        <w:rPr>
          <w:rFonts w:ascii="Times New Roman" w:eastAsia="標楷體" w:hAnsi="Times New Roman" w:cs="Times New Roman"/>
        </w:rPr>
        <w:fldChar w:fldCharType="end"/>
      </w:r>
      <w:r w:rsidR="007F3795" w:rsidRPr="003670B6">
        <w:rPr>
          <w:rFonts w:ascii="Times New Roman" w:eastAsia="標楷體" w:hAnsi="Times New Roman" w:cs="Times New Roman"/>
        </w:rPr>
      </w:r>
      <w:r w:rsidR="007F3795" w:rsidRPr="003670B6">
        <w:rPr>
          <w:rFonts w:ascii="Times New Roman" w:eastAsia="標楷體" w:hAnsi="Times New Roman" w:cs="Times New Roman"/>
        </w:rPr>
        <w:fldChar w:fldCharType="separate"/>
      </w:r>
      <w:r w:rsidR="007F3795" w:rsidRPr="003670B6">
        <w:rPr>
          <w:rFonts w:ascii="Times New Roman" w:eastAsia="標楷體" w:hAnsi="Times New Roman" w:cs="Times New Roman"/>
          <w:noProof/>
        </w:rPr>
        <w:t>(Clement et al., 2014)</w:t>
      </w:r>
      <w:r w:rsidR="007F3795" w:rsidRPr="003670B6">
        <w:rPr>
          <w:rFonts w:ascii="Times New Roman" w:eastAsia="標楷體" w:hAnsi="Times New Roman" w:cs="Times New Roman"/>
        </w:rPr>
        <w:fldChar w:fldCharType="end"/>
      </w:r>
      <w:r w:rsidR="007F3795" w:rsidRPr="003670B6">
        <w:rPr>
          <w:rFonts w:ascii="Times New Roman" w:eastAsia="標楷體" w:hAnsi="Times New Roman" w:cs="Times New Roman"/>
        </w:rPr>
        <w:t>，甚至監測分娩後</w:t>
      </w:r>
      <w:r w:rsidR="007F3795" w:rsidRPr="003670B6">
        <w:rPr>
          <w:rFonts w:ascii="Times New Roman" w:eastAsia="標楷體" w:hAnsi="Times New Roman" w:cs="Times New Roman"/>
        </w:rPr>
        <w:t>1</w:t>
      </w:r>
      <w:r w:rsidR="007F3795" w:rsidRPr="003670B6">
        <w:rPr>
          <w:rFonts w:ascii="Times New Roman" w:eastAsia="標楷體" w:hAnsi="Times New Roman" w:cs="Times New Roman"/>
        </w:rPr>
        <w:t>週內牛隻反芻時間，有助於提早識別於泌乳初期更容易罹患疾病的乳牛</w:t>
      </w:r>
      <w:r w:rsidR="007F3795" w:rsidRPr="003670B6">
        <w:rPr>
          <w:rFonts w:ascii="Times New Roman" w:eastAsia="標楷體" w:hAnsi="Times New Roman" w:cs="Times New Roman"/>
        </w:rPr>
        <w:t xml:space="preserve"> </w:t>
      </w:r>
      <w:r w:rsidR="007F3795" w:rsidRPr="003670B6">
        <w:rPr>
          <w:rFonts w:ascii="Times New Roman" w:eastAsia="標楷體" w:hAnsi="Times New Roman" w:cs="Times New Roman"/>
        </w:rPr>
        <w:fldChar w:fldCharType="begin">
          <w:fldData xml:space="preserve">PEVuZE5vdGU+PENpdGU+PEF1dGhvcj5DYWxhbWFyaTwvQXV0aG9yPjxZZWFyPjIwMTQ8L1llYXI+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</w:fldData>
        </w:fldChar>
      </w:r>
      <w:r w:rsidR="007F3795" w:rsidRPr="003670B6">
        <w:rPr>
          <w:rFonts w:ascii="Times New Roman" w:eastAsia="標楷體" w:hAnsi="Times New Roman" w:cs="Times New Roman"/>
        </w:rPr>
        <w:instrText xml:space="preserve"> ADDIN EN.CITE </w:instrText>
      </w:r>
      <w:r w:rsidR="007F3795" w:rsidRPr="003670B6">
        <w:rPr>
          <w:rFonts w:ascii="Times New Roman" w:eastAsia="標楷體" w:hAnsi="Times New Roman" w:cs="Times New Roman"/>
        </w:rPr>
        <w:fldChar w:fldCharType="begin">
          <w:fldData xml:space="preserve">PEVuZE5vdGU+PENpdGU+PEF1dGhvcj5DYWxhbWFyaTwvQXV0aG9yPjxZZWFyPjIwMTQ8L1llYXI+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</w:fldData>
        </w:fldChar>
      </w:r>
      <w:r w:rsidR="007F3795" w:rsidRPr="003670B6">
        <w:rPr>
          <w:rFonts w:ascii="Times New Roman" w:eastAsia="標楷體" w:hAnsi="Times New Roman" w:cs="Times New Roman"/>
        </w:rPr>
        <w:instrText xml:space="preserve"> ADDIN EN.CITE.DATA </w:instrText>
      </w:r>
      <w:r w:rsidR="007F3795" w:rsidRPr="003670B6">
        <w:rPr>
          <w:rFonts w:ascii="Times New Roman" w:eastAsia="標楷體" w:hAnsi="Times New Roman" w:cs="Times New Roman"/>
        </w:rPr>
      </w:r>
      <w:r w:rsidR="007F3795" w:rsidRPr="003670B6">
        <w:rPr>
          <w:rFonts w:ascii="Times New Roman" w:eastAsia="標楷體" w:hAnsi="Times New Roman" w:cs="Times New Roman"/>
        </w:rPr>
        <w:fldChar w:fldCharType="end"/>
      </w:r>
      <w:r w:rsidR="007F3795" w:rsidRPr="003670B6">
        <w:rPr>
          <w:rFonts w:ascii="Times New Roman" w:eastAsia="標楷體" w:hAnsi="Times New Roman" w:cs="Times New Roman"/>
        </w:rPr>
      </w:r>
      <w:r w:rsidR="007F3795" w:rsidRPr="003670B6">
        <w:rPr>
          <w:rFonts w:ascii="Times New Roman" w:eastAsia="標楷體" w:hAnsi="Times New Roman" w:cs="Times New Roman"/>
        </w:rPr>
        <w:fldChar w:fldCharType="separate"/>
      </w:r>
      <w:r w:rsidR="007F3795" w:rsidRPr="003670B6">
        <w:rPr>
          <w:rFonts w:ascii="Times New Roman" w:eastAsia="標楷體" w:hAnsi="Times New Roman" w:cs="Times New Roman"/>
          <w:noProof/>
        </w:rPr>
        <w:t>(Calamari et al., 2014)</w:t>
      </w:r>
      <w:r w:rsidR="007F3795" w:rsidRPr="003670B6">
        <w:rPr>
          <w:rFonts w:ascii="Times New Roman" w:eastAsia="標楷體" w:hAnsi="Times New Roman" w:cs="Times New Roman"/>
        </w:rPr>
        <w:fldChar w:fldCharType="end"/>
      </w:r>
      <w:r w:rsidR="007F3795" w:rsidRPr="003670B6">
        <w:rPr>
          <w:rFonts w:ascii="Times New Roman" w:eastAsia="標楷體" w:hAnsi="Times New Roman" w:cs="Times New Roman"/>
        </w:rPr>
        <w:t>。</w:t>
      </w:r>
    </w:p>
    <w:p w14:paraId="53DB52DB" w14:textId="7497B54D" w:rsidR="00426E20" w:rsidRPr="003670B6" w:rsidRDefault="007F3795" w:rsidP="007F3795">
      <w:pPr>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如上所述，乳牛於分娩後之轉換期內容易罹患產後代謝性疾病，疾病的發生往往會降低牛隻</w:t>
      </w:r>
      <w:r w:rsidRPr="003670B6">
        <w:rPr>
          <w:rFonts w:ascii="Times New Roman" w:eastAsia="標楷體" w:hAnsi="Times New Roman" w:cs="Times New Roman"/>
        </w:rPr>
        <w:t>DMI</w:t>
      </w:r>
      <w:r w:rsidRPr="003670B6">
        <w:rPr>
          <w:rFonts w:ascii="Times New Roman" w:eastAsia="標楷體" w:hAnsi="Times New Roman" w:cs="Times New Roman"/>
        </w:rPr>
        <w:t>，但採食行為的監測不如反芻行為容易，因此許多研究著重於探討不同產後代謝性疾病與反芻時間的關聯。於感染性相關疾病中，研究發現感染由大腸桿菌引起之臨床乳房炎牛隻且有健康警報者，其反芻時間會於確診前</w:t>
      </w:r>
      <w:r w:rsidRPr="003670B6">
        <w:rPr>
          <w:rFonts w:ascii="Times New Roman" w:eastAsia="標楷體" w:hAnsi="Times New Roman" w:cs="Times New Roman"/>
        </w:rPr>
        <w:t>1</w:t>
      </w:r>
      <w:r w:rsidRPr="003670B6">
        <w:rPr>
          <w:rFonts w:ascii="Times New Roman" w:eastAsia="標楷體" w:hAnsi="Times New Roman" w:cs="Times New Roman"/>
        </w:rPr>
        <w:t>日至確診後</w:t>
      </w:r>
      <w:r w:rsidRPr="003670B6">
        <w:rPr>
          <w:rFonts w:ascii="Times New Roman" w:eastAsia="標楷體" w:hAnsi="Times New Roman" w:cs="Times New Roman"/>
        </w:rPr>
        <w:t>3</w:t>
      </w:r>
      <w:r w:rsidRPr="003670B6">
        <w:rPr>
          <w:rFonts w:ascii="Times New Roman" w:eastAsia="標楷體" w:hAnsi="Times New Roman" w:cs="Times New Roman"/>
        </w:rPr>
        <w:t>日顯著降低，而由革蘭氏陽性菌引起之臨床乳房炎牛隻且有健康警報者，其反芻時間會於確診前</w:t>
      </w:r>
      <w:r w:rsidRPr="003670B6">
        <w:rPr>
          <w:rFonts w:ascii="Times New Roman" w:eastAsia="標楷體" w:hAnsi="Times New Roman" w:cs="Times New Roman"/>
        </w:rPr>
        <w:t>1</w:t>
      </w:r>
      <w:r w:rsidRPr="003670B6">
        <w:rPr>
          <w:rFonts w:ascii="Times New Roman" w:eastAsia="標楷體" w:hAnsi="Times New Roman" w:cs="Times New Roman"/>
        </w:rPr>
        <w:t>日至確診後</w:t>
      </w:r>
      <w:r w:rsidRPr="003670B6">
        <w:rPr>
          <w:rFonts w:ascii="Times New Roman" w:eastAsia="標楷體" w:hAnsi="Times New Roman" w:cs="Times New Roman"/>
        </w:rPr>
        <w:t>4</w:t>
      </w:r>
      <w:r w:rsidRPr="003670B6">
        <w:rPr>
          <w:rFonts w:ascii="Times New Roman" w:eastAsia="標楷體" w:hAnsi="Times New Roman" w:cs="Times New Roman"/>
        </w:rPr>
        <w:t>日顯著降低</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fldData xml:space="preserve">PEVuZE5vdGU+PENpdGU+PEF1dGhvcj5TdGFuZ2FmZXJybzwvQXV0aG9yPjxZZWFyPjIwMTY8L1ll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</w:fldData>
        </w:fldChar>
      </w:r>
      <w:r w:rsidRPr="003670B6">
        <w:rPr>
          <w:rFonts w:ascii="Times New Roman" w:eastAsia="標楷體" w:hAnsi="Times New Roman" w:cs="Times New Roman"/>
        </w:rPr>
        <w:instrText xml:space="preserve"> ADDIN EN.CITE </w:instrText>
      </w:r>
      <w:r w:rsidRPr="003670B6">
        <w:rPr>
          <w:rFonts w:ascii="Times New Roman" w:eastAsia="標楷體" w:hAnsi="Times New Roman" w:cs="Times New Roman"/>
        </w:rPr>
        <w:fldChar w:fldCharType="begin">
          <w:fldData xml:space="preserve">PEVuZE5vdGU+PENpdGU+PEF1dGhvcj5TdGFuZ2FmZXJybzwvQXV0aG9yPjxZZWFyPjIwMTY8L1ll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</w:fldData>
        </w:fldChar>
      </w:r>
      <w:r w:rsidRPr="003670B6">
        <w:rPr>
          <w:rFonts w:ascii="Times New Roman" w:eastAsia="標楷體" w:hAnsi="Times New Roman" w:cs="Times New Roman"/>
        </w:rPr>
        <w:instrText xml:space="preserve"> ADDIN EN.CITE.DATA </w:instrText>
      </w:r>
      <w:r w:rsidRPr="003670B6">
        <w:rPr>
          <w:rFonts w:ascii="Times New Roman" w:eastAsia="標楷體" w:hAnsi="Times New Roman" w:cs="Times New Roman"/>
        </w:rPr>
      </w:r>
      <w:r w:rsidRPr="003670B6">
        <w:rPr>
          <w:rFonts w:ascii="Times New Roman" w:eastAsia="標楷體" w:hAnsi="Times New Roman" w:cs="Times New Roman"/>
        </w:rPr>
        <w:fldChar w:fldCharType="end"/>
      </w:r>
      <w:r w:rsidRPr="003670B6">
        <w:rPr>
          <w:rFonts w:ascii="Times New Roman" w:eastAsia="標楷體" w:hAnsi="Times New Roman" w:cs="Times New Roman"/>
        </w:rPr>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(Stangaferro et al., 2016b)</w:t>
      </w:r>
      <w:r w:rsidRPr="003670B6">
        <w:rPr>
          <w:rFonts w:ascii="Times New Roman" w:eastAsia="標楷體" w:hAnsi="Times New Roman" w:cs="Times New Roman"/>
        </w:rPr>
        <w:fldChar w:fldCharType="end"/>
      </w:r>
      <w:r w:rsidRPr="003670B6">
        <w:rPr>
          <w:rFonts w:ascii="Times New Roman" w:eastAsia="標楷體" w:hAnsi="Times New Roman" w:cs="Times New Roman"/>
        </w:rPr>
        <w:t>，同樣地，</w:t>
      </w:r>
      <w:r w:rsidRPr="003670B6">
        <w:rPr>
          <w:rFonts w:ascii="Times New Roman" w:eastAsia="標楷體" w:hAnsi="Times New Roman" w:cs="Times New Roman"/>
        </w:rPr>
        <w:fldChar w:fldCharType="begin">
          <w:fldData xml:space="preserve">PEVuZE5vdGU+PENpdGUgQXV0aG9yWWVhcj0iMSI+PEF1dGhvcj5TaWl2b25lbjwvQXV0aG9yPjxZ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</w:fldData>
        </w:fldChar>
      </w:r>
      <w:r w:rsidRPr="003670B6">
        <w:rPr>
          <w:rFonts w:ascii="Times New Roman" w:eastAsia="標楷體" w:hAnsi="Times New Roman" w:cs="Times New Roman"/>
        </w:rPr>
        <w:instrText xml:space="preserve"> ADDIN EN.CITE </w:instrText>
      </w:r>
      <w:r w:rsidRPr="003670B6">
        <w:rPr>
          <w:rFonts w:ascii="Times New Roman" w:eastAsia="標楷體" w:hAnsi="Times New Roman" w:cs="Times New Roman"/>
        </w:rPr>
        <w:fldChar w:fldCharType="begin">
          <w:fldData xml:space="preserve">PEVuZE5vdGU+PENpdGUgQXV0aG9yWWVhcj0iMSI+PEF1dGhvcj5TaWl2b25lbjwvQXV0aG9yPjxZ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</w:fldData>
        </w:fldChar>
      </w:r>
      <w:r w:rsidRPr="003670B6">
        <w:rPr>
          <w:rFonts w:ascii="Times New Roman" w:eastAsia="標楷體" w:hAnsi="Times New Roman" w:cs="Times New Roman"/>
        </w:rPr>
        <w:instrText xml:space="preserve"> ADDIN EN.CITE.DATA </w:instrText>
      </w:r>
      <w:r w:rsidRPr="003670B6">
        <w:rPr>
          <w:rFonts w:ascii="Times New Roman" w:eastAsia="標楷體" w:hAnsi="Times New Roman" w:cs="Times New Roman"/>
        </w:rPr>
      </w:r>
      <w:r w:rsidRPr="003670B6">
        <w:rPr>
          <w:rFonts w:ascii="Times New Roman" w:eastAsia="標楷體" w:hAnsi="Times New Roman" w:cs="Times New Roman"/>
        </w:rPr>
        <w:fldChar w:fldCharType="end"/>
      </w:r>
      <w:r w:rsidRPr="003670B6">
        <w:rPr>
          <w:rFonts w:ascii="Times New Roman" w:eastAsia="標楷體" w:hAnsi="Times New Roman" w:cs="Times New Roman"/>
        </w:rPr>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Siivonen et al. (2011)</w:t>
      </w:r>
      <w:r w:rsidRPr="003670B6">
        <w:rPr>
          <w:rFonts w:ascii="Times New Roman" w:eastAsia="標楷體" w:hAnsi="Times New Roman" w:cs="Times New Roman"/>
        </w:rPr>
        <w:fldChar w:fldCharType="end"/>
      </w:r>
      <w:r w:rsidRPr="003670B6">
        <w:rPr>
          <w:rFonts w:ascii="Times New Roman" w:eastAsia="標楷體" w:hAnsi="Times New Roman" w:cs="Times New Roman"/>
        </w:rPr>
        <w:t xml:space="preserve"> </w:t>
      </w:r>
      <w:r w:rsidRPr="003670B6">
        <w:rPr>
          <w:rFonts w:ascii="Times New Roman" w:eastAsia="標楷體" w:hAnsi="Times New Roman" w:cs="Times New Roman"/>
        </w:rPr>
        <w:t>以大腸桿菌誘發乳牛罹患臨床乳房炎，也觀察到反芻時間降低。</w:t>
      </w:r>
      <w:r w:rsidRPr="003670B6">
        <w:rPr>
          <w:rFonts w:ascii="Times New Roman" w:eastAsia="標楷體" w:hAnsi="Times New Roman" w:cs="Times New Roman"/>
        </w:rPr>
        <w:fldChar w:fldCharType="begin">
          <w:fldData xml:space="preserve">PEVuZE5vdGU+PENpdGUgQXV0aG9yWWVhcj0iMSI+PEF1dGhvcj5TdGFuZ2FmZXJybzwvQXV0aG9y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</w:fldData>
        </w:fldChar>
      </w:r>
      <w:r w:rsidRPr="003670B6">
        <w:rPr>
          <w:rFonts w:ascii="Times New Roman" w:eastAsia="標楷體" w:hAnsi="Times New Roman" w:cs="Times New Roman"/>
        </w:rPr>
        <w:instrText xml:space="preserve"> ADDIN EN.CITE </w:instrText>
      </w:r>
      <w:r w:rsidRPr="003670B6">
        <w:rPr>
          <w:rFonts w:ascii="Times New Roman" w:eastAsia="標楷體" w:hAnsi="Times New Roman" w:cs="Times New Roman"/>
        </w:rPr>
        <w:fldChar w:fldCharType="begin">
          <w:fldData xml:space="preserve">PEVuZE5vdGU+PENpdGUgQXV0aG9yWWVhcj0iMSI+PEF1dGhvcj5TdGFuZ2FmZXJybzwvQXV0aG9y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</w:fldData>
        </w:fldChar>
      </w:r>
      <w:r w:rsidRPr="003670B6">
        <w:rPr>
          <w:rFonts w:ascii="Times New Roman" w:eastAsia="標楷體" w:hAnsi="Times New Roman" w:cs="Times New Roman"/>
        </w:rPr>
        <w:instrText xml:space="preserve"> ADDIN EN.CITE.DATA </w:instrText>
      </w:r>
      <w:r w:rsidRPr="003670B6">
        <w:rPr>
          <w:rFonts w:ascii="Times New Roman" w:eastAsia="標楷體" w:hAnsi="Times New Roman" w:cs="Times New Roman"/>
        </w:rPr>
      </w:r>
      <w:r w:rsidRPr="003670B6">
        <w:rPr>
          <w:rFonts w:ascii="Times New Roman" w:eastAsia="標楷體" w:hAnsi="Times New Roman" w:cs="Times New Roman"/>
        </w:rPr>
        <w:fldChar w:fldCharType="end"/>
      </w:r>
      <w:r w:rsidRPr="003670B6">
        <w:rPr>
          <w:rFonts w:ascii="Times New Roman" w:eastAsia="標楷體" w:hAnsi="Times New Roman" w:cs="Times New Roman"/>
        </w:rPr>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Stangaferro et al. (2016c)</w:t>
      </w:r>
      <w:r w:rsidRPr="003670B6">
        <w:rPr>
          <w:rFonts w:ascii="Times New Roman" w:eastAsia="標楷體" w:hAnsi="Times New Roman" w:cs="Times New Roman"/>
        </w:rPr>
        <w:fldChar w:fldCharType="end"/>
      </w:r>
      <w:r w:rsidRPr="003670B6">
        <w:rPr>
          <w:rFonts w:ascii="Times New Roman" w:eastAsia="標楷體" w:hAnsi="Times New Roman" w:cs="Times New Roman"/>
        </w:rPr>
        <w:t xml:space="preserve"> </w:t>
      </w:r>
      <w:r w:rsidRPr="003670B6">
        <w:rPr>
          <w:rFonts w:ascii="Times New Roman" w:eastAsia="標楷體" w:hAnsi="Times New Roman" w:cs="Times New Roman"/>
        </w:rPr>
        <w:t>比較乳牛確診子宮炎之前</w:t>
      </w:r>
      <w:r w:rsidRPr="003670B6">
        <w:rPr>
          <w:rFonts w:ascii="Times New Roman" w:eastAsia="標楷體" w:hAnsi="Times New Roman" w:cs="Times New Roman"/>
        </w:rPr>
        <w:t>5</w:t>
      </w:r>
      <w:r w:rsidRPr="003670B6">
        <w:rPr>
          <w:rFonts w:ascii="Times New Roman" w:eastAsia="標楷體" w:hAnsi="Times New Roman" w:cs="Times New Roman"/>
        </w:rPr>
        <w:t>日至確診後</w:t>
      </w:r>
      <w:r w:rsidRPr="003670B6">
        <w:rPr>
          <w:rFonts w:ascii="Times New Roman" w:eastAsia="標楷體" w:hAnsi="Times New Roman" w:cs="Times New Roman"/>
        </w:rPr>
        <w:t>5</w:t>
      </w:r>
      <w:r w:rsidRPr="003670B6">
        <w:rPr>
          <w:rFonts w:ascii="Times New Roman" w:eastAsia="標楷體" w:hAnsi="Times New Roman" w:cs="Times New Roman"/>
        </w:rPr>
        <w:t>日的反芻時間，發現這</w:t>
      </w:r>
      <w:r w:rsidRPr="003670B6">
        <w:rPr>
          <w:rFonts w:ascii="Times New Roman" w:eastAsia="標楷體" w:hAnsi="Times New Roman" w:cs="Times New Roman"/>
        </w:rPr>
        <w:t>11</w:t>
      </w:r>
      <w:r w:rsidRPr="003670B6">
        <w:rPr>
          <w:rFonts w:ascii="Times New Roman" w:eastAsia="標楷體" w:hAnsi="Times New Roman" w:cs="Times New Roman"/>
        </w:rPr>
        <w:t>天皆較健康乳牛顯著較低，另外，研究比較健康乳牛與確診子宮炎者於分娩前後之反芻時間，結果發現確診乳牛於分娩後</w:t>
      </w:r>
      <w:r w:rsidRPr="003670B6">
        <w:rPr>
          <w:rFonts w:ascii="Times New Roman" w:eastAsia="標楷體" w:hAnsi="Times New Roman" w:cs="Times New Roman"/>
        </w:rPr>
        <w:t>5</w:t>
      </w:r>
      <w:r w:rsidRPr="003670B6">
        <w:rPr>
          <w:rFonts w:ascii="Times New Roman" w:eastAsia="標楷體" w:hAnsi="Times New Roman" w:cs="Times New Roman"/>
        </w:rPr>
        <w:t>日內之反芻時間顯著較健康者為低</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fldData xml:space="preserve">PEVuZE5vdGU+PENpdGU+PEF1dGhvcj5MaWJvcmVpcm88L0F1dGhvcj48WWVhcj4yMDE1PC9ZZWFy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</w:fldData>
        </w:fldChar>
      </w:r>
      <w:r w:rsidRPr="003670B6">
        <w:rPr>
          <w:rFonts w:ascii="Times New Roman" w:eastAsia="標楷體" w:hAnsi="Times New Roman" w:cs="Times New Roman"/>
        </w:rPr>
        <w:instrText xml:space="preserve"> ADDIN EN.CITE </w:instrText>
      </w:r>
      <w:r w:rsidRPr="003670B6">
        <w:rPr>
          <w:rFonts w:ascii="Times New Roman" w:eastAsia="標楷體" w:hAnsi="Times New Roman" w:cs="Times New Roman"/>
        </w:rPr>
        <w:fldChar w:fldCharType="begin">
          <w:fldData xml:space="preserve">PEVuZE5vdGU+PENpdGU+PEF1dGhvcj5MaWJvcmVpcm88L0F1dGhvcj48WWVhcj4yMDE1PC9ZZWFy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</w:fldData>
        </w:fldChar>
      </w:r>
      <w:r w:rsidRPr="003670B6">
        <w:rPr>
          <w:rFonts w:ascii="Times New Roman" w:eastAsia="標楷體" w:hAnsi="Times New Roman" w:cs="Times New Roman"/>
        </w:rPr>
        <w:instrText xml:space="preserve"> ADDIN EN.CITE.DATA </w:instrText>
      </w:r>
      <w:r w:rsidRPr="003670B6">
        <w:rPr>
          <w:rFonts w:ascii="Times New Roman" w:eastAsia="標楷體" w:hAnsi="Times New Roman" w:cs="Times New Roman"/>
        </w:rPr>
      </w:r>
      <w:r w:rsidRPr="003670B6">
        <w:rPr>
          <w:rFonts w:ascii="Times New Roman" w:eastAsia="標楷體" w:hAnsi="Times New Roman" w:cs="Times New Roman"/>
        </w:rPr>
        <w:fldChar w:fldCharType="end"/>
      </w:r>
      <w:r w:rsidRPr="003670B6">
        <w:rPr>
          <w:rFonts w:ascii="Times New Roman" w:eastAsia="標楷體" w:hAnsi="Times New Roman" w:cs="Times New Roman"/>
        </w:rPr>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(Liboreiro et al., 2015)</w:t>
      </w:r>
      <w:r w:rsidRPr="003670B6">
        <w:rPr>
          <w:rFonts w:ascii="Times New Roman" w:eastAsia="標楷體" w:hAnsi="Times New Roman" w:cs="Times New Roman"/>
        </w:rPr>
        <w:fldChar w:fldCharType="end"/>
      </w:r>
      <w:r w:rsidRPr="003670B6">
        <w:rPr>
          <w:rFonts w:ascii="Times New Roman" w:eastAsia="標楷體" w:hAnsi="Times New Roman" w:cs="Times New Roman"/>
        </w:rPr>
        <w:t>。於營養性相關疾病中，研究發現分娩後發生胎衣滯留之牛隻與健康者相比，於分娩後</w:t>
      </w:r>
      <w:r w:rsidRPr="003670B6">
        <w:rPr>
          <w:rFonts w:ascii="Times New Roman" w:eastAsia="標楷體" w:hAnsi="Times New Roman" w:cs="Times New Roman"/>
        </w:rPr>
        <w:t>1</w:t>
      </w:r>
      <w:r w:rsidRPr="003670B6">
        <w:rPr>
          <w:rFonts w:ascii="Times New Roman" w:eastAsia="標楷體" w:hAnsi="Times New Roman" w:cs="Times New Roman"/>
        </w:rPr>
        <w:t>週內的反芻時間皆顯著降低</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fldData xml:space="preserve">PEVuZE5vdGU+PENpdGU+PEF1dGhvcj5MaWJvcmVpcm88L0F1dGhvcj48WWVhcj4yMDE1PC9ZZWFy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</w:fldData>
        </w:fldChar>
      </w:r>
      <w:r w:rsidRPr="003670B6">
        <w:rPr>
          <w:rFonts w:ascii="Times New Roman" w:eastAsia="標楷體" w:hAnsi="Times New Roman" w:cs="Times New Roman"/>
        </w:rPr>
        <w:instrText xml:space="preserve"> ADDIN EN.CITE </w:instrText>
      </w:r>
      <w:r w:rsidRPr="003670B6">
        <w:rPr>
          <w:rFonts w:ascii="Times New Roman" w:eastAsia="標楷體" w:hAnsi="Times New Roman" w:cs="Times New Roman"/>
        </w:rPr>
        <w:fldChar w:fldCharType="begin">
          <w:fldData xml:space="preserve">PEVuZE5vdGU+PENpdGU+PEF1dGhvcj5MaWJvcmVpcm88L0F1dGhvcj48WWVhcj4yMDE1PC9ZZWFy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</w:fldData>
        </w:fldChar>
      </w:r>
      <w:r w:rsidRPr="003670B6">
        <w:rPr>
          <w:rFonts w:ascii="Times New Roman" w:eastAsia="標楷體" w:hAnsi="Times New Roman" w:cs="Times New Roman"/>
        </w:rPr>
        <w:instrText xml:space="preserve"> ADDIN EN.CITE.DATA </w:instrText>
      </w:r>
      <w:r w:rsidRPr="003670B6">
        <w:rPr>
          <w:rFonts w:ascii="Times New Roman" w:eastAsia="標楷體" w:hAnsi="Times New Roman" w:cs="Times New Roman"/>
        </w:rPr>
      </w:r>
      <w:r w:rsidRPr="003670B6">
        <w:rPr>
          <w:rFonts w:ascii="Times New Roman" w:eastAsia="標楷體" w:hAnsi="Times New Roman" w:cs="Times New Roman"/>
        </w:rPr>
        <w:fldChar w:fldCharType="end"/>
      </w:r>
      <w:r w:rsidRPr="003670B6">
        <w:rPr>
          <w:rFonts w:ascii="Times New Roman" w:eastAsia="標楷體" w:hAnsi="Times New Roman" w:cs="Times New Roman"/>
        </w:rPr>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(Liboreiro et al., 2015)</w:t>
      </w:r>
      <w:r w:rsidRPr="003670B6">
        <w:rPr>
          <w:rFonts w:ascii="Times New Roman" w:eastAsia="標楷體" w:hAnsi="Times New Roman" w:cs="Times New Roman"/>
        </w:rPr>
        <w:fldChar w:fldCharType="end"/>
      </w:r>
      <w:r w:rsidR="005D22F4" w:rsidRPr="003670B6">
        <w:rPr>
          <w:rFonts w:ascii="Times New Roman" w:eastAsia="標楷體" w:hAnsi="Times New Roman" w:cs="Times New Roman"/>
        </w:rPr>
        <w:t>；</w:t>
      </w:r>
      <w:r w:rsidRPr="003670B6">
        <w:rPr>
          <w:rFonts w:ascii="Times New Roman" w:eastAsia="標楷體" w:hAnsi="Times New Roman" w:cs="Times New Roman"/>
        </w:rPr>
        <w:t>而</w:t>
      </w:r>
      <w:r w:rsidRPr="003670B6">
        <w:rPr>
          <w:rFonts w:ascii="Times New Roman" w:eastAsia="標楷體" w:hAnsi="Times New Roman" w:cs="Times New Roman"/>
        </w:rPr>
        <w:fldChar w:fldCharType="begin">
          <w:fldData xml:space="preserve">PEVuZE5vdGU+PENpdGUgQXV0aG9yWWVhcj0iMSI+PEF1dGhvcj5TdGFuZ2FmZXJybzwvQXV0aG9y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==
</w:fldData>
        </w:fldChar>
      </w:r>
      <w:r w:rsidRPr="003670B6">
        <w:rPr>
          <w:rFonts w:ascii="Times New Roman" w:eastAsia="標楷體" w:hAnsi="Times New Roman" w:cs="Times New Roman"/>
        </w:rPr>
        <w:instrText xml:space="preserve"> ADDIN EN.CITE </w:instrText>
      </w:r>
      <w:r w:rsidRPr="003670B6">
        <w:rPr>
          <w:rFonts w:ascii="Times New Roman" w:eastAsia="標楷體" w:hAnsi="Times New Roman" w:cs="Times New Roman"/>
        </w:rPr>
        <w:fldChar w:fldCharType="begin">
          <w:fldData xml:space="preserve">PEVuZE5vdGU+PENpdGUgQXV0aG9yWWVhcj0iMSI+PEF1dGhvcj5TdGFuZ2FmZXJybzwvQXV0aG9y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==
</w:fldData>
        </w:fldChar>
      </w:r>
      <w:r w:rsidRPr="003670B6">
        <w:rPr>
          <w:rFonts w:ascii="Times New Roman" w:eastAsia="標楷體" w:hAnsi="Times New Roman" w:cs="Times New Roman"/>
        </w:rPr>
        <w:instrText xml:space="preserve"> ADDIN EN.CITE.DATA </w:instrText>
      </w:r>
      <w:r w:rsidRPr="003670B6">
        <w:rPr>
          <w:rFonts w:ascii="Times New Roman" w:eastAsia="標楷體" w:hAnsi="Times New Roman" w:cs="Times New Roman"/>
        </w:rPr>
      </w:r>
      <w:r w:rsidRPr="003670B6">
        <w:rPr>
          <w:rFonts w:ascii="Times New Roman" w:eastAsia="標楷體" w:hAnsi="Times New Roman" w:cs="Times New Roman"/>
        </w:rPr>
        <w:fldChar w:fldCharType="end"/>
      </w:r>
      <w:r w:rsidRPr="003670B6">
        <w:rPr>
          <w:rFonts w:ascii="Times New Roman" w:eastAsia="標楷體" w:hAnsi="Times New Roman" w:cs="Times New Roman"/>
        </w:rPr>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Stangaferro et al. (2016a)</w:t>
      </w:r>
      <w:r w:rsidRPr="003670B6">
        <w:rPr>
          <w:rFonts w:ascii="Times New Roman" w:eastAsia="標楷體" w:hAnsi="Times New Roman" w:cs="Times New Roman"/>
        </w:rPr>
        <w:fldChar w:fldCharType="end"/>
      </w:r>
      <w:r w:rsidRPr="003670B6">
        <w:rPr>
          <w:rFonts w:ascii="Times New Roman" w:eastAsia="標楷體" w:hAnsi="Times New Roman" w:cs="Times New Roman"/>
        </w:rPr>
        <w:t xml:space="preserve"> </w:t>
      </w:r>
      <w:r w:rsidRPr="003670B6">
        <w:rPr>
          <w:rFonts w:ascii="Times New Roman" w:eastAsia="標楷體" w:hAnsi="Times New Roman" w:cs="Times New Roman"/>
        </w:rPr>
        <w:t>研究產後出現第四胃易位之乳牛，發現於確診前</w:t>
      </w:r>
      <w:r w:rsidRPr="003670B6">
        <w:rPr>
          <w:rFonts w:ascii="Times New Roman" w:eastAsia="標楷體" w:hAnsi="Times New Roman" w:cs="Times New Roman"/>
        </w:rPr>
        <w:t>5</w:t>
      </w:r>
      <w:r w:rsidRPr="003670B6">
        <w:rPr>
          <w:rFonts w:ascii="Times New Roman" w:eastAsia="標楷體" w:hAnsi="Times New Roman" w:cs="Times New Roman"/>
        </w:rPr>
        <w:t>日至確診後</w:t>
      </w:r>
      <w:r w:rsidRPr="003670B6">
        <w:rPr>
          <w:rFonts w:ascii="Times New Roman" w:eastAsia="標楷體" w:hAnsi="Times New Roman" w:cs="Times New Roman"/>
        </w:rPr>
        <w:t>1</w:t>
      </w:r>
      <w:r w:rsidRPr="003670B6">
        <w:rPr>
          <w:rFonts w:ascii="Times New Roman" w:eastAsia="標楷體" w:hAnsi="Times New Roman" w:cs="Times New Roman"/>
        </w:rPr>
        <w:t>日其反芻時間皆顯著降低，另一篇研究第四胃易位的文獻指出，確診牛隻於確診日前</w:t>
      </w:r>
      <w:r w:rsidRPr="003670B6">
        <w:rPr>
          <w:rFonts w:ascii="Times New Roman" w:eastAsia="標楷體" w:hAnsi="Times New Roman" w:cs="Times New Roman"/>
        </w:rPr>
        <w:t>12</w:t>
      </w:r>
      <w:r w:rsidRPr="003670B6">
        <w:rPr>
          <w:rFonts w:ascii="Times New Roman" w:eastAsia="標楷體" w:hAnsi="Times New Roman" w:cs="Times New Roman"/>
        </w:rPr>
        <w:t>天起就出現反芻時間顯著降低</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fldData xml:space="preserve">PEVuZE5vdGU+PENpdGU+PEF1dGhvcj5LaW5nPC9BdXRob3I+PFllYXI+MjAxODwvWWVhcj48UmVj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</w:fldData>
        </w:fldChar>
      </w:r>
      <w:r w:rsidRPr="003670B6">
        <w:rPr>
          <w:rFonts w:ascii="Times New Roman" w:eastAsia="標楷體" w:hAnsi="Times New Roman" w:cs="Times New Roman"/>
        </w:rPr>
        <w:instrText xml:space="preserve"> ADDIN EN.CITE </w:instrText>
      </w:r>
      <w:r w:rsidRPr="003670B6">
        <w:rPr>
          <w:rFonts w:ascii="Times New Roman" w:eastAsia="標楷體" w:hAnsi="Times New Roman" w:cs="Times New Roman"/>
        </w:rPr>
        <w:fldChar w:fldCharType="begin">
          <w:fldData xml:space="preserve">PEVuZE5vdGU+PENpdGU+PEF1dGhvcj5LaW5nPC9BdXRob3I+PFllYXI+MjAxODwvWWVhcj48UmVj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</w:fldData>
        </w:fldChar>
      </w:r>
      <w:r w:rsidRPr="003670B6">
        <w:rPr>
          <w:rFonts w:ascii="Times New Roman" w:eastAsia="標楷體" w:hAnsi="Times New Roman" w:cs="Times New Roman"/>
        </w:rPr>
        <w:instrText xml:space="preserve"> ADDIN EN.CITE.DATA </w:instrText>
      </w:r>
      <w:r w:rsidRPr="003670B6">
        <w:rPr>
          <w:rFonts w:ascii="Times New Roman" w:eastAsia="標楷體" w:hAnsi="Times New Roman" w:cs="Times New Roman"/>
        </w:rPr>
      </w:r>
      <w:r w:rsidRPr="003670B6">
        <w:rPr>
          <w:rFonts w:ascii="Times New Roman" w:eastAsia="標楷體" w:hAnsi="Times New Roman" w:cs="Times New Roman"/>
        </w:rPr>
        <w:fldChar w:fldCharType="end"/>
      </w:r>
      <w:r w:rsidRPr="003670B6">
        <w:rPr>
          <w:rFonts w:ascii="Times New Roman" w:eastAsia="標楷體" w:hAnsi="Times New Roman" w:cs="Times New Roman"/>
        </w:rPr>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(King et al., 2018)</w:t>
      </w:r>
      <w:r w:rsidRPr="003670B6">
        <w:rPr>
          <w:rFonts w:ascii="Times New Roman" w:eastAsia="標楷體" w:hAnsi="Times New Roman" w:cs="Times New Roman"/>
        </w:rPr>
        <w:fldChar w:fldCharType="end"/>
      </w:r>
      <w:r w:rsidRPr="003670B6">
        <w:rPr>
          <w:rFonts w:ascii="Times New Roman" w:eastAsia="標楷體" w:hAnsi="Times New Roman" w:cs="Times New Roman"/>
        </w:rPr>
        <w:t>。</w:t>
      </w:r>
    </w:p>
    <w:p w14:paraId="7B134D1F" w14:textId="610C3EDE" w:rsidR="005D22F4" w:rsidRPr="003670B6" w:rsidRDefault="005D22F4" w:rsidP="007F3795">
      <w:pPr>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除了臨床疾病外，現今許多研究也開始探討亞臨床階段對於行為的影響，亞臨床階段一般是指尚未出現臨床症狀但已經對於動物體造成負面影響</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&lt;EndNote&gt;&lt;Cite&gt;&lt;Author&gt;Suthar&lt;/Author&gt;&lt;Year&gt;2013&lt;/Year&gt;&lt;RecNum&gt;213&lt;/RecNum&gt;&lt;DisplayText&gt;(Suthar et al., 2013)&lt;/DisplayText&gt;&lt;record&gt;&lt;rec-number&gt;213&lt;/rec-number&gt;&lt;foreign-keys&gt;&lt;key app="EN" db-id="wszxvsfd2rt599exea9pdwzcwpt2tspf5far" timestamp="1616037690"&gt;213&lt;/key&gt;&lt;/foreign-keys&gt;&lt;ref-type name="Journal Article"&gt;17&lt;/ref-type&gt;&lt;contributors&gt;&lt;authors&gt;&lt;author&gt;Suthar, V. S.&lt;/author&gt;&lt;author&gt;Canelas-Raposo, J.&lt;/author&gt;&lt;author&gt;Deniz, A.&lt;/author&gt;&lt;author&gt;Heuwieser, W.&lt;/author&gt;&lt;/authors&gt;&lt;/contributors&gt;&lt;auth-address&gt;Free Univ Berlin, Fac Vet Med, Clin Anim Reprod, D-14163 Berlin, Germany&amp;#xD;Bayer HealthCare Anim Hlth, D-40789 Monheim, Germany&lt;/auth-address&gt;&lt;titles&gt;&lt;title&gt;Prevalence of subclinical ketosis and relationships with postpartum diseases in European dairy cows&lt;/title&gt;&lt;secondary-title&gt;Journal of Dairy Science&lt;/secondary-title&gt;&lt;alt-title&gt;J Dairy Sci&lt;/alt-title&gt;&lt;/titles&gt;&lt;periodical&gt;&lt;full-title&gt;Journal of Dairy Science&lt;/full-title&gt;&lt;abbr-1&gt;J Dairy Sci&lt;/abbr-1&gt;&lt;/periodical&gt;&lt;alt-periodical&gt;&lt;full-title&gt;Journal of Dairy Science&lt;/full-title&gt;&lt;abbr-1&gt;J Dairy Sci&lt;/abbr-1&gt;&lt;/alt-periodical&gt;&lt;pages&gt;2925-2938&lt;/pages&gt;&lt;volume&gt;96&lt;/volume&gt;&lt;number&gt;5&lt;/number&gt;&lt;keywords&gt;&lt;keyword&gt;prevalence&lt;/keyword&gt;&lt;keyword&gt;subclinical ketosis&lt;/keyword&gt;&lt;keyword&gt;beta-hydroxybutyrate&lt;/keyword&gt;&lt;keyword&gt;postpartum disease&lt;/keyword&gt;&lt;keyword&gt;nonesterified fatty-acids&lt;/keyword&gt;&lt;keyword&gt;transition period&lt;/keyword&gt;&lt;keyword&gt;early-lactation&lt;/keyword&gt;&lt;keyword&gt;reproductive-performance&lt;/keyword&gt;&lt;keyword&gt;beta-hydroxybutyrate&lt;/keyword&gt;&lt;keyword&gt;risk-factors&lt;/keyword&gt;&lt;keyword&gt;metabolic predictors&lt;/keyword&gt;&lt;keyword&gt;neutrophil function&lt;/keyword&gt;&lt;keyword&gt;serum metabolites&lt;/keyword&gt;&lt;keyword&gt;ketone-bodies&lt;/keyword&gt;&lt;/keywords&gt;&lt;dates&gt;&lt;year&gt;2013&lt;/year&gt;&lt;pub-dates&gt;&lt;date&gt;May&lt;/date&gt;&lt;/pub-dates&gt;&lt;/dates&gt;&lt;isbn&gt;0022-0302&lt;/isbn&gt;&lt;accession-num&gt;WOS:000317703000022&lt;/accession-num&gt;&lt;urls&gt;&lt;related-urls&gt;&lt;url&gt;&amp;lt;Go to ISI&amp;gt;://WOS:000317703000022&lt;/url&gt;&lt;/related-urls&gt;&lt;/urls&gt;&lt;electronic-resource-num&gt;10.3168/jds.2012-6035&lt;/electronic-resource-num&gt;&lt;language&gt;English&lt;/language&gt;&lt;/record&gt;&lt;/Cite&gt;&lt;/EndNote&gt;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(Suthar et al., 2013)</w:t>
      </w:r>
      <w:r w:rsidRPr="003670B6">
        <w:rPr>
          <w:rFonts w:ascii="Times New Roman" w:eastAsia="標楷體" w:hAnsi="Times New Roman" w:cs="Times New Roman"/>
        </w:rPr>
        <w:fldChar w:fldCharType="end"/>
      </w:r>
      <w:r w:rsidRPr="003670B6">
        <w:rPr>
          <w:rFonts w:ascii="Times New Roman" w:eastAsia="標楷體" w:hAnsi="Times New Roman" w:cs="Times New Roman"/>
        </w:rPr>
        <w:t>，於乳牛包括影響生產表現、繁殖表現，且會提高發展臨床疾病的風險</w:t>
      </w:r>
      <w:r w:rsidRPr="003670B6">
        <w:rPr>
          <w:rFonts w:ascii="Times New Roman" w:eastAsia="標楷體" w:hAnsi="Times New Roman" w:cs="Times New Roman"/>
        </w:rPr>
        <w:t xml:space="preserve"> </w:t>
      </w:r>
      <w:r w:rsidR="00392A48" w:rsidRPr="003670B6">
        <w:rPr>
          <w:rFonts w:ascii="Times New Roman" w:eastAsia="標楷體" w:hAnsi="Times New Roman" w:cs="Times New Roman"/>
        </w:rPr>
        <w:fldChar w:fldCharType="begin"/>
      </w:r>
      <w:r w:rsidR="00392A48" w:rsidRPr="003670B6">
        <w:rPr>
          <w:rFonts w:ascii="Times New Roman" w:eastAsia="標楷體" w:hAnsi="Times New Roman" w:cs="Times New Roman"/>
        </w:rPr>
        <w:instrText xml:space="preserve"> ADDIN EN.CITE &lt;EndNote&gt;&lt;Cite&gt;&lt;Author&gt;Ingvartsen&lt;/Author&gt;&lt;Year&gt;2006&lt;/Year&gt;&lt;RecNum&gt;295&lt;/RecNum&gt;&lt;DisplayText&gt;(Ingvartsen, 2006)&lt;/DisplayText&gt;&lt;record&gt;&lt;rec-number&gt;295&lt;/rec-number&gt;&lt;foreign-keys&gt;&lt;key app="EN" db-id="wszxvsfd2rt599exea9pdwzcwpt2tspf5far" timestamp="1624162639"&gt;295&lt;/key&gt;&lt;/foreign-keys&gt;&lt;ref-type name="Journal Article"&gt;17&lt;/ref-type&gt;&lt;contributors&gt;&lt;authors&gt;&lt;author&gt;Ingvartsen, K. L.&lt;/author&gt;&lt;/authors&gt;&lt;/contributors&gt;&lt;titles&gt;&lt;title&gt;Feeding- and management-related diseases in the transition cow: Physiological adaptations around calving and strategies to reduce feeding-related diseases&lt;/title&gt;&lt;secondary-title&gt;Animal Feed Science and Technology&lt;/secondary-title&gt;&lt;/titles&gt;&lt;periodical&gt;&lt;full-title&gt;Animal Feed Science and Technology&lt;/full-title&gt;&lt;/periodical&gt;&lt;pages&gt;175-213&lt;/pages&gt;&lt;volume&gt;126&lt;/volume&gt;&lt;number&gt;3&lt;/number&gt;&lt;keywords&gt;&lt;keyword&gt;Transition cows&lt;/keyword&gt;&lt;keyword&gt;Physiological adaptation&lt;/keyword&gt;&lt;keyword&gt;Fatty liver&lt;/keyword&gt;&lt;keyword&gt;Ketosis&lt;/keyword&gt;&lt;keyword&gt;Rumen acidosis&lt;/keyword&gt;&lt;keyword&gt;Displaced abomasum&lt;/keyword&gt;&lt;keyword&gt;Disease prevention&lt;/keyword&gt;&lt;/keywords&gt;&lt;dates&gt;&lt;year&gt;2006&lt;/year&gt;&lt;pub-dates&gt;&lt;date&gt;2006/03/09/&lt;/date&gt;&lt;/pub-dates&gt;&lt;/dates&gt;&lt;isbn&gt;0377-8401&lt;/isbn&gt;&lt;urls&gt;&lt;related-urls&gt;&lt;url&gt;https://www.sciencedirect.com/science/article/pii/S0377840105003184&lt;/url&gt;&lt;/related-urls&gt;&lt;/urls&gt;&lt;electronic-resource-num&gt;https://doi.org/10.1016/j.anifeedsci.2005.08.003&lt;/electronic-resource-num&gt;&lt;/record&gt;&lt;/Cite&gt;&lt;/EndNote&gt;</w:instrText>
      </w:r>
      <w:r w:rsidR="00392A48" w:rsidRPr="003670B6">
        <w:rPr>
          <w:rFonts w:ascii="Times New Roman" w:eastAsia="標楷體" w:hAnsi="Times New Roman" w:cs="Times New Roman"/>
        </w:rPr>
        <w:fldChar w:fldCharType="separate"/>
      </w:r>
      <w:r w:rsidR="00392A48" w:rsidRPr="003670B6">
        <w:rPr>
          <w:rFonts w:ascii="Times New Roman" w:eastAsia="標楷體" w:hAnsi="Times New Roman" w:cs="Times New Roman"/>
          <w:noProof/>
        </w:rPr>
        <w:t>(Ingvartsen, 2006)</w:t>
      </w:r>
      <w:r w:rsidR="00392A48" w:rsidRPr="003670B6">
        <w:rPr>
          <w:rFonts w:ascii="Times New Roman" w:eastAsia="標楷體" w:hAnsi="Times New Roman" w:cs="Times New Roman"/>
        </w:rPr>
        <w:fldChar w:fldCharType="end"/>
      </w:r>
      <w:r w:rsidR="00392A48" w:rsidRPr="003670B6">
        <w:rPr>
          <w:rFonts w:ascii="Times New Roman" w:eastAsia="標楷體" w:hAnsi="Times New Roman" w:cs="Times New Roman"/>
        </w:rPr>
        <w:t>，常見的包含亞臨床型酮症</w:t>
      </w:r>
      <w:r w:rsidR="00392A48" w:rsidRPr="003670B6">
        <w:rPr>
          <w:rFonts w:ascii="Times New Roman" w:eastAsia="標楷體" w:hAnsi="Times New Roman" w:cs="Times New Roman"/>
        </w:rPr>
        <w:t xml:space="preserve"> (subclinical ketosis, SCK) </w:t>
      </w:r>
      <w:r w:rsidR="00392A48" w:rsidRPr="003670B6">
        <w:rPr>
          <w:rFonts w:ascii="Times New Roman" w:eastAsia="標楷體" w:hAnsi="Times New Roman" w:cs="Times New Roman"/>
        </w:rPr>
        <w:t>與亞臨床型低血鈣</w:t>
      </w:r>
      <w:r w:rsidR="00392A48" w:rsidRPr="003670B6">
        <w:rPr>
          <w:rFonts w:ascii="Times New Roman" w:eastAsia="標楷體" w:hAnsi="Times New Roman" w:cs="Times New Roman"/>
        </w:rPr>
        <w:t xml:space="preserve"> (subclinical </w:t>
      </w:r>
      <w:r w:rsidR="00392A48" w:rsidRPr="003670B6">
        <w:rPr>
          <w:rFonts w:ascii="Times New Roman" w:hAnsi="Times New Roman" w:cs="Times New Roman"/>
        </w:rPr>
        <w:t>hypocalcemia, SCH</w:t>
      </w:r>
      <w:r w:rsidR="00392A48" w:rsidRPr="003670B6">
        <w:rPr>
          <w:rFonts w:ascii="Times New Roman" w:eastAsia="標楷體" w:hAnsi="Times New Roman" w:cs="Times New Roman"/>
        </w:rPr>
        <w:t>)</w:t>
      </w:r>
      <w:r w:rsidR="00392A48" w:rsidRPr="003670B6">
        <w:rPr>
          <w:rFonts w:ascii="Times New Roman" w:eastAsia="標楷體" w:hAnsi="Times New Roman" w:cs="Times New Roman"/>
        </w:rPr>
        <w:t>。</w:t>
      </w:r>
      <w:r w:rsidR="00392A48" w:rsidRPr="003670B6">
        <w:rPr>
          <w:rFonts w:ascii="Times New Roman" w:eastAsia="標楷體" w:hAnsi="Times New Roman" w:cs="Times New Roman"/>
        </w:rPr>
        <w:fldChar w:fldCharType="begin"/>
      </w:r>
      <w:r w:rsidR="00392A48" w:rsidRPr="003670B6">
        <w:rPr>
          <w:rFonts w:ascii="Times New Roman" w:eastAsia="標楷體" w:hAnsi="Times New Roman" w:cs="Times New Roman"/>
        </w:rPr>
        <w:instrText xml:space="preserve"> ADDIN EN.CITE &lt;EndNote&gt;&lt;Cite AuthorYear="1"&gt;&lt;Author&gt;Antanaitis&lt;/Author&gt;&lt;Year&gt;2019&lt;/Year&gt;&lt;RecNum&gt;215&lt;/RecNum&gt;&lt;DisplayText&gt;Antanaitis et al. (2019)&lt;/DisplayText&gt;&lt;record&gt;&lt;rec-number&gt;215&lt;/rec-number&gt;&lt;foreign-keys&gt;&lt;key app="EN" db-id="wszxvsfd2rt599exea9pdwzcwpt2tspf5far" timestamp="1616120461"&gt;215&lt;/key&gt;&lt;/foreign-keys&gt;&lt;ref-type name="Journal Article"&gt;17&lt;/ref-type&gt;&lt;contributors&gt;&lt;authors&gt;&lt;author&gt;Antanaitis, R.&lt;/author&gt;&lt;author&gt;Juozaitienė, V.&lt;/author&gt;&lt;author&gt;Malašauskienė, D.&lt;/author&gt;&lt;author&gt;Televičius, M.&lt;/author&gt;&lt;/authors&gt;&lt;/contributors&gt;&lt;titles&gt;&lt;title&gt;Can rumination time and some blood biochemical parameters be used as biomarkers for the diagnosis of subclinical acidosis and subclinical ketosis?&lt;/title&gt;&lt;secondary-title&gt;Veterinary and Animal Science&lt;/secondary-title&gt;&lt;/titles&gt;&lt;periodical&gt;&lt;full-title&gt;Veterinary and Animal Science&lt;/full-title&gt;&lt;/periodical&gt;&lt;pages&gt;100077&lt;/pages&gt;&lt;volume&gt;8&lt;/volume&gt;&lt;keywords&gt;&lt;keyword&gt;Rumination time&lt;/keyword&gt;&lt;keyword&gt;Blood&lt;/keyword&gt;&lt;keyword&gt;Ketosis&lt;/keyword&gt;&lt;keyword&gt;Acidosis&lt;/keyword&gt;&lt;/keywords&gt;&lt;dates&gt;&lt;year&gt;2019&lt;/year&gt;&lt;pub-dates&gt;&lt;date&gt;2019/12/01/&lt;/date&gt;&lt;/pub-dates&gt;&lt;/dates&gt;&lt;isbn&gt;2451-943X&lt;/isbn&gt;&lt;urls&gt;&lt;related-urls&gt;&lt;url&gt;https://www.sciencedirect.com/science/article/pii/S2451943X19301280&lt;/url&gt;&lt;/related-urls&gt;&lt;/urls&gt;&lt;electronic-resource-num&gt;https://doi.org/10.1016/j.vas.2019.100077&lt;/electronic-resource-num&gt;&lt;/record&gt;&lt;/Cite&gt;&lt;/EndNote&gt;</w:instrText>
      </w:r>
      <w:r w:rsidR="00392A48" w:rsidRPr="003670B6">
        <w:rPr>
          <w:rFonts w:ascii="Times New Roman" w:eastAsia="標楷體" w:hAnsi="Times New Roman" w:cs="Times New Roman"/>
        </w:rPr>
        <w:fldChar w:fldCharType="separate"/>
      </w:r>
      <w:r w:rsidR="00392A48" w:rsidRPr="003670B6">
        <w:rPr>
          <w:rFonts w:ascii="Times New Roman" w:eastAsia="標楷體" w:hAnsi="Times New Roman" w:cs="Times New Roman"/>
          <w:noProof/>
        </w:rPr>
        <w:t>Antanaitis et al. (2019)</w:t>
      </w:r>
      <w:r w:rsidR="00392A48" w:rsidRPr="003670B6">
        <w:rPr>
          <w:rFonts w:ascii="Times New Roman" w:eastAsia="標楷體" w:hAnsi="Times New Roman" w:cs="Times New Roman"/>
        </w:rPr>
        <w:fldChar w:fldCharType="end"/>
      </w:r>
      <w:r w:rsidR="00392A48" w:rsidRPr="003670B6">
        <w:rPr>
          <w:rFonts w:ascii="Times New Roman" w:eastAsia="標楷體" w:hAnsi="Times New Roman" w:cs="Times New Roman"/>
        </w:rPr>
        <w:t xml:space="preserve"> </w:t>
      </w:r>
      <w:r w:rsidR="00392A48" w:rsidRPr="003670B6">
        <w:rPr>
          <w:rFonts w:ascii="Times New Roman" w:eastAsia="標楷體" w:hAnsi="Times New Roman" w:cs="Times New Roman"/>
        </w:rPr>
        <w:t>研究發現產後罹患</w:t>
      </w:r>
      <w:r w:rsidR="00392A48" w:rsidRPr="003670B6">
        <w:rPr>
          <w:rFonts w:ascii="Times New Roman" w:eastAsia="標楷體" w:hAnsi="Times New Roman" w:cs="Times New Roman"/>
        </w:rPr>
        <w:t>SCK</w:t>
      </w:r>
      <w:r w:rsidR="00392A48" w:rsidRPr="003670B6">
        <w:rPr>
          <w:rFonts w:ascii="Times New Roman" w:eastAsia="標楷體" w:hAnsi="Times New Roman" w:cs="Times New Roman"/>
        </w:rPr>
        <w:t>之乳牛其反芻時間</w:t>
      </w:r>
      <w:r w:rsidR="00392A48" w:rsidRPr="003670B6">
        <w:rPr>
          <w:rFonts w:ascii="Times New Roman" w:eastAsia="標楷體" w:hAnsi="Times New Roman" w:cs="Times New Roman"/>
        </w:rPr>
        <w:t xml:space="preserve"> (391.75 min/d) </w:t>
      </w:r>
      <w:r w:rsidR="00392A48" w:rsidRPr="003670B6">
        <w:rPr>
          <w:rFonts w:ascii="Times New Roman" w:eastAsia="標楷體" w:hAnsi="Times New Roman" w:cs="Times New Roman"/>
        </w:rPr>
        <w:t>較健康者</w:t>
      </w:r>
      <w:r w:rsidR="00392A48" w:rsidRPr="003670B6">
        <w:rPr>
          <w:rFonts w:ascii="Times New Roman" w:eastAsia="標楷體" w:hAnsi="Times New Roman" w:cs="Times New Roman"/>
        </w:rPr>
        <w:t xml:space="preserve"> (448.91 min/d) </w:t>
      </w:r>
      <w:r w:rsidR="00392A48" w:rsidRPr="003670B6">
        <w:rPr>
          <w:rFonts w:ascii="Times New Roman" w:eastAsia="標楷體" w:hAnsi="Times New Roman" w:cs="Times New Roman"/>
        </w:rPr>
        <w:t>顯著較低，但是另一篇研究則發現兩組在分娩後一週內無顯著差異，於分娩前</w:t>
      </w:r>
      <w:r w:rsidR="00392A48" w:rsidRPr="003670B6">
        <w:rPr>
          <w:rFonts w:ascii="Times New Roman" w:eastAsia="標楷體" w:hAnsi="Times New Roman" w:cs="Times New Roman"/>
        </w:rPr>
        <w:t>1</w:t>
      </w:r>
      <w:r w:rsidR="00392A48" w:rsidRPr="003670B6">
        <w:rPr>
          <w:rFonts w:ascii="Times New Roman" w:eastAsia="標楷體" w:hAnsi="Times New Roman" w:cs="Times New Roman"/>
        </w:rPr>
        <w:t>天則以</w:t>
      </w:r>
      <w:r w:rsidR="00392A48" w:rsidRPr="003670B6">
        <w:rPr>
          <w:rFonts w:ascii="Times New Roman" w:eastAsia="標楷體" w:hAnsi="Times New Roman" w:cs="Times New Roman"/>
        </w:rPr>
        <w:t>SCK</w:t>
      </w:r>
      <w:r w:rsidR="00392A48" w:rsidRPr="003670B6">
        <w:rPr>
          <w:rFonts w:ascii="Times New Roman" w:eastAsia="標楷體" w:hAnsi="Times New Roman" w:cs="Times New Roman"/>
        </w:rPr>
        <w:t>組之反芻時間顯著較高</w:t>
      </w:r>
      <w:r w:rsidR="00392A48" w:rsidRPr="003670B6">
        <w:rPr>
          <w:rFonts w:ascii="Times New Roman" w:eastAsia="標楷體" w:hAnsi="Times New Roman" w:cs="Times New Roman"/>
        </w:rPr>
        <w:t xml:space="preserve"> </w:t>
      </w:r>
      <w:r w:rsidR="00392A48" w:rsidRPr="003670B6">
        <w:rPr>
          <w:rFonts w:ascii="Times New Roman" w:eastAsia="標楷體" w:hAnsi="Times New Roman" w:cs="Times New Roman"/>
        </w:rPr>
        <w:fldChar w:fldCharType="begin">
          <w:fldData xml:space="preserve">PEVuZE5vdGU+PENpdGU+PEF1dGhvcj5MaWJvcmVpcm88L0F1dGhvcj48WWVhcj4yMDE1PC9ZZWFy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</w:fldData>
        </w:fldChar>
      </w:r>
      <w:r w:rsidR="00392A48" w:rsidRPr="003670B6">
        <w:rPr>
          <w:rFonts w:ascii="Times New Roman" w:eastAsia="標楷體" w:hAnsi="Times New Roman" w:cs="Times New Roman"/>
        </w:rPr>
        <w:instrText xml:space="preserve"> ADDIN EN.CITE </w:instrText>
      </w:r>
      <w:r w:rsidR="00392A48" w:rsidRPr="003670B6">
        <w:rPr>
          <w:rFonts w:ascii="Times New Roman" w:eastAsia="標楷體" w:hAnsi="Times New Roman" w:cs="Times New Roman"/>
        </w:rPr>
        <w:fldChar w:fldCharType="begin">
          <w:fldData xml:space="preserve">PEVuZE5vdGU+PENpdGU+PEF1dGhvcj5MaWJvcmVpcm88L0F1dGhvcj48WWVhcj4yMDE1PC9ZZWFy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</w:fldData>
        </w:fldChar>
      </w:r>
      <w:r w:rsidR="00392A48" w:rsidRPr="003670B6">
        <w:rPr>
          <w:rFonts w:ascii="Times New Roman" w:eastAsia="標楷體" w:hAnsi="Times New Roman" w:cs="Times New Roman"/>
        </w:rPr>
        <w:instrText xml:space="preserve"> ADDIN EN.CITE.DATA </w:instrText>
      </w:r>
      <w:r w:rsidR="00392A48" w:rsidRPr="003670B6">
        <w:rPr>
          <w:rFonts w:ascii="Times New Roman" w:eastAsia="標楷體" w:hAnsi="Times New Roman" w:cs="Times New Roman"/>
        </w:rPr>
      </w:r>
      <w:r w:rsidR="00392A48" w:rsidRPr="003670B6">
        <w:rPr>
          <w:rFonts w:ascii="Times New Roman" w:eastAsia="標楷體" w:hAnsi="Times New Roman" w:cs="Times New Roman"/>
        </w:rPr>
        <w:fldChar w:fldCharType="end"/>
      </w:r>
      <w:r w:rsidR="00392A48" w:rsidRPr="003670B6">
        <w:rPr>
          <w:rFonts w:ascii="Times New Roman" w:eastAsia="標楷體" w:hAnsi="Times New Roman" w:cs="Times New Roman"/>
        </w:rPr>
      </w:r>
      <w:r w:rsidR="00392A48" w:rsidRPr="003670B6">
        <w:rPr>
          <w:rFonts w:ascii="Times New Roman" w:eastAsia="標楷體" w:hAnsi="Times New Roman" w:cs="Times New Roman"/>
        </w:rPr>
        <w:fldChar w:fldCharType="separate"/>
      </w:r>
      <w:r w:rsidR="00392A48" w:rsidRPr="003670B6">
        <w:rPr>
          <w:rFonts w:ascii="Times New Roman" w:eastAsia="標楷體" w:hAnsi="Times New Roman" w:cs="Times New Roman"/>
          <w:noProof/>
        </w:rPr>
        <w:t>(Liboreiro et al., 2015)</w:t>
      </w:r>
      <w:r w:rsidR="00392A48" w:rsidRPr="003670B6">
        <w:rPr>
          <w:rFonts w:ascii="Times New Roman" w:eastAsia="標楷體" w:hAnsi="Times New Roman" w:cs="Times New Roman"/>
        </w:rPr>
        <w:fldChar w:fldCharType="end"/>
      </w:r>
      <w:r w:rsidR="00392A48" w:rsidRPr="003670B6">
        <w:rPr>
          <w:rFonts w:ascii="Times New Roman" w:eastAsia="標楷體" w:hAnsi="Times New Roman" w:cs="Times New Roman"/>
        </w:rPr>
        <w:t>，而</w:t>
      </w:r>
      <w:r w:rsidR="00392A48" w:rsidRPr="003670B6">
        <w:rPr>
          <w:rFonts w:ascii="Times New Roman" w:eastAsia="標楷體" w:hAnsi="Times New Roman" w:cs="Times New Roman"/>
        </w:rPr>
        <w:fldChar w:fldCharType="begin">
          <w:fldData xml:space="preserve">PEVuZE5vdGU+PENpdGUgQXV0aG9yWWVhcj0iMSI+PEF1dGhvcj5TY2hpcm1hbm48L0F1dGhvcj48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</w:fldData>
        </w:fldChar>
      </w:r>
      <w:r w:rsidR="00392A48" w:rsidRPr="003670B6">
        <w:rPr>
          <w:rFonts w:ascii="Times New Roman" w:eastAsia="標楷體" w:hAnsi="Times New Roman" w:cs="Times New Roman"/>
        </w:rPr>
        <w:instrText xml:space="preserve"> ADDIN EN.CITE </w:instrText>
      </w:r>
      <w:r w:rsidR="00392A48" w:rsidRPr="003670B6">
        <w:rPr>
          <w:rFonts w:ascii="Times New Roman" w:eastAsia="標楷體" w:hAnsi="Times New Roman" w:cs="Times New Roman"/>
        </w:rPr>
        <w:fldChar w:fldCharType="begin">
          <w:fldData xml:space="preserve">PEVuZE5vdGU+PENpdGUgQXV0aG9yWWVhcj0iMSI+PEF1dGhvcj5TY2hpcm1hbm48L0F1dGhvcj48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</w:fldData>
        </w:fldChar>
      </w:r>
      <w:r w:rsidR="00392A48" w:rsidRPr="003670B6">
        <w:rPr>
          <w:rFonts w:ascii="Times New Roman" w:eastAsia="標楷體" w:hAnsi="Times New Roman" w:cs="Times New Roman"/>
        </w:rPr>
        <w:instrText xml:space="preserve"> ADDIN EN.CITE.DATA </w:instrText>
      </w:r>
      <w:r w:rsidR="00392A48" w:rsidRPr="003670B6">
        <w:rPr>
          <w:rFonts w:ascii="Times New Roman" w:eastAsia="標楷體" w:hAnsi="Times New Roman" w:cs="Times New Roman"/>
        </w:rPr>
      </w:r>
      <w:r w:rsidR="00392A48" w:rsidRPr="003670B6">
        <w:rPr>
          <w:rFonts w:ascii="Times New Roman" w:eastAsia="標楷體" w:hAnsi="Times New Roman" w:cs="Times New Roman"/>
        </w:rPr>
        <w:fldChar w:fldCharType="end"/>
      </w:r>
      <w:r w:rsidR="00392A48" w:rsidRPr="003670B6">
        <w:rPr>
          <w:rFonts w:ascii="Times New Roman" w:eastAsia="標楷體" w:hAnsi="Times New Roman" w:cs="Times New Roman"/>
        </w:rPr>
      </w:r>
      <w:r w:rsidR="00392A48" w:rsidRPr="003670B6">
        <w:rPr>
          <w:rFonts w:ascii="Times New Roman" w:eastAsia="標楷體" w:hAnsi="Times New Roman" w:cs="Times New Roman"/>
        </w:rPr>
        <w:fldChar w:fldCharType="separate"/>
      </w:r>
      <w:r w:rsidR="00392A48" w:rsidRPr="003670B6">
        <w:rPr>
          <w:rFonts w:ascii="Times New Roman" w:eastAsia="標楷體" w:hAnsi="Times New Roman" w:cs="Times New Roman"/>
          <w:noProof/>
        </w:rPr>
        <w:t>Schirmann et al. (2016)</w:t>
      </w:r>
      <w:r w:rsidR="00392A48" w:rsidRPr="003670B6">
        <w:rPr>
          <w:rFonts w:ascii="Times New Roman" w:eastAsia="標楷體" w:hAnsi="Times New Roman" w:cs="Times New Roman"/>
        </w:rPr>
        <w:fldChar w:fldCharType="end"/>
      </w:r>
      <w:r w:rsidR="00392A48" w:rsidRPr="003670B6">
        <w:rPr>
          <w:rFonts w:ascii="Times New Roman" w:eastAsia="標楷體" w:hAnsi="Times New Roman" w:cs="Times New Roman"/>
        </w:rPr>
        <w:t xml:space="preserve"> </w:t>
      </w:r>
      <w:r w:rsidR="00392A48" w:rsidRPr="003670B6">
        <w:rPr>
          <w:rFonts w:ascii="Times New Roman" w:eastAsia="標楷體" w:hAnsi="Times New Roman" w:cs="Times New Roman"/>
        </w:rPr>
        <w:t>的研究中則是發現產後罹患</w:t>
      </w:r>
      <w:r w:rsidR="00392A48" w:rsidRPr="003670B6">
        <w:rPr>
          <w:rFonts w:ascii="Times New Roman" w:eastAsia="標楷體" w:hAnsi="Times New Roman" w:cs="Times New Roman"/>
        </w:rPr>
        <w:t>SCK</w:t>
      </w:r>
      <w:r w:rsidR="00392A48" w:rsidRPr="003670B6">
        <w:rPr>
          <w:rFonts w:ascii="Times New Roman" w:eastAsia="標楷體" w:hAnsi="Times New Roman" w:cs="Times New Roman"/>
        </w:rPr>
        <w:t>的牛隻，於分娩前</w:t>
      </w:r>
      <w:r w:rsidR="00392A48" w:rsidRPr="003670B6">
        <w:rPr>
          <w:rFonts w:ascii="Times New Roman" w:eastAsia="標楷體" w:hAnsi="Times New Roman" w:cs="Times New Roman"/>
        </w:rPr>
        <w:t>7</w:t>
      </w:r>
      <w:r w:rsidR="00392A48" w:rsidRPr="003670B6">
        <w:rPr>
          <w:rFonts w:ascii="Times New Roman" w:eastAsia="標楷體" w:hAnsi="Times New Roman" w:cs="Times New Roman"/>
        </w:rPr>
        <w:t>天至前</w:t>
      </w:r>
      <w:r w:rsidR="00392A48" w:rsidRPr="003670B6">
        <w:rPr>
          <w:rFonts w:ascii="Times New Roman" w:eastAsia="標楷體" w:hAnsi="Times New Roman" w:cs="Times New Roman"/>
        </w:rPr>
        <w:t>2</w:t>
      </w:r>
      <w:r w:rsidR="00392A48" w:rsidRPr="003670B6">
        <w:rPr>
          <w:rFonts w:ascii="Times New Roman" w:eastAsia="標楷體" w:hAnsi="Times New Roman" w:cs="Times New Roman"/>
        </w:rPr>
        <w:t>天有顯著較低的反芻時間。將分娩後乳牛分成健康、罹患</w:t>
      </w:r>
      <w:r w:rsidR="00392A48" w:rsidRPr="003670B6">
        <w:rPr>
          <w:rFonts w:ascii="Times New Roman" w:eastAsia="標楷體" w:hAnsi="Times New Roman" w:cs="Times New Roman"/>
        </w:rPr>
        <w:t>SCK (HYK</w:t>
      </w:r>
      <w:r w:rsidR="00392A48" w:rsidRPr="003670B6">
        <w:rPr>
          <w:rFonts w:ascii="Times New Roman" w:eastAsia="標楷體" w:hAnsi="Times New Roman" w:cs="Times New Roman"/>
        </w:rPr>
        <w:t>組</w:t>
      </w:r>
      <w:r w:rsidR="00392A48" w:rsidRPr="003670B6">
        <w:rPr>
          <w:rFonts w:ascii="Times New Roman" w:eastAsia="標楷體" w:hAnsi="Times New Roman" w:cs="Times New Roman"/>
        </w:rPr>
        <w:t>)</w:t>
      </w:r>
      <w:r w:rsidR="00392A48" w:rsidRPr="003670B6">
        <w:rPr>
          <w:rFonts w:ascii="Times New Roman" w:eastAsia="標楷體" w:hAnsi="Times New Roman" w:cs="Times New Roman"/>
        </w:rPr>
        <w:t>、罹患</w:t>
      </w:r>
      <w:r w:rsidR="00392A48" w:rsidRPr="003670B6">
        <w:rPr>
          <w:rFonts w:ascii="Times New Roman" w:eastAsia="標楷體" w:hAnsi="Times New Roman" w:cs="Times New Roman"/>
        </w:rPr>
        <w:t>SCK</w:t>
      </w:r>
      <w:r w:rsidR="00392A48" w:rsidRPr="003670B6">
        <w:rPr>
          <w:rFonts w:ascii="Times New Roman" w:eastAsia="標楷體" w:hAnsi="Times New Roman" w:cs="Times New Roman"/>
        </w:rPr>
        <w:t>與其他疾病</w:t>
      </w:r>
      <w:r w:rsidR="00392A48" w:rsidRPr="003670B6">
        <w:rPr>
          <w:rFonts w:ascii="Times New Roman" w:eastAsia="標楷體" w:hAnsi="Times New Roman" w:cs="Times New Roman"/>
        </w:rPr>
        <w:t xml:space="preserve"> (HYK+</w:t>
      </w:r>
      <w:r w:rsidR="00392A48" w:rsidRPr="003670B6">
        <w:rPr>
          <w:rFonts w:ascii="Times New Roman" w:eastAsia="標楷體" w:hAnsi="Times New Roman" w:cs="Times New Roman"/>
        </w:rPr>
        <w:t>組</w:t>
      </w:r>
      <w:r w:rsidR="00392A48" w:rsidRPr="003670B6">
        <w:rPr>
          <w:rFonts w:ascii="Times New Roman" w:eastAsia="標楷體" w:hAnsi="Times New Roman" w:cs="Times New Roman"/>
        </w:rPr>
        <w:t xml:space="preserve">) </w:t>
      </w:r>
      <w:r w:rsidR="00392A48" w:rsidRPr="003670B6">
        <w:rPr>
          <w:rFonts w:ascii="Times New Roman" w:eastAsia="標楷體" w:hAnsi="Times New Roman" w:cs="Times New Roman"/>
        </w:rPr>
        <w:t>之</w:t>
      </w:r>
      <w:r w:rsidR="00392A48" w:rsidRPr="003670B6">
        <w:rPr>
          <w:rFonts w:ascii="Times New Roman" w:eastAsia="標楷體" w:hAnsi="Times New Roman" w:cs="Times New Roman"/>
        </w:rPr>
        <w:t>3</w:t>
      </w:r>
      <w:r w:rsidR="00392A48" w:rsidRPr="003670B6">
        <w:rPr>
          <w:rFonts w:ascii="Times New Roman" w:eastAsia="標楷體" w:hAnsi="Times New Roman" w:cs="Times New Roman"/>
        </w:rPr>
        <w:t>組並比較其反芻時間，結果發現</w:t>
      </w:r>
      <w:r w:rsidR="00392A48" w:rsidRPr="003670B6">
        <w:rPr>
          <w:rFonts w:ascii="Times New Roman" w:eastAsia="標楷體" w:hAnsi="Times New Roman" w:cs="Times New Roman"/>
        </w:rPr>
        <w:t>HYK</w:t>
      </w:r>
      <w:r w:rsidR="00392A48" w:rsidRPr="003670B6">
        <w:rPr>
          <w:rFonts w:ascii="Times New Roman" w:eastAsia="標楷體" w:hAnsi="Times New Roman" w:cs="Times New Roman"/>
        </w:rPr>
        <w:t>組於分娩後</w:t>
      </w:r>
      <w:r w:rsidR="00392A48" w:rsidRPr="003670B6">
        <w:rPr>
          <w:rFonts w:ascii="Times New Roman" w:eastAsia="標楷體" w:hAnsi="Times New Roman" w:cs="Times New Roman"/>
        </w:rPr>
        <w:t>1</w:t>
      </w:r>
      <w:r w:rsidR="00392A48" w:rsidRPr="003670B6">
        <w:rPr>
          <w:rFonts w:ascii="Times New Roman" w:eastAsia="標楷體" w:hAnsi="Times New Roman" w:cs="Times New Roman"/>
        </w:rPr>
        <w:t>週及</w:t>
      </w:r>
      <w:r w:rsidR="00392A48" w:rsidRPr="003670B6">
        <w:rPr>
          <w:rFonts w:ascii="Times New Roman" w:eastAsia="標楷體" w:hAnsi="Times New Roman" w:cs="Times New Roman"/>
        </w:rPr>
        <w:t>4</w:t>
      </w:r>
      <w:r w:rsidR="00392A48" w:rsidRPr="003670B6">
        <w:rPr>
          <w:rFonts w:ascii="Times New Roman" w:eastAsia="標楷體" w:hAnsi="Times New Roman" w:cs="Times New Roman"/>
        </w:rPr>
        <w:t>週，其反芻時間較健康牛隻有較低傾向，而</w:t>
      </w:r>
      <w:r w:rsidR="00392A48" w:rsidRPr="003670B6">
        <w:rPr>
          <w:rFonts w:ascii="Times New Roman" w:eastAsia="標楷體" w:hAnsi="Times New Roman" w:cs="Times New Roman"/>
        </w:rPr>
        <w:t>HYK+</w:t>
      </w:r>
      <w:r w:rsidR="00392A48" w:rsidRPr="003670B6">
        <w:rPr>
          <w:rFonts w:ascii="Times New Roman" w:eastAsia="標楷體" w:hAnsi="Times New Roman" w:cs="Times New Roman"/>
        </w:rPr>
        <w:t>組於分娩前</w:t>
      </w:r>
      <w:r w:rsidR="00392A48" w:rsidRPr="003670B6">
        <w:rPr>
          <w:rFonts w:ascii="Times New Roman" w:eastAsia="標楷體" w:hAnsi="Times New Roman" w:cs="Times New Roman"/>
        </w:rPr>
        <w:t>1</w:t>
      </w:r>
      <w:r w:rsidR="00392A48" w:rsidRPr="003670B6">
        <w:rPr>
          <w:rFonts w:ascii="Times New Roman" w:eastAsia="標楷體" w:hAnsi="Times New Roman" w:cs="Times New Roman"/>
        </w:rPr>
        <w:t>週至分娩後</w:t>
      </w:r>
      <w:r w:rsidR="00392A48" w:rsidRPr="003670B6">
        <w:rPr>
          <w:rFonts w:ascii="Times New Roman" w:eastAsia="標楷體" w:hAnsi="Times New Roman" w:cs="Times New Roman"/>
        </w:rPr>
        <w:t>2</w:t>
      </w:r>
      <w:r w:rsidR="00392A48" w:rsidRPr="003670B6">
        <w:rPr>
          <w:rFonts w:ascii="Times New Roman" w:eastAsia="標楷體" w:hAnsi="Times New Roman" w:cs="Times New Roman"/>
        </w:rPr>
        <w:t>週都極顯著降</w:t>
      </w:r>
      <w:r w:rsidR="00392A48" w:rsidRPr="003670B6">
        <w:rPr>
          <w:rFonts w:ascii="Times New Roman" w:eastAsia="標楷體" w:hAnsi="Times New Roman" w:cs="Times New Roman"/>
        </w:rPr>
        <w:lastRenderedPageBreak/>
        <w:t>低</w:t>
      </w:r>
      <w:r w:rsidR="00392A48" w:rsidRPr="003670B6">
        <w:rPr>
          <w:rFonts w:ascii="Times New Roman" w:eastAsia="標楷體" w:hAnsi="Times New Roman" w:cs="Times New Roman"/>
        </w:rPr>
        <w:t xml:space="preserve"> </w:t>
      </w:r>
      <w:r w:rsidR="00392A48" w:rsidRPr="003670B6">
        <w:rPr>
          <w:rFonts w:ascii="Times New Roman" w:eastAsia="標楷體" w:hAnsi="Times New Roman" w:cs="Times New Roman"/>
        </w:rPr>
        <w:fldChar w:fldCharType="begin">
          <w:fldData xml:space="preserve">PEVuZE5vdGU+PENpdGU+PEF1dGhvcj5LYXVmbWFuPC9BdXRob3I+PFllYXI+MjAxNjwvWWVhcj48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</w:fldData>
        </w:fldChar>
      </w:r>
      <w:r w:rsidR="00392A48" w:rsidRPr="003670B6">
        <w:rPr>
          <w:rFonts w:ascii="Times New Roman" w:eastAsia="標楷體" w:hAnsi="Times New Roman" w:cs="Times New Roman"/>
        </w:rPr>
        <w:instrText xml:space="preserve"> ADDIN EN.CITE </w:instrText>
      </w:r>
      <w:r w:rsidR="00392A48" w:rsidRPr="003670B6">
        <w:rPr>
          <w:rFonts w:ascii="Times New Roman" w:eastAsia="標楷體" w:hAnsi="Times New Roman" w:cs="Times New Roman"/>
        </w:rPr>
        <w:fldChar w:fldCharType="begin">
          <w:fldData xml:space="preserve">PEVuZE5vdGU+PENpdGU+PEF1dGhvcj5LYXVmbWFuPC9BdXRob3I+PFllYXI+MjAxNjwvWWVhcj48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</w:fldData>
        </w:fldChar>
      </w:r>
      <w:r w:rsidR="00392A48" w:rsidRPr="003670B6">
        <w:rPr>
          <w:rFonts w:ascii="Times New Roman" w:eastAsia="標楷體" w:hAnsi="Times New Roman" w:cs="Times New Roman"/>
        </w:rPr>
        <w:instrText xml:space="preserve"> ADDIN EN.CITE.DATA </w:instrText>
      </w:r>
      <w:r w:rsidR="00392A48" w:rsidRPr="003670B6">
        <w:rPr>
          <w:rFonts w:ascii="Times New Roman" w:eastAsia="標楷體" w:hAnsi="Times New Roman" w:cs="Times New Roman"/>
        </w:rPr>
      </w:r>
      <w:r w:rsidR="00392A48" w:rsidRPr="003670B6">
        <w:rPr>
          <w:rFonts w:ascii="Times New Roman" w:eastAsia="標楷體" w:hAnsi="Times New Roman" w:cs="Times New Roman"/>
        </w:rPr>
        <w:fldChar w:fldCharType="end"/>
      </w:r>
      <w:r w:rsidR="00392A48" w:rsidRPr="003670B6">
        <w:rPr>
          <w:rFonts w:ascii="Times New Roman" w:eastAsia="標楷體" w:hAnsi="Times New Roman" w:cs="Times New Roman"/>
        </w:rPr>
      </w:r>
      <w:r w:rsidR="00392A48" w:rsidRPr="003670B6">
        <w:rPr>
          <w:rFonts w:ascii="Times New Roman" w:eastAsia="標楷體" w:hAnsi="Times New Roman" w:cs="Times New Roman"/>
        </w:rPr>
        <w:fldChar w:fldCharType="separate"/>
      </w:r>
      <w:r w:rsidR="00392A48" w:rsidRPr="003670B6">
        <w:rPr>
          <w:rFonts w:ascii="Times New Roman" w:eastAsia="標楷體" w:hAnsi="Times New Roman" w:cs="Times New Roman"/>
          <w:noProof/>
        </w:rPr>
        <w:t>(Kaufman et al., 2016)</w:t>
      </w:r>
      <w:r w:rsidR="00392A48" w:rsidRPr="003670B6">
        <w:rPr>
          <w:rFonts w:ascii="Times New Roman" w:eastAsia="標楷體" w:hAnsi="Times New Roman" w:cs="Times New Roman"/>
        </w:rPr>
        <w:fldChar w:fldCharType="end"/>
      </w:r>
      <w:r w:rsidR="00392A48" w:rsidRPr="003670B6">
        <w:rPr>
          <w:rFonts w:ascii="Times New Roman" w:eastAsia="標楷體" w:hAnsi="Times New Roman" w:cs="Times New Roman"/>
        </w:rPr>
        <w:t>。研究亞臨床型低血鈣與反芻之文獻則指出，</w:t>
      </w:r>
      <w:r w:rsidR="002A4D5A">
        <w:rPr>
          <w:rFonts w:ascii="Times New Roman" w:eastAsia="標楷體" w:hAnsi="Times New Roman" w:cs="Times New Roman" w:hint="eastAsia"/>
        </w:rPr>
        <w:t>產後發生</w:t>
      </w:r>
      <w:r w:rsidR="002A4D5A">
        <w:rPr>
          <w:rFonts w:ascii="Times New Roman" w:eastAsia="標楷體" w:hAnsi="Times New Roman" w:cs="Times New Roman" w:hint="eastAsia"/>
        </w:rPr>
        <w:t>SCH</w:t>
      </w:r>
      <w:r w:rsidR="002A4D5A">
        <w:rPr>
          <w:rFonts w:ascii="Times New Roman" w:eastAsia="標楷體" w:hAnsi="Times New Roman" w:cs="Times New Roman" w:hint="eastAsia"/>
        </w:rPr>
        <w:t>牛隻其</w:t>
      </w:r>
      <w:r w:rsidR="002A4D5A">
        <w:rPr>
          <w:rFonts w:ascii="Times New Roman" w:eastAsia="標楷體" w:hAnsi="Times New Roman" w:cs="Times New Roman" w:hint="eastAsia"/>
        </w:rPr>
        <w:t>RT</w:t>
      </w:r>
      <w:r w:rsidR="00392A48" w:rsidRPr="003670B6">
        <w:rPr>
          <w:rFonts w:ascii="Times New Roman" w:eastAsia="標楷體" w:hAnsi="Times New Roman" w:cs="Times New Roman"/>
        </w:rPr>
        <w:t>於分娩後</w:t>
      </w:r>
      <w:r w:rsidR="002A4D5A">
        <w:rPr>
          <w:rFonts w:ascii="Times New Roman" w:eastAsia="標楷體" w:hAnsi="Times New Roman" w:cs="Times New Roman" w:hint="eastAsia"/>
        </w:rPr>
        <w:t>與健康組</w:t>
      </w:r>
      <w:r w:rsidR="00392A48" w:rsidRPr="003670B6">
        <w:rPr>
          <w:rFonts w:ascii="Times New Roman" w:eastAsia="標楷體" w:hAnsi="Times New Roman" w:cs="Times New Roman"/>
        </w:rPr>
        <w:t>無差異，但於分娩前</w:t>
      </w:r>
      <w:r w:rsidR="00FE1CEC">
        <w:rPr>
          <w:rFonts w:ascii="Times New Roman" w:eastAsia="標楷體" w:hAnsi="Times New Roman" w:cs="Times New Roman" w:hint="eastAsia"/>
        </w:rPr>
        <w:t>1</w:t>
      </w:r>
      <w:r w:rsidR="00392A48" w:rsidRPr="003670B6">
        <w:rPr>
          <w:rFonts w:ascii="Times New Roman" w:eastAsia="標楷體" w:hAnsi="Times New Roman" w:cs="Times New Roman"/>
        </w:rPr>
        <w:t>日</w:t>
      </w:r>
      <w:r w:rsidR="00FE1CEC">
        <w:rPr>
          <w:rFonts w:ascii="Times New Roman" w:eastAsia="標楷體" w:hAnsi="Times New Roman" w:cs="Times New Roman" w:hint="eastAsia"/>
        </w:rPr>
        <w:t>顯著較健康組低</w:t>
      </w:r>
      <w:r w:rsidR="00392A48" w:rsidRPr="003670B6">
        <w:rPr>
          <w:rFonts w:ascii="Times New Roman" w:eastAsia="標楷體" w:hAnsi="Times New Roman" w:cs="Times New Roman"/>
        </w:rPr>
        <w:t xml:space="preserve"> </w:t>
      </w:r>
      <w:r w:rsidR="00392A48" w:rsidRPr="003670B6">
        <w:rPr>
          <w:rFonts w:ascii="Times New Roman" w:eastAsia="標楷體" w:hAnsi="Times New Roman" w:cs="Times New Roman"/>
        </w:rPr>
        <w:fldChar w:fldCharType="begin">
          <w:fldData xml:space="preserve">PEVuZE5vdGU+PENpdGU+PEF1dGhvcj5MaWJvcmVpcm88L0F1dGhvcj48WWVhcj4yMDE1PC9ZZWFy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</w:fldData>
        </w:fldChar>
      </w:r>
      <w:r w:rsidR="00392A48" w:rsidRPr="003670B6">
        <w:rPr>
          <w:rFonts w:ascii="Times New Roman" w:eastAsia="標楷體" w:hAnsi="Times New Roman" w:cs="Times New Roman"/>
        </w:rPr>
        <w:instrText xml:space="preserve"> ADDIN EN.CITE </w:instrText>
      </w:r>
      <w:r w:rsidR="00392A48" w:rsidRPr="003670B6">
        <w:rPr>
          <w:rFonts w:ascii="Times New Roman" w:eastAsia="標楷體" w:hAnsi="Times New Roman" w:cs="Times New Roman"/>
        </w:rPr>
        <w:fldChar w:fldCharType="begin">
          <w:fldData xml:space="preserve">PEVuZE5vdGU+PENpdGU+PEF1dGhvcj5MaWJvcmVpcm88L0F1dGhvcj48WWVhcj4yMDE1PC9ZZWFy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</w:fldData>
        </w:fldChar>
      </w:r>
      <w:r w:rsidR="00392A48" w:rsidRPr="003670B6">
        <w:rPr>
          <w:rFonts w:ascii="Times New Roman" w:eastAsia="標楷體" w:hAnsi="Times New Roman" w:cs="Times New Roman"/>
        </w:rPr>
        <w:instrText xml:space="preserve"> ADDIN EN.CITE.DATA </w:instrText>
      </w:r>
      <w:r w:rsidR="00392A48" w:rsidRPr="003670B6">
        <w:rPr>
          <w:rFonts w:ascii="Times New Roman" w:eastAsia="標楷體" w:hAnsi="Times New Roman" w:cs="Times New Roman"/>
        </w:rPr>
      </w:r>
      <w:r w:rsidR="00392A48" w:rsidRPr="003670B6">
        <w:rPr>
          <w:rFonts w:ascii="Times New Roman" w:eastAsia="標楷體" w:hAnsi="Times New Roman" w:cs="Times New Roman"/>
        </w:rPr>
        <w:fldChar w:fldCharType="end"/>
      </w:r>
      <w:r w:rsidR="00392A48" w:rsidRPr="003670B6">
        <w:rPr>
          <w:rFonts w:ascii="Times New Roman" w:eastAsia="標楷體" w:hAnsi="Times New Roman" w:cs="Times New Roman"/>
        </w:rPr>
      </w:r>
      <w:r w:rsidR="00392A48" w:rsidRPr="003670B6">
        <w:rPr>
          <w:rFonts w:ascii="Times New Roman" w:eastAsia="標楷體" w:hAnsi="Times New Roman" w:cs="Times New Roman"/>
        </w:rPr>
        <w:fldChar w:fldCharType="separate"/>
      </w:r>
      <w:r w:rsidR="00392A48" w:rsidRPr="003670B6">
        <w:rPr>
          <w:rFonts w:ascii="Times New Roman" w:eastAsia="標楷體" w:hAnsi="Times New Roman" w:cs="Times New Roman"/>
          <w:noProof/>
        </w:rPr>
        <w:t>(Liboreiro et al., 2015)</w:t>
      </w:r>
      <w:r w:rsidR="00392A48" w:rsidRPr="003670B6">
        <w:rPr>
          <w:rFonts w:ascii="Times New Roman" w:eastAsia="標楷體" w:hAnsi="Times New Roman" w:cs="Times New Roman"/>
        </w:rPr>
        <w:fldChar w:fldCharType="end"/>
      </w:r>
      <w:r w:rsidR="00392A48" w:rsidRPr="003670B6">
        <w:rPr>
          <w:rFonts w:ascii="Times New Roman" w:eastAsia="標楷體" w:hAnsi="Times New Roman" w:cs="Times New Roman"/>
        </w:rPr>
        <w:t>，然而</w:t>
      </w:r>
      <w:r w:rsidR="00392A48" w:rsidRPr="003670B6">
        <w:rPr>
          <w:rFonts w:ascii="Times New Roman" w:eastAsia="標楷體" w:hAnsi="Times New Roman" w:cs="Times New Roman"/>
        </w:rPr>
        <w:t xml:space="preserve"> </w:t>
      </w:r>
      <w:r w:rsidR="00392A48" w:rsidRPr="003670B6">
        <w:rPr>
          <w:rFonts w:ascii="Times New Roman" w:eastAsia="標楷體" w:hAnsi="Times New Roman" w:cs="Times New Roman"/>
        </w:rPr>
        <w:fldChar w:fldCharType="begin">
          <w:fldData xml:space="preserve">PEVuZE5vdGU+PENpdGUgQXV0aG9yWWVhcj0iMSI+PEF1dGhvcj5Hb2ZmPC9BdXRob3I+PFllYXI+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</w:fldData>
        </w:fldChar>
      </w:r>
      <w:r w:rsidR="00392A48" w:rsidRPr="003670B6">
        <w:rPr>
          <w:rFonts w:ascii="Times New Roman" w:eastAsia="標楷體" w:hAnsi="Times New Roman" w:cs="Times New Roman"/>
        </w:rPr>
        <w:instrText xml:space="preserve"> ADDIN EN.CITE </w:instrText>
      </w:r>
      <w:r w:rsidR="00392A48" w:rsidRPr="003670B6">
        <w:rPr>
          <w:rFonts w:ascii="Times New Roman" w:eastAsia="標楷體" w:hAnsi="Times New Roman" w:cs="Times New Roman"/>
        </w:rPr>
        <w:fldChar w:fldCharType="begin">
          <w:fldData xml:space="preserve">PEVuZE5vdGU+PENpdGUgQXV0aG9yWWVhcj0iMSI+PEF1dGhvcj5Hb2ZmPC9BdXRob3I+PFllYXI+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</w:fldData>
        </w:fldChar>
      </w:r>
      <w:r w:rsidR="00392A48" w:rsidRPr="003670B6">
        <w:rPr>
          <w:rFonts w:ascii="Times New Roman" w:eastAsia="標楷體" w:hAnsi="Times New Roman" w:cs="Times New Roman"/>
        </w:rPr>
        <w:instrText xml:space="preserve"> ADDIN EN.CITE.DATA </w:instrText>
      </w:r>
      <w:r w:rsidR="00392A48" w:rsidRPr="003670B6">
        <w:rPr>
          <w:rFonts w:ascii="Times New Roman" w:eastAsia="標楷體" w:hAnsi="Times New Roman" w:cs="Times New Roman"/>
        </w:rPr>
      </w:r>
      <w:r w:rsidR="00392A48" w:rsidRPr="003670B6">
        <w:rPr>
          <w:rFonts w:ascii="Times New Roman" w:eastAsia="標楷體" w:hAnsi="Times New Roman" w:cs="Times New Roman"/>
        </w:rPr>
        <w:fldChar w:fldCharType="end"/>
      </w:r>
      <w:r w:rsidR="00392A48" w:rsidRPr="003670B6">
        <w:rPr>
          <w:rFonts w:ascii="Times New Roman" w:eastAsia="標楷體" w:hAnsi="Times New Roman" w:cs="Times New Roman"/>
        </w:rPr>
      </w:r>
      <w:r w:rsidR="00392A48" w:rsidRPr="003670B6">
        <w:rPr>
          <w:rFonts w:ascii="Times New Roman" w:eastAsia="標楷體" w:hAnsi="Times New Roman" w:cs="Times New Roman"/>
        </w:rPr>
        <w:fldChar w:fldCharType="separate"/>
      </w:r>
      <w:r w:rsidR="00392A48" w:rsidRPr="003670B6">
        <w:rPr>
          <w:rFonts w:ascii="Times New Roman" w:eastAsia="標楷體" w:hAnsi="Times New Roman" w:cs="Times New Roman"/>
          <w:noProof/>
        </w:rPr>
        <w:t>Goff et al. (2020)</w:t>
      </w:r>
      <w:r w:rsidR="00392A48" w:rsidRPr="003670B6">
        <w:rPr>
          <w:rFonts w:ascii="Times New Roman" w:eastAsia="標楷體" w:hAnsi="Times New Roman" w:cs="Times New Roman"/>
        </w:rPr>
        <w:fldChar w:fldCharType="end"/>
      </w:r>
      <w:r w:rsidR="00392A48" w:rsidRPr="003670B6">
        <w:rPr>
          <w:rFonts w:ascii="Times New Roman" w:eastAsia="標楷體" w:hAnsi="Times New Roman" w:cs="Times New Roman"/>
        </w:rPr>
        <w:t xml:space="preserve"> </w:t>
      </w:r>
      <w:r w:rsidR="00392A48" w:rsidRPr="003670B6">
        <w:rPr>
          <w:rFonts w:ascii="Times New Roman" w:eastAsia="標楷體" w:hAnsi="Times New Roman" w:cs="Times New Roman"/>
        </w:rPr>
        <w:t>則發現分娩後</w:t>
      </w:r>
      <w:r w:rsidR="00392A48" w:rsidRPr="003670B6">
        <w:rPr>
          <w:rFonts w:ascii="Times New Roman" w:eastAsia="標楷體" w:hAnsi="Times New Roman" w:cs="Times New Roman"/>
        </w:rPr>
        <w:t>12</w:t>
      </w:r>
      <w:r w:rsidR="00392A48" w:rsidRPr="003670B6">
        <w:rPr>
          <w:rFonts w:ascii="Times New Roman" w:eastAsia="標楷體" w:hAnsi="Times New Roman" w:cs="Times New Roman"/>
        </w:rPr>
        <w:t>小時內之血鈣濃度與分娩後</w:t>
      </w:r>
      <w:r w:rsidR="00392A48" w:rsidRPr="003670B6">
        <w:rPr>
          <w:rFonts w:ascii="Times New Roman" w:eastAsia="標楷體" w:hAnsi="Times New Roman" w:cs="Times New Roman"/>
        </w:rPr>
        <w:t>1</w:t>
      </w:r>
      <w:r w:rsidR="00392A48" w:rsidRPr="003670B6">
        <w:rPr>
          <w:rFonts w:ascii="Times New Roman" w:eastAsia="標楷體" w:hAnsi="Times New Roman" w:cs="Times New Roman"/>
        </w:rPr>
        <w:t>、</w:t>
      </w:r>
      <w:r w:rsidR="00392A48" w:rsidRPr="003670B6">
        <w:rPr>
          <w:rFonts w:ascii="Times New Roman" w:eastAsia="標楷體" w:hAnsi="Times New Roman" w:cs="Times New Roman"/>
        </w:rPr>
        <w:t>2</w:t>
      </w:r>
      <w:r w:rsidR="00392A48" w:rsidRPr="003670B6">
        <w:rPr>
          <w:rFonts w:ascii="Times New Roman" w:eastAsia="標楷體" w:hAnsi="Times New Roman" w:cs="Times New Roman"/>
        </w:rPr>
        <w:t>天之反芻時間有高度正相關。</w:t>
      </w:r>
    </w:p>
    <w:p w14:paraId="5489467D" w14:textId="63A5E5A8" w:rsidR="00392A48" w:rsidRPr="003670B6" w:rsidRDefault="00392A48" w:rsidP="007F3795">
      <w:pPr>
        <w:jc w:val="both"/>
        <w:rPr>
          <w:rFonts w:ascii="Times New Roman" w:eastAsia="標楷體" w:hAnsi="Times New Roman" w:cs="Times New Roman"/>
        </w:rPr>
      </w:pPr>
    </w:p>
    <w:p w14:paraId="6E6857CA" w14:textId="2AC88F1F" w:rsidR="00392A48" w:rsidRPr="003670B6" w:rsidRDefault="00392A48" w:rsidP="007F3795">
      <w:pPr>
        <w:jc w:val="both"/>
        <w:rPr>
          <w:rFonts w:ascii="Times New Roman" w:eastAsia="標楷體" w:hAnsi="Times New Roman" w:cs="Times New Roman"/>
        </w:rPr>
      </w:pPr>
      <w:r w:rsidRPr="003670B6">
        <w:rPr>
          <w:rFonts w:ascii="Times New Roman" w:eastAsia="標楷體" w:hAnsi="Times New Roman" w:cs="Times New Roman"/>
          <w:noProof/>
        </w:rPr>
        <w:drawing>
          <wp:inline distT="0" distB="0" distL="0" distR="0" wp14:anchorId="22150637" wp14:editId="1B9C2DC5">
            <wp:extent cx="4993158" cy="4062047"/>
            <wp:effectExtent l="0" t="0" r="0" b="0"/>
            <wp:docPr id="49" name="圖片 2">
              <a:extLst xmlns:a="http://schemas.openxmlformats.org/drawingml/2006/main">
                <a:ext uri="{FF2B5EF4-FFF2-40B4-BE49-F238E27FC236}">
                  <a16:creationId xmlns:a16="http://schemas.microsoft.com/office/drawing/2014/main" id="{77C054FE-F381-41CC-9FD6-73A9122D8E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a:extLst>
                        <a:ext uri="{FF2B5EF4-FFF2-40B4-BE49-F238E27FC236}">
                          <a16:creationId xmlns:a16="http://schemas.microsoft.com/office/drawing/2014/main" id="{77C054FE-F381-41CC-9FD6-73A9122D8E2D}"/>
                        </a:ext>
                      </a:extLst>
                    </pic:cNvPr>
                    <pic:cNvPicPr>
                      <a:picLocks noChangeAspect="1"/>
                    </pic:cNvPicPr>
                  </pic:nvPicPr>
                  <pic:blipFill rotWithShape="1">
                    <a:blip r:embed="rId15"/>
                    <a:srcRect l="65886" t="20040" r="19691" b="38250"/>
                    <a:stretch/>
                  </pic:blipFill>
                  <pic:spPr>
                    <a:xfrm>
                      <a:off x="0" y="0"/>
                      <a:ext cx="5000956" cy="4068391"/>
                    </a:xfrm>
                    <a:prstGeom prst="rect">
                      <a:avLst/>
                    </a:prstGeom>
                  </pic:spPr>
                </pic:pic>
              </a:graphicData>
            </a:graphic>
          </wp:inline>
        </w:drawing>
      </w:r>
    </w:p>
    <w:p w14:paraId="36A324B9" w14:textId="77777777" w:rsidR="00392A48" w:rsidRPr="003670B6" w:rsidRDefault="00392A48" w:rsidP="00392A48">
      <w:pPr>
        <w:jc w:val="both"/>
        <w:rPr>
          <w:rFonts w:ascii="Times New Roman" w:eastAsia="標楷體" w:hAnsi="Times New Roman" w:cs="Times New Roman"/>
        </w:rPr>
      </w:pPr>
      <w:r w:rsidRPr="003670B6">
        <w:rPr>
          <w:rFonts w:ascii="Times New Roman" w:eastAsia="標楷體" w:hAnsi="Times New Roman" w:cs="Times New Roman"/>
          <w:b/>
          <w:bCs/>
        </w:rPr>
        <w:t>圖</w:t>
      </w:r>
      <w:r w:rsidRPr="003670B6">
        <w:rPr>
          <w:rFonts w:ascii="Times New Roman" w:eastAsia="標楷體" w:hAnsi="Times New Roman" w:cs="Times New Roman"/>
          <w:b/>
          <w:bCs/>
        </w:rPr>
        <w:t>3.</w:t>
      </w:r>
      <w:r w:rsidRPr="003670B6">
        <w:rPr>
          <w:rFonts w:ascii="Times New Roman" w:eastAsia="標楷體" w:hAnsi="Times New Roman" w:cs="Times New Roman"/>
        </w:rPr>
        <w:t xml:space="preserve"> </w:t>
      </w:r>
      <w:r w:rsidRPr="003670B6">
        <w:rPr>
          <w:rFonts w:ascii="Times New Roman" w:eastAsia="標楷體" w:hAnsi="Times New Roman" w:cs="Times New Roman"/>
        </w:rPr>
        <w:t>乳牛分娩後低血鈣與其它代謝性疾病關聯性</w:t>
      </w:r>
    </w:p>
    <w:p w14:paraId="6B276E47" w14:textId="35562317" w:rsidR="00392A48" w:rsidRPr="003670B6" w:rsidRDefault="00392A48" w:rsidP="00A9592E">
      <w:pPr>
        <w:rPr>
          <w:rFonts w:ascii="Times New Roman" w:eastAsia="標楷體" w:hAnsi="Times New Roman" w:cs="Times New Roman"/>
        </w:rPr>
      </w:pPr>
      <w:r w:rsidRPr="003670B6">
        <w:rPr>
          <w:rStyle w:val="label"/>
          <w:rFonts w:ascii="Times New Roman" w:hAnsi="Times New Roman" w:cs="Times New Roman"/>
          <w:b/>
          <w:bCs/>
          <w:color w:val="323232"/>
        </w:rPr>
        <w:t>Figure</w:t>
      </w:r>
      <w:r w:rsidR="00A9592E" w:rsidRPr="003670B6">
        <w:rPr>
          <w:rStyle w:val="label"/>
          <w:rFonts w:ascii="Times New Roman" w:hAnsi="Times New Roman" w:cs="Times New Roman"/>
          <w:b/>
          <w:bCs/>
          <w:color w:val="323232"/>
        </w:rPr>
        <w:t xml:space="preserve"> </w:t>
      </w:r>
      <w:r w:rsidRPr="003670B6">
        <w:rPr>
          <w:rStyle w:val="label"/>
          <w:rFonts w:ascii="Times New Roman" w:hAnsi="Times New Roman" w:cs="Times New Roman"/>
          <w:b/>
          <w:bCs/>
          <w:color w:val="323232"/>
        </w:rPr>
        <w:t>3</w:t>
      </w:r>
      <w:r w:rsidRPr="003670B6">
        <w:rPr>
          <w:rFonts w:ascii="Times New Roman" w:hAnsi="Times New Roman" w:cs="Times New Roman"/>
          <w:b/>
          <w:bCs/>
          <w:color w:val="323232"/>
        </w:rPr>
        <w:t>. </w:t>
      </w:r>
      <w:r w:rsidRPr="003670B6">
        <w:rPr>
          <w:rFonts w:ascii="Times New Roman" w:hAnsi="Times New Roman" w:cs="Times New Roman"/>
          <w:color w:val="323232"/>
        </w:rPr>
        <w:t xml:space="preserve">Relationships between hypocalcemia and metabolic diseases in the periparturient dairy cow.                            </w:t>
      </w:r>
      <w:r w:rsidRPr="003670B6">
        <w:rPr>
          <w:rFonts w:ascii="Times New Roman" w:hAnsi="Times New Roman" w:cs="Times New Roman"/>
          <w:color w:val="323232"/>
        </w:rPr>
        <w:fldChar w:fldCharType="begin"/>
      </w:r>
      <w:r w:rsidRPr="003670B6">
        <w:rPr>
          <w:rFonts w:ascii="Times New Roman" w:hAnsi="Times New Roman" w:cs="Times New Roman"/>
          <w:color w:val="323232"/>
        </w:rPr>
        <w:instrText xml:space="preserve"> ADDIN EN.CITE &lt;EndNote&gt;&lt;Cite&gt;&lt;Author&gt;DeGaris&lt;/Author&gt;&lt;Year&gt;2008&lt;/Year&gt;&lt;RecNum&gt;306&lt;/RecNum&gt;&lt;DisplayText&gt;(DeGaris and Lean, 2008)&lt;/DisplayText&gt;&lt;record&gt;&lt;rec-number&gt;306&lt;/rec-number&gt;&lt;foreign-keys&gt;&lt;key app="EN" db-id="wszxvsfd2rt599exea9pdwzcwpt2tspf5far" timestamp="1624888337"&gt;306&lt;/key&gt;&lt;/foreign-keys&gt;&lt;ref-type name="Journal Article"&gt;17&lt;/ref-type&gt;&lt;contributors&gt;&lt;authors&gt;&lt;author&gt;DeGaris, Peter J&lt;/author&gt;&lt;author&gt;Lean, Ian J&lt;/author&gt;&lt;/authors&gt;&lt;/contributors&gt;&lt;titles&gt;&lt;title&gt;Milk fever in dairy cows: A review of pathophysiology and control principles&lt;/title&gt;&lt;secondary-title&gt;The Veterinary Journal&lt;/secondary-title&gt;&lt;/titles&gt;&lt;periodical&gt;&lt;full-title&gt;The Veterinary Journal&lt;/full-title&gt;&lt;/periodical&gt;&lt;pages&gt;58-69&lt;/pages&gt;&lt;volume&gt;176&lt;/volume&gt;&lt;number&gt;1&lt;/number&gt;&lt;dates&gt;&lt;year&gt;2008&lt;/year&gt;&lt;/dates&gt;&lt;isbn&gt;1090-0233&lt;/isbn&gt;&lt;urls&gt;&lt;/urls&gt;&lt;/record&gt;&lt;/Cite&gt;&lt;/EndNote&gt;</w:instrText>
      </w:r>
      <w:r w:rsidRPr="003670B6">
        <w:rPr>
          <w:rFonts w:ascii="Times New Roman" w:hAnsi="Times New Roman" w:cs="Times New Roman"/>
          <w:color w:val="323232"/>
        </w:rPr>
        <w:fldChar w:fldCharType="separate"/>
      </w:r>
      <w:r w:rsidRPr="003670B6">
        <w:rPr>
          <w:rFonts w:ascii="Times New Roman" w:hAnsi="Times New Roman" w:cs="Times New Roman"/>
          <w:noProof/>
          <w:color w:val="323232"/>
        </w:rPr>
        <w:t>(DeGaris and Lean, 2008)</w:t>
      </w:r>
      <w:r w:rsidRPr="003670B6">
        <w:rPr>
          <w:rFonts w:ascii="Times New Roman" w:hAnsi="Times New Roman" w:cs="Times New Roman"/>
          <w:color w:val="323232"/>
        </w:rPr>
        <w:fldChar w:fldCharType="end"/>
      </w:r>
    </w:p>
    <w:p w14:paraId="10281920" w14:textId="1DFAA349" w:rsidR="001D3E81" w:rsidRPr="003670B6" w:rsidRDefault="001D3E81" w:rsidP="00910757">
      <w:pPr>
        <w:rPr>
          <w:rFonts w:ascii="Times New Roman" w:eastAsia="標楷體" w:hAnsi="Times New Roman" w:cs="Times New Roman"/>
        </w:rPr>
      </w:pPr>
    </w:p>
    <w:p w14:paraId="4997F158" w14:textId="77777777" w:rsidR="00392A48" w:rsidRPr="003670B6" w:rsidRDefault="00392A48" w:rsidP="00392A48">
      <w:pPr>
        <w:ind w:left="360"/>
        <w:jc w:val="both"/>
        <w:rPr>
          <w:rFonts w:ascii="Times New Roman" w:eastAsia="標楷體" w:hAnsi="Times New Roman" w:cs="Times New Roman"/>
        </w:rPr>
      </w:pPr>
      <w:r w:rsidRPr="003670B6">
        <w:rPr>
          <w:rFonts w:ascii="Times New Roman" w:eastAsia="標楷體" w:hAnsi="Times New Roman" w:cs="Times New Roman"/>
        </w:rPr>
        <w:t>(</w:t>
      </w:r>
      <w:r w:rsidRPr="003670B6">
        <w:rPr>
          <w:rFonts w:ascii="Times New Roman" w:eastAsia="標楷體" w:hAnsi="Times New Roman" w:cs="Times New Roman"/>
        </w:rPr>
        <w:t>三</w:t>
      </w:r>
      <w:r w:rsidRPr="003670B6">
        <w:rPr>
          <w:rFonts w:ascii="Times New Roman" w:eastAsia="標楷體" w:hAnsi="Times New Roman" w:cs="Times New Roman"/>
        </w:rPr>
        <w:t xml:space="preserve">) </w:t>
      </w:r>
      <w:r w:rsidRPr="003670B6">
        <w:rPr>
          <w:rFonts w:ascii="Times New Roman" w:eastAsia="標楷體" w:hAnsi="Times New Roman" w:cs="Times New Roman"/>
        </w:rPr>
        <w:t>疾病對於活動量的影響</w:t>
      </w:r>
    </w:p>
    <w:p w14:paraId="31ED1DF9" w14:textId="55EFD727" w:rsidR="00C82B0B" w:rsidRPr="003670B6" w:rsidRDefault="00392A48" w:rsidP="00B56895">
      <w:pPr>
        <w:jc w:val="both"/>
        <w:rPr>
          <w:rFonts w:ascii="Times New Roman" w:eastAsia="標楷體" w:hAnsi="Times New Roman" w:cs="Times New Roman"/>
          <w:vanish/>
        </w:rPr>
      </w:pPr>
      <w:r w:rsidRPr="003670B6">
        <w:rPr>
          <w:rFonts w:ascii="Times New Roman" w:eastAsia="標楷體" w:hAnsi="Times New Roman" w:cs="Times New Roman"/>
        </w:rPr>
        <w:t xml:space="preserve">    </w:t>
      </w:r>
      <w:r w:rsidRPr="003670B6">
        <w:rPr>
          <w:rFonts w:ascii="Times New Roman" w:eastAsia="標楷體" w:hAnsi="Times New Roman" w:cs="Times New Roman"/>
        </w:rPr>
        <w:t>根據前</w:t>
      </w:r>
      <w:r w:rsidR="002A4D5A">
        <w:rPr>
          <w:rFonts w:ascii="Times New Roman" w:eastAsia="標楷體" w:hAnsi="Times New Roman" w:cs="Times New Roman" w:hint="eastAsia"/>
        </w:rPr>
        <w:t>文</w:t>
      </w:r>
      <w:r w:rsidRPr="003670B6">
        <w:rPr>
          <w:rFonts w:ascii="Times New Roman" w:eastAsia="標楷體" w:hAnsi="Times New Roman" w:cs="Times New Roman"/>
        </w:rPr>
        <w:t>所述，會影響頸部活動量的動作中，於日常行為中</w:t>
      </w:r>
      <w:proofErr w:type="gramStart"/>
      <w:r w:rsidRPr="003670B6">
        <w:rPr>
          <w:rFonts w:ascii="Times New Roman" w:eastAsia="標楷體" w:hAnsi="Times New Roman" w:cs="Times New Roman"/>
        </w:rPr>
        <w:t>佔</w:t>
      </w:r>
      <w:proofErr w:type="gramEnd"/>
      <w:r w:rsidRPr="003670B6">
        <w:rPr>
          <w:rFonts w:ascii="Times New Roman" w:eastAsia="標楷體" w:hAnsi="Times New Roman" w:cs="Times New Roman"/>
        </w:rPr>
        <w:t>比最高的應為</w:t>
      </w:r>
      <w:proofErr w:type="gramStart"/>
      <w:r w:rsidRPr="003670B6">
        <w:rPr>
          <w:rFonts w:ascii="Times New Roman" w:eastAsia="標楷體" w:hAnsi="Times New Roman" w:cs="Times New Roman"/>
        </w:rPr>
        <w:t>採</w:t>
      </w:r>
      <w:proofErr w:type="gramEnd"/>
      <w:r w:rsidRPr="003670B6">
        <w:rPr>
          <w:rFonts w:ascii="Times New Roman" w:eastAsia="標楷體" w:hAnsi="Times New Roman" w:cs="Times New Roman"/>
        </w:rPr>
        <w:t>食與行走</w:t>
      </w:r>
      <w:r w:rsidR="00EA5623" w:rsidRPr="003670B6">
        <w:rPr>
          <w:rFonts w:ascii="Times New Roman" w:eastAsia="標楷體" w:hAnsi="Times New Roman" w:cs="Times New Roman"/>
        </w:rPr>
        <w:t>。</w:t>
      </w:r>
      <w:r w:rsidRPr="003670B6">
        <w:rPr>
          <w:rFonts w:ascii="Times New Roman" w:eastAsia="標楷體" w:hAnsi="Times New Roman" w:cs="Times New Roman"/>
        </w:rPr>
        <w:t>於前段之疾病與反芻的討論中，已得知罹患疾病的動物應會減少採食。</w:t>
      </w:r>
      <w:r w:rsidR="00EA5623" w:rsidRPr="003670B6">
        <w:rPr>
          <w:rFonts w:ascii="Times New Roman" w:eastAsia="標楷體" w:hAnsi="Times New Roman" w:cs="Times New Roman"/>
        </w:rPr>
        <w:t>研</w:t>
      </w:r>
      <w:r w:rsidRPr="003670B6">
        <w:rPr>
          <w:rFonts w:ascii="Times New Roman" w:eastAsia="標楷體" w:hAnsi="Times New Roman" w:cs="Times New Roman"/>
        </w:rPr>
        <w:t>究</w:t>
      </w:r>
      <w:r w:rsidR="00C82B0B" w:rsidRPr="003670B6">
        <w:rPr>
          <w:rFonts w:ascii="Times New Roman" w:eastAsia="標楷體" w:hAnsi="Times New Roman" w:cs="Times New Roman"/>
        </w:rPr>
        <w:t>探討乳牛疾病發生與躺臥行為的關聯，</w:t>
      </w:r>
      <w:r w:rsidRPr="003670B6">
        <w:rPr>
          <w:rFonts w:ascii="Times New Roman" w:eastAsia="標楷體" w:hAnsi="Times New Roman" w:cs="Times New Roman"/>
        </w:rPr>
        <w:t>發現乳牛於產後罹患多種疾病時，躺臥時間會顯著增加</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&lt;EndNote&gt;&lt;Cite&gt;&lt;Author&gt;Sepulveda-Varas&lt;/Author&gt;&lt;Year&gt;2014&lt;/Year&gt;&lt;RecNum&gt;217&lt;/RecNum&gt;&lt;DisplayText&gt;(Sepulveda-Varas et al., 2014)&lt;/DisplayText&gt;&lt;record&gt;&lt;rec-number&gt;217&lt;/rec-number&gt;&lt;foreign-keys&gt;&lt;key app="EN" db-id="wszxvsfd2rt599exea9pdwzcwpt2tspf5far" timestamp="1616156400"&gt;217&lt;/key&gt;&lt;/foreign-keys&gt;&lt;ref-type name="Journal Article"&gt;17&lt;/ref-type&gt;&lt;contributors&gt;&lt;authors&gt;&lt;author&gt;Sepulveda-Varas, P.&lt;/author&gt;&lt;author&gt;Weary, D. M.&lt;/author&gt;&lt;author&gt;von Keyserlingk, M. A. G.&lt;/author&gt;&lt;/authors&gt;&lt;/contributors&gt;&lt;auth-address&gt;Univ British Columbia, Fac Land &amp;amp; Food Syst, Anim Welf Program, Vancouver, BC V6T 1Z4, Canada&amp;#xD;Univ Austral Chile, Programa Doctorado Ciencias Vet, Valdivia, Chile&lt;/auth-address&gt;&lt;titles&gt;&lt;title&gt;Lying behavior and postpartum health status in grazing dairy cows&lt;/title&gt;&lt;secondary-title&gt;Journal of Dairy Science&lt;/secondary-title&gt;&lt;alt-title&gt;J Dairy Sci&lt;/alt-title&gt;&lt;/titles&gt;&lt;periodical&gt;&lt;full-title&gt;Journal of Dairy Science&lt;/full-title&gt;&lt;abbr-1&gt;J Dairy Sci&lt;/abbr-1&gt;&lt;/periodical&gt;&lt;alt-periodical&gt;&lt;full-title&gt;Journal of Dairy Science&lt;/full-title&gt;&lt;abbr-1&gt;J Dairy Sci&lt;/abbr-1&gt;&lt;/alt-periodical&gt;&lt;pages&gt;6334-6343&lt;/pages&gt;&lt;volume&gt;97&lt;/volume&gt;&lt;number&gt;10&lt;/number&gt;&lt;keywords&gt;&lt;keyword&gt;transition&lt;/keyword&gt;&lt;keyword&gt;pasture&lt;/keyword&gt;&lt;keyword&gt;illness&lt;/keyword&gt;&lt;keyword&gt;lameness&lt;/keyword&gt;&lt;keyword&gt;dry-matter intake&lt;/keyword&gt;&lt;keyword&gt;holstein cows&lt;/keyword&gt;&lt;keyword&gt;time-budgets&lt;/keyword&gt;&lt;keyword&gt;subclinical hypocalcemia&lt;/keyword&gt;&lt;keyword&gt;production diseases&lt;/keyword&gt;&lt;keyword&gt;transition period&lt;/keyword&gt;&lt;keyword&gt;resting behavior&lt;/keyword&gt;&lt;keyword&gt;multiparous cows&lt;/keyword&gt;&lt;keyword&gt;social-behavior&lt;/keyword&gt;&lt;keyword&gt;animal-welfare&lt;/keyword&gt;&lt;/keywords&gt;&lt;dates&gt;&lt;year&gt;2014&lt;/year&gt;&lt;pub-dates&gt;&lt;date&gt;Oct&lt;/date&gt;&lt;/pub-dates&gt;&lt;/dates&gt;&lt;isbn&gt;0022-0302&lt;/isbn&gt;&lt;accession-num&gt;WOS:000343740200040&lt;/accession-num&gt;&lt;urls&gt;&lt;related-urls&gt;&lt;url&gt;&amp;lt;Go to ISI&amp;gt;://WOS:000343740200040&lt;/url&gt;&lt;/related-urls&gt;&lt;/urls&gt;&lt;electronic-resource-num&gt;10.3168/jds.2014-8357&lt;/electronic-resource-num&gt;&lt;language&gt;English&lt;/language&gt;&lt;/record&gt;&lt;/Cite&gt;&lt;/EndNote&gt;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(Sepulveda-Varas et al., 2014)</w:t>
      </w:r>
      <w:r w:rsidRPr="003670B6">
        <w:rPr>
          <w:rFonts w:ascii="Times New Roman" w:eastAsia="標楷體" w:hAnsi="Times New Roman" w:cs="Times New Roman"/>
        </w:rPr>
        <w:fldChar w:fldCharType="end"/>
      </w:r>
      <w:r w:rsidRPr="003670B6">
        <w:rPr>
          <w:rFonts w:ascii="Times New Roman" w:eastAsia="標楷體" w:hAnsi="Times New Roman" w:cs="Times New Roman"/>
        </w:rPr>
        <w:t>，而分娩後發生胎衣滯留的牛隻，其躺臥時間於分娩前</w:t>
      </w:r>
      <w:r w:rsidRPr="003670B6">
        <w:rPr>
          <w:rFonts w:ascii="Times New Roman" w:eastAsia="標楷體" w:hAnsi="Times New Roman" w:cs="Times New Roman"/>
        </w:rPr>
        <w:t>6</w:t>
      </w:r>
      <w:r w:rsidRPr="003670B6">
        <w:rPr>
          <w:rFonts w:ascii="Times New Roman" w:eastAsia="標楷體" w:hAnsi="Times New Roman" w:cs="Times New Roman"/>
        </w:rPr>
        <w:t>天至分娩後</w:t>
      </w:r>
      <w:r w:rsidRPr="003670B6">
        <w:rPr>
          <w:rFonts w:ascii="Times New Roman" w:eastAsia="標楷體" w:hAnsi="Times New Roman" w:cs="Times New Roman"/>
        </w:rPr>
        <w:t>1</w:t>
      </w:r>
      <w:r w:rsidRPr="003670B6">
        <w:rPr>
          <w:rFonts w:ascii="Times New Roman" w:eastAsia="標楷體" w:hAnsi="Times New Roman" w:cs="Times New Roman"/>
        </w:rPr>
        <w:t>天也顯著提高</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&lt;EndNote&gt;&lt;Cite&gt;&lt;Author&gt;Cattaneo&lt;/Author&gt;&lt;Year&gt;2020&lt;/Year&gt;&lt;RecNum&gt;218&lt;/RecNum&gt;&lt;DisplayText&gt;(Cattaneo et al., 2020)&lt;/DisplayText&gt;&lt;record&gt;&lt;rec-number&gt;218&lt;/rec-number&gt;&lt;foreign-keys&gt;&lt;key app="EN" db-id="wszxvsfd2rt599exea9pdwzcwpt2tspf5far" timestamp="1616156862"&gt;218&lt;/key&gt;&lt;/foreign-keys&gt;&lt;ref-type name="Journal Article"&gt;17&lt;/ref-type&gt;&lt;contributors&gt;&lt;authors&gt;&lt;author&gt;Cattaneo, L.&lt;/author&gt;&lt;author&gt;Lopreiato, V.&lt;/author&gt;&lt;author&gt;Trevisi, E.&lt;/author&gt;&lt;author&gt;Minuti, A.&lt;/author&gt;&lt;/authors&gt;&lt;/contributors&gt;&lt;auth-address&gt;Univ Cattolica Sacro Cuore, Fac Agr Food &amp;amp; Environm Sci, Dept Anim Sci Food &amp;amp; Nutr, I-29122 Piacenza, Italy&lt;/auth-address&gt;&lt;titles&gt;&lt;title&gt;Association of postpartum uterine diseases with lying time and metabolic profiles of multiparous Holstein dairy cows in the transition period&lt;/title&gt;&lt;secondary-title&gt;Veterinary Journal&lt;/secondary-title&gt;&lt;alt-title&gt;Vet J&lt;/alt-title&gt;&lt;/titles&gt;&lt;periodical&gt;&lt;full-title&gt;Veterinary Journal&lt;/full-title&gt;&lt;abbr-1&gt;Vet J&lt;/abbr-1&gt;&lt;/periodical&gt;&lt;alt-periodical&gt;&lt;full-title&gt;Veterinary Journal&lt;/full-title&gt;&lt;abbr-1&gt;Vet J&lt;/abbr-1&gt;&lt;/alt-periodical&gt;&lt;volume&gt;263&lt;/volume&gt;&lt;keywords&gt;&lt;keyword&gt;lying behaviour&lt;/keyword&gt;&lt;keyword&gt;metritis&lt;/keyword&gt;&lt;keyword&gt;pedometer&lt;/keyword&gt;&lt;keyword&gt;retained placenta&lt;/keyword&gt;&lt;keyword&gt;transition period&lt;/keyword&gt;&lt;keyword&gt;retained placenta&lt;/keyword&gt;&lt;keyword&gt;feeding-behavior&lt;/keyword&gt;&lt;keyword&gt;body condition&lt;/keyword&gt;&lt;keyword&gt;liver activity&lt;/keyword&gt;&lt;keyword&gt;health-status&lt;/keyword&gt;&lt;keyword&gt;milk-yield&lt;/keyword&gt;&lt;keyword&gt;lameness&lt;/keyword&gt;&lt;keyword&gt;metritis&lt;/keyword&gt;&lt;keyword&gt;cattle&lt;/keyword&gt;&lt;keyword&gt;risk&lt;/keyword&gt;&lt;/keywords&gt;&lt;dates&gt;&lt;year&gt;2020&lt;/year&gt;&lt;pub-dates&gt;&lt;date&gt;Sep&lt;/date&gt;&lt;/pub-dates&gt;&lt;/dates&gt;&lt;isbn&gt;1090-0233&lt;/isbn&gt;&lt;accession-num&gt;WOS:000571901200001&lt;/accession-num&gt;&lt;urls&gt;&lt;related-urls&gt;&lt;url&gt;&amp;lt;Go to ISI&amp;gt;://WOS:000571901200001&lt;/url&gt;&lt;/related-urls&gt;&lt;/urls&gt;&lt;electronic-resource-num&gt;ARTN 105533&amp;#xD;10.1016/j.tvjl.2020.105533&lt;/electronic-resource-num&gt;&lt;language&gt;English&lt;/language&gt;&lt;/record&gt;&lt;/Cite&gt;&lt;/EndNote&gt;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(Cattaneo et al., 2020)</w:t>
      </w:r>
      <w:r w:rsidRPr="003670B6">
        <w:rPr>
          <w:rFonts w:ascii="Times New Roman" w:eastAsia="標楷體" w:hAnsi="Times New Roman" w:cs="Times New Roman"/>
        </w:rPr>
        <w:fldChar w:fldCharType="end"/>
      </w:r>
      <w:r w:rsidRPr="003670B6">
        <w:rPr>
          <w:rFonts w:ascii="Times New Roman" w:eastAsia="標楷體" w:hAnsi="Times New Roman" w:cs="Times New Roman"/>
        </w:rPr>
        <w:t>，</w:t>
      </w:r>
      <w:r w:rsidR="00C82B0B" w:rsidRPr="003670B6">
        <w:rPr>
          <w:rFonts w:ascii="Times New Roman" w:eastAsia="標楷體" w:hAnsi="Times New Roman" w:cs="Times New Roman"/>
        </w:rPr>
        <w:t>當</w:t>
      </w:r>
      <w:r w:rsidRPr="003670B6">
        <w:rPr>
          <w:rFonts w:ascii="Times New Roman" w:eastAsia="標楷體" w:hAnsi="Times New Roman" w:cs="Times New Roman"/>
        </w:rPr>
        <w:t>乳牛的躺臥時間增加，意謂著其站立與行走的時間會減少，因此產後罹患疾病之乳牛其行走時間有可能減少</w:t>
      </w:r>
      <w:r w:rsidR="00EA5623" w:rsidRPr="003670B6">
        <w:rPr>
          <w:rFonts w:ascii="Times New Roman" w:eastAsia="標楷體" w:hAnsi="Times New Roman" w:cs="Times New Roman"/>
        </w:rPr>
        <w:t>。</w:t>
      </w:r>
      <w:r w:rsidRPr="003670B6">
        <w:rPr>
          <w:rFonts w:ascii="Times New Roman" w:eastAsia="標楷體" w:hAnsi="Times New Roman" w:cs="Times New Roman"/>
        </w:rPr>
        <w:t>綜上所述，分娩後發生疾病之牛隻對於其頸部活動量應有負面影響。</w:t>
      </w:r>
    </w:p>
    <w:p w14:paraId="5CCCF7AD" w14:textId="1F1DBBDD" w:rsidR="00392A48" w:rsidRPr="003670B6" w:rsidRDefault="00392A48" w:rsidP="00C82B0B">
      <w:pPr>
        <w:ind w:firstLineChars="200" w:firstLine="480"/>
        <w:jc w:val="both"/>
        <w:rPr>
          <w:rFonts w:ascii="Times New Roman" w:eastAsia="標楷體" w:hAnsi="Times New Roman" w:cs="Times New Roman"/>
          <w:vanish/>
        </w:rPr>
      </w:pPr>
      <w:r w:rsidRPr="003670B6">
        <w:rPr>
          <w:rFonts w:ascii="Times New Roman" w:eastAsia="標楷體" w:hAnsi="Times New Roman" w:cs="Times New Roman"/>
        </w:rPr>
        <w:lastRenderedPageBreak/>
        <w:t>一系列研究探討了確診代謝性疾病、乳房炎、與子宮炎前後對於乳牛活動量之影響，結果發現確診第四胃異位、酮症、乳房炎、與子宮炎之乳牛於確診前</w:t>
      </w:r>
      <w:r w:rsidRPr="003670B6">
        <w:rPr>
          <w:rFonts w:ascii="Times New Roman" w:eastAsia="標楷體" w:hAnsi="Times New Roman" w:cs="Times New Roman"/>
        </w:rPr>
        <w:t>5</w:t>
      </w:r>
      <w:r w:rsidRPr="003670B6">
        <w:rPr>
          <w:rFonts w:ascii="Times New Roman" w:eastAsia="標楷體" w:hAnsi="Times New Roman" w:cs="Times New Roman"/>
        </w:rPr>
        <w:t>日至確診後</w:t>
      </w:r>
      <w:r w:rsidRPr="003670B6">
        <w:rPr>
          <w:rFonts w:ascii="Times New Roman" w:eastAsia="標楷體" w:hAnsi="Times New Roman" w:cs="Times New Roman"/>
        </w:rPr>
        <w:t>5</w:t>
      </w:r>
      <w:r w:rsidRPr="003670B6">
        <w:rPr>
          <w:rFonts w:ascii="Times New Roman" w:eastAsia="標楷體" w:hAnsi="Times New Roman" w:cs="Times New Roman"/>
        </w:rPr>
        <w:t>日，其活動量都較健康乳牛顯著較低</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fldData xml:space="preserve">PEVuZE5vdGU+PENpdGU+PEF1dGhvcj5TdGFuZ2FmZXJybzwvQXV0aG9yPjxZZWFyPjIwMTY8L1ll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</w:fldData>
        </w:fldChar>
      </w:r>
      <w:r w:rsidRPr="003670B6">
        <w:rPr>
          <w:rFonts w:ascii="Times New Roman" w:eastAsia="標楷體" w:hAnsi="Times New Roman" w:cs="Times New Roman"/>
        </w:rPr>
        <w:instrText xml:space="preserve"> ADDIN EN.CITE </w:instrText>
      </w:r>
      <w:r w:rsidRPr="003670B6">
        <w:rPr>
          <w:rFonts w:ascii="Times New Roman" w:eastAsia="標楷體" w:hAnsi="Times New Roman" w:cs="Times New Roman"/>
        </w:rPr>
        <w:fldChar w:fldCharType="begin">
          <w:fldData xml:space="preserve">PEVuZE5vdGU+PENpdGU+PEF1dGhvcj5TdGFuZ2FmZXJybzwvQXV0aG9yPjxZZWFyPjIwMTY8L1ll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</w:fldData>
        </w:fldChar>
      </w:r>
      <w:r w:rsidRPr="003670B6">
        <w:rPr>
          <w:rFonts w:ascii="Times New Roman" w:eastAsia="標楷體" w:hAnsi="Times New Roman" w:cs="Times New Roman"/>
        </w:rPr>
        <w:instrText xml:space="preserve"> ADDIN EN.CITE.DATA </w:instrText>
      </w:r>
      <w:r w:rsidRPr="003670B6">
        <w:rPr>
          <w:rFonts w:ascii="Times New Roman" w:eastAsia="標楷體" w:hAnsi="Times New Roman" w:cs="Times New Roman"/>
        </w:rPr>
      </w:r>
      <w:r w:rsidRPr="003670B6">
        <w:rPr>
          <w:rFonts w:ascii="Times New Roman" w:eastAsia="標楷體" w:hAnsi="Times New Roman" w:cs="Times New Roman"/>
        </w:rPr>
        <w:fldChar w:fldCharType="end"/>
      </w:r>
      <w:r w:rsidRPr="003670B6">
        <w:rPr>
          <w:rFonts w:ascii="Times New Roman" w:eastAsia="標楷體" w:hAnsi="Times New Roman" w:cs="Times New Roman"/>
        </w:rPr>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(Stangaferro et al., 2016a, b, c)</w:t>
      </w:r>
      <w:r w:rsidRPr="003670B6">
        <w:rPr>
          <w:rFonts w:ascii="Times New Roman" w:eastAsia="標楷體" w:hAnsi="Times New Roman" w:cs="Times New Roman"/>
        </w:rPr>
        <w:fldChar w:fldCharType="end"/>
      </w:r>
      <w:r w:rsidRPr="003670B6">
        <w:rPr>
          <w:rFonts w:ascii="Times New Roman" w:eastAsia="標楷體" w:hAnsi="Times New Roman" w:cs="Times New Roman"/>
        </w:rPr>
        <w:t>，另一篇研究則發現分娩後發生胎衣滯留或子宮炎之乳牛，於分娩後數日其活動量皆顯著低於健康組</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fldData xml:space="preserve">PEVuZE5vdGU+PENpdGU+PEF1dGhvcj5MaWJvcmVpcm88L0F1dGhvcj48WWVhcj4yMDE1PC9ZZWFy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</w:fldData>
        </w:fldChar>
      </w:r>
      <w:r w:rsidRPr="003670B6">
        <w:rPr>
          <w:rFonts w:ascii="Times New Roman" w:eastAsia="標楷體" w:hAnsi="Times New Roman" w:cs="Times New Roman"/>
        </w:rPr>
        <w:instrText xml:space="preserve"> ADDIN EN.CITE </w:instrText>
      </w:r>
      <w:r w:rsidRPr="003670B6">
        <w:rPr>
          <w:rFonts w:ascii="Times New Roman" w:eastAsia="標楷體" w:hAnsi="Times New Roman" w:cs="Times New Roman"/>
        </w:rPr>
        <w:fldChar w:fldCharType="begin">
          <w:fldData xml:space="preserve">PEVuZE5vdGU+PENpdGU+PEF1dGhvcj5MaWJvcmVpcm88L0F1dGhvcj48WWVhcj4yMDE1PC9ZZWFy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</w:fldData>
        </w:fldChar>
      </w:r>
      <w:r w:rsidRPr="003670B6">
        <w:rPr>
          <w:rFonts w:ascii="Times New Roman" w:eastAsia="標楷體" w:hAnsi="Times New Roman" w:cs="Times New Roman"/>
        </w:rPr>
        <w:instrText xml:space="preserve"> ADDIN EN.CITE.DATA </w:instrText>
      </w:r>
      <w:r w:rsidRPr="003670B6">
        <w:rPr>
          <w:rFonts w:ascii="Times New Roman" w:eastAsia="標楷體" w:hAnsi="Times New Roman" w:cs="Times New Roman"/>
        </w:rPr>
      </w:r>
      <w:r w:rsidRPr="003670B6">
        <w:rPr>
          <w:rFonts w:ascii="Times New Roman" w:eastAsia="標楷體" w:hAnsi="Times New Roman" w:cs="Times New Roman"/>
        </w:rPr>
        <w:fldChar w:fldCharType="end"/>
      </w:r>
      <w:r w:rsidRPr="003670B6">
        <w:rPr>
          <w:rFonts w:ascii="Times New Roman" w:eastAsia="標楷體" w:hAnsi="Times New Roman" w:cs="Times New Roman"/>
        </w:rPr>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(Liboreiro et al., 2015)</w:t>
      </w:r>
      <w:r w:rsidRPr="003670B6">
        <w:rPr>
          <w:rFonts w:ascii="Times New Roman" w:eastAsia="標楷體" w:hAnsi="Times New Roman" w:cs="Times New Roman"/>
        </w:rPr>
        <w:fldChar w:fldCharType="end"/>
      </w:r>
      <w:r w:rsidRPr="003670B6">
        <w:rPr>
          <w:rFonts w:ascii="Times New Roman" w:eastAsia="標楷體" w:hAnsi="Times New Roman" w:cs="Times New Roman"/>
        </w:rPr>
        <w:t>。研究健康乳牛與罹患子宮炎乳牛其對於刷背機使用的頻率，結果發現確診牛於確診當週及隔週之使用頻率較低</w:t>
      </w:r>
      <w:r w:rsidR="00B56895" w:rsidRPr="003670B6">
        <w:rPr>
          <w:rFonts w:ascii="Times New Roman" w:eastAsia="標楷體" w:hAnsi="Times New Roman" w:cs="Times New Roman"/>
        </w:rPr>
        <w:t xml:space="preserve"> </w:t>
      </w:r>
      <w:r w:rsidR="00B56895" w:rsidRPr="003670B6">
        <w:rPr>
          <w:rFonts w:ascii="Times New Roman" w:eastAsia="標楷體" w:hAnsi="Times New Roman" w:cs="Times New Roman"/>
        </w:rPr>
        <w:fldChar w:fldCharType="begin"/>
      </w:r>
      <w:r w:rsidR="00B56895" w:rsidRPr="003670B6">
        <w:rPr>
          <w:rFonts w:ascii="Times New Roman" w:eastAsia="標楷體" w:hAnsi="Times New Roman" w:cs="Times New Roman"/>
        </w:rPr>
        <w:instrText xml:space="preserve"> ADDIN EN.CITE &lt;EndNote&gt;&lt;Cite&gt;&lt;Author&gt;Mandel&lt;/Author&gt;&lt;Year&gt;2017&lt;/Year&gt;&lt;RecNum&gt;138&lt;/RecNum&gt;&lt;DisplayText&gt;(Mandel et al., 2017)&lt;/DisplayText&gt;&lt;record&gt;&lt;rec-number&gt;138&lt;/rec-number&gt;&lt;foreign-keys&gt;&lt;key app="EN" db-id="wszxvsfd2rt599exea9pdwzcwpt2tspf5far" timestamp="1613631690"&gt;138&lt;/key&gt;&lt;/foreign-keys&gt;&lt;ref-type name="Journal Article"&gt;17&lt;/ref-type&gt;&lt;contributors&gt;&lt;authors&gt;&lt;author&gt;Mandel, R.&lt;/author&gt;&lt;author&gt;Nicol, C. J.&lt;/author&gt;&lt;author&gt;Whay, H. R.&lt;/author&gt;&lt;author&gt;Klement, E.&lt;/author&gt;&lt;/authors&gt;&lt;/contributors&gt;&lt;auth-address&gt;Hebrew Univ Jerusalem, Robert H Smith Fac Agr Food &amp;amp; Environm, Koret Sch Vet Med, IL-76100 Rehovot, Israel&amp;#xD;Swiss Fed Inst Technol, Inst Agr Sci, Dept Environm Syst Sci, CH-8092 Zurich, Switzerland&amp;#xD;Univ Bristol, Sch Vet Sci, Bristol BS40 5DU, Avon, England&lt;/auth-address&gt;&lt;titles&gt;&lt;title&gt;Detection and monitoring of metritis in dairy cows using an automated grooming device&lt;/title&gt;&lt;secondary-title&gt;Journal of Dairy Science&lt;/secondary-title&gt;&lt;alt-title&gt;J Dairy Sci&lt;/alt-title&gt;&lt;/titles&gt;&lt;periodical&gt;&lt;full-title&gt;Journal of Dairy Science&lt;/full-title&gt;&lt;abbr-1&gt;J Dairy Sci&lt;/abbr-1&gt;&lt;/periodical&gt;&lt;alt-periodical&gt;&lt;full-title&gt;Journal of Dairy Science&lt;/full-title&gt;&lt;abbr-1&gt;J Dairy Sci&lt;/abbr-1&gt;&lt;/alt-periodical&gt;&lt;pages&gt;5724-5728&lt;/pages&gt;&lt;volume&gt;100&lt;/volume&gt;&lt;number&gt;7&lt;/number&gt;&lt;keywords&gt;&lt;keyword&gt;automated brush&lt;/keyword&gt;&lt;keyword&gt;cattle welfare&lt;/keyword&gt;&lt;keyword&gt;low-resilience behavior&lt;/keyword&gt;&lt;keyword&gt;sickness behavior&lt;/keyword&gt;&lt;keyword&gt;behavior&lt;/keyword&gt;&lt;keyword&gt;animals&lt;/keyword&gt;&lt;keyword&gt;health&lt;/keyword&gt;&lt;/keywords&gt;&lt;dates&gt;&lt;year&gt;2017&lt;/year&gt;&lt;pub-dates&gt;&lt;date&gt;Jul&lt;/date&gt;&lt;/pub-dates&gt;&lt;/dates&gt;&lt;isbn&gt;0022-0302&lt;/isbn&gt;&lt;accession-num&gt;WOS:000403384600055&lt;/accession-num&gt;&lt;urls&gt;&lt;related-urls&gt;&lt;url&gt;&amp;lt;Go to ISI&amp;gt;://WOS:000403384600055&lt;/url&gt;&lt;/related-urls&gt;&lt;/urls&gt;&lt;electronic-resource-num&gt;10.3168/jds.2016-12201&lt;/electronic-resource-num&gt;&lt;language&gt;English&lt;/language&gt;&lt;/record&gt;&lt;/Cite&gt;&lt;/EndNote&gt;</w:instrText>
      </w:r>
      <w:r w:rsidR="00B56895" w:rsidRPr="003670B6">
        <w:rPr>
          <w:rFonts w:ascii="Times New Roman" w:eastAsia="標楷體" w:hAnsi="Times New Roman" w:cs="Times New Roman"/>
        </w:rPr>
        <w:fldChar w:fldCharType="separate"/>
      </w:r>
      <w:r w:rsidR="00B56895" w:rsidRPr="003670B6">
        <w:rPr>
          <w:rFonts w:ascii="Times New Roman" w:eastAsia="標楷體" w:hAnsi="Times New Roman" w:cs="Times New Roman"/>
          <w:noProof/>
        </w:rPr>
        <w:t>(Mandel et al., 2017)</w:t>
      </w:r>
      <w:r w:rsidR="00B56895" w:rsidRPr="003670B6">
        <w:rPr>
          <w:rFonts w:ascii="Times New Roman" w:eastAsia="標楷體" w:hAnsi="Times New Roman" w:cs="Times New Roman"/>
        </w:rPr>
        <w:fldChar w:fldCharType="end"/>
      </w:r>
      <w:r w:rsidR="00B56895" w:rsidRPr="003670B6">
        <w:rPr>
          <w:rFonts w:ascii="Times New Roman" w:eastAsia="標楷體" w:hAnsi="Times New Roman" w:cs="Times New Roman"/>
        </w:rPr>
        <w:t>，顯示前者之活動量較低。至於探討亞臨床疾病對於活動量影響之文獻相對較少，</w:t>
      </w:r>
      <w:r w:rsidR="00B56895" w:rsidRPr="003670B6">
        <w:rPr>
          <w:rFonts w:ascii="Times New Roman" w:eastAsia="標楷體" w:hAnsi="Times New Roman" w:cs="Times New Roman"/>
        </w:rPr>
        <w:fldChar w:fldCharType="begin">
          <w:fldData xml:space="preserve">PEVuZE5vdGU+PENpdGUgQXV0aG9yWWVhcj0iMSI+PEF1dGhvcj5MaWJvcmVpcm88L0F1dGhvcj48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</w:fldData>
        </w:fldChar>
      </w:r>
      <w:r w:rsidR="00B56895" w:rsidRPr="003670B6">
        <w:rPr>
          <w:rFonts w:ascii="Times New Roman" w:eastAsia="標楷體" w:hAnsi="Times New Roman" w:cs="Times New Roman"/>
        </w:rPr>
        <w:instrText xml:space="preserve"> ADDIN EN.CITE </w:instrText>
      </w:r>
      <w:r w:rsidR="00B56895" w:rsidRPr="003670B6">
        <w:rPr>
          <w:rFonts w:ascii="Times New Roman" w:eastAsia="標楷體" w:hAnsi="Times New Roman" w:cs="Times New Roman"/>
        </w:rPr>
        <w:fldChar w:fldCharType="begin">
          <w:fldData xml:space="preserve">PEVuZE5vdGU+PENpdGUgQXV0aG9yWWVhcj0iMSI+PEF1dGhvcj5MaWJvcmVpcm88L0F1dGhvcj48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</w:fldData>
        </w:fldChar>
      </w:r>
      <w:r w:rsidR="00B56895" w:rsidRPr="003670B6">
        <w:rPr>
          <w:rFonts w:ascii="Times New Roman" w:eastAsia="標楷體" w:hAnsi="Times New Roman" w:cs="Times New Roman"/>
        </w:rPr>
        <w:instrText xml:space="preserve"> ADDIN EN.CITE.DATA </w:instrText>
      </w:r>
      <w:r w:rsidR="00B56895" w:rsidRPr="003670B6">
        <w:rPr>
          <w:rFonts w:ascii="Times New Roman" w:eastAsia="標楷體" w:hAnsi="Times New Roman" w:cs="Times New Roman"/>
        </w:rPr>
      </w:r>
      <w:r w:rsidR="00B56895" w:rsidRPr="003670B6">
        <w:rPr>
          <w:rFonts w:ascii="Times New Roman" w:eastAsia="標楷體" w:hAnsi="Times New Roman" w:cs="Times New Roman"/>
        </w:rPr>
        <w:fldChar w:fldCharType="end"/>
      </w:r>
      <w:r w:rsidR="00B56895" w:rsidRPr="003670B6">
        <w:rPr>
          <w:rFonts w:ascii="Times New Roman" w:eastAsia="標楷體" w:hAnsi="Times New Roman" w:cs="Times New Roman"/>
        </w:rPr>
      </w:r>
      <w:r w:rsidR="00B56895" w:rsidRPr="003670B6">
        <w:rPr>
          <w:rFonts w:ascii="Times New Roman" w:eastAsia="標楷體" w:hAnsi="Times New Roman" w:cs="Times New Roman"/>
        </w:rPr>
        <w:fldChar w:fldCharType="separate"/>
      </w:r>
      <w:r w:rsidR="00B56895" w:rsidRPr="003670B6">
        <w:rPr>
          <w:rFonts w:ascii="Times New Roman" w:eastAsia="標楷體" w:hAnsi="Times New Roman" w:cs="Times New Roman"/>
          <w:noProof/>
        </w:rPr>
        <w:t>Liboreiro et al. (2015)</w:t>
      </w:r>
      <w:r w:rsidR="00B56895" w:rsidRPr="003670B6">
        <w:rPr>
          <w:rFonts w:ascii="Times New Roman" w:eastAsia="標楷體" w:hAnsi="Times New Roman" w:cs="Times New Roman"/>
        </w:rPr>
        <w:fldChar w:fldCharType="end"/>
      </w:r>
      <w:r w:rsidR="00B56895" w:rsidRPr="003670B6">
        <w:rPr>
          <w:rFonts w:ascii="Times New Roman" w:eastAsia="標楷體" w:hAnsi="Times New Roman" w:cs="Times New Roman"/>
        </w:rPr>
        <w:t xml:space="preserve"> </w:t>
      </w:r>
      <w:r w:rsidR="00B56895" w:rsidRPr="003670B6">
        <w:rPr>
          <w:rFonts w:ascii="Times New Roman" w:eastAsia="標楷體" w:hAnsi="Times New Roman" w:cs="Times New Roman"/>
        </w:rPr>
        <w:t>發現產後發生</w:t>
      </w:r>
      <w:r w:rsidR="00B56895" w:rsidRPr="003670B6">
        <w:rPr>
          <w:rFonts w:ascii="Times New Roman" w:eastAsia="標楷體" w:hAnsi="Times New Roman" w:cs="Times New Roman"/>
        </w:rPr>
        <w:t>SCK</w:t>
      </w:r>
      <w:r w:rsidR="00B56895" w:rsidRPr="003670B6">
        <w:rPr>
          <w:rFonts w:ascii="Times New Roman" w:eastAsia="標楷體" w:hAnsi="Times New Roman" w:cs="Times New Roman"/>
        </w:rPr>
        <w:t>之牛隻其活動量於分娩後</w:t>
      </w:r>
      <w:r w:rsidR="00B56895" w:rsidRPr="003670B6">
        <w:rPr>
          <w:rFonts w:ascii="Times New Roman" w:eastAsia="標楷體" w:hAnsi="Times New Roman" w:cs="Times New Roman"/>
        </w:rPr>
        <w:t>7</w:t>
      </w:r>
      <w:r w:rsidR="00B56895" w:rsidRPr="003670B6">
        <w:rPr>
          <w:rFonts w:ascii="Times New Roman" w:eastAsia="標楷體" w:hAnsi="Times New Roman" w:cs="Times New Roman"/>
        </w:rPr>
        <w:t>天開始顯著減少。</w:t>
      </w:r>
    </w:p>
    <w:p w14:paraId="02AD0EAC" w14:textId="7EB568BF" w:rsidR="00392A48" w:rsidRPr="003670B6" w:rsidRDefault="00392A48" w:rsidP="00910757">
      <w:pPr>
        <w:rPr>
          <w:rFonts w:ascii="Times New Roman" w:eastAsia="標楷體" w:hAnsi="Times New Roman" w:cs="Times New Roman"/>
        </w:rPr>
      </w:pPr>
    </w:p>
    <w:p w14:paraId="09BBEAFD" w14:textId="77777777" w:rsidR="00B56895" w:rsidRPr="003670B6" w:rsidRDefault="00B56895" w:rsidP="00B56895">
      <w:pPr>
        <w:numPr>
          <w:ilvl w:val="0"/>
          <w:numId w:val="1"/>
        </w:numPr>
        <w:spacing w:line="480" w:lineRule="auto"/>
        <w:jc w:val="both"/>
        <w:rPr>
          <w:rFonts w:ascii="Times New Roman" w:eastAsia="標楷體" w:hAnsi="Times New Roman" w:cs="Times New Roman"/>
        </w:rPr>
      </w:pPr>
      <w:r w:rsidRPr="003670B6">
        <w:rPr>
          <w:rFonts w:ascii="Times New Roman" w:eastAsia="標楷體" w:hAnsi="Times New Roman" w:cs="Times New Roman"/>
        </w:rPr>
        <w:t>反芻、活動量與生產表現之關聯</w:t>
      </w:r>
    </w:p>
    <w:p w14:paraId="0316A139" w14:textId="77777777" w:rsidR="00B56895" w:rsidRPr="003670B6" w:rsidRDefault="00B56895" w:rsidP="00B56895">
      <w:pPr>
        <w:pStyle w:val="a4"/>
        <w:ind w:leftChars="0" w:left="360"/>
        <w:jc w:val="both"/>
        <w:rPr>
          <w:rFonts w:ascii="Times New Roman" w:eastAsia="標楷體" w:hAnsi="Times New Roman" w:cs="Times New Roman"/>
        </w:rPr>
      </w:pPr>
      <w:r w:rsidRPr="003670B6">
        <w:rPr>
          <w:rFonts w:ascii="Times New Roman" w:eastAsia="標楷體" w:hAnsi="Times New Roman" w:cs="Times New Roman"/>
        </w:rPr>
        <w:t>(</w:t>
      </w:r>
      <w:r w:rsidRPr="003670B6">
        <w:rPr>
          <w:rFonts w:ascii="Times New Roman" w:eastAsia="標楷體" w:hAnsi="Times New Roman" w:cs="Times New Roman"/>
        </w:rPr>
        <w:t>一</w:t>
      </w:r>
      <w:r w:rsidRPr="003670B6">
        <w:rPr>
          <w:rFonts w:ascii="Times New Roman" w:eastAsia="標楷體" w:hAnsi="Times New Roman" w:cs="Times New Roman"/>
        </w:rPr>
        <w:t xml:space="preserve">) </w:t>
      </w:r>
      <w:r w:rsidRPr="003670B6">
        <w:rPr>
          <w:rFonts w:ascii="Times New Roman" w:eastAsia="標楷體" w:hAnsi="Times New Roman" w:cs="Times New Roman"/>
        </w:rPr>
        <w:t>反芻時間與乳量之關聯</w:t>
      </w:r>
    </w:p>
    <w:p w14:paraId="108072D5" w14:textId="6B78D195" w:rsidR="00B56895" w:rsidRPr="003670B6" w:rsidRDefault="00B56895" w:rsidP="005F22C8">
      <w:pPr>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生產表現是最重要之牧場經濟收入來源，因此探討乳牛行為與乳量及乳成分之相關性有其重要性。乳牛於分娩後即進入長達兩百多天的泌乳期，必須消耗額外的能量來供應泌乳所需，於轉換期會加重</w:t>
      </w:r>
      <w:r w:rsidRPr="003670B6">
        <w:rPr>
          <w:rFonts w:ascii="Times New Roman" w:eastAsia="標楷體" w:hAnsi="Times New Roman" w:cs="Times New Roman"/>
        </w:rPr>
        <w:t>NEB</w:t>
      </w:r>
      <w:r w:rsidRPr="003670B6">
        <w:rPr>
          <w:rFonts w:ascii="Times New Roman" w:eastAsia="標楷體" w:hAnsi="Times New Roman" w:cs="Times New Roman"/>
        </w:rPr>
        <w:t>。乳汁是由血液中養分如蛋白質、脂肪酸等經由乳腺中之乳腺細胞所合成，要產生</w:t>
      </w:r>
      <w:r w:rsidRPr="003670B6">
        <w:rPr>
          <w:rFonts w:ascii="Times New Roman" w:eastAsia="標楷體" w:hAnsi="Times New Roman" w:cs="Times New Roman"/>
        </w:rPr>
        <w:t>1</w:t>
      </w:r>
      <w:r w:rsidRPr="003670B6">
        <w:rPr>
          <w:rFonts w:ascii="Times New Roman" w:eastAsia="標楷體" w:hAnsi="Times New Roman" w:cs="Times New Roman"/>
        </w:rPr>
        <w:t>升乳汁大約需</w:t>
      </w:r>
      <w:r w:rsidRPr="003670B6">
        <w:rPr>
          <w:rFonts w:ascii="Times New Roman" w:eastAsia="標楷體" w:hAnsi="Times New Roman" w:cs="Times New Roman"/>
        </w:rPr>
        <w:t>400</w:t>
      </w:r>
      <w:r w:rsidRPr="003670B6">
        <w:rPr>
          <w:rFonts w:ascii="Times New Roman" w:eastAsia="標楷體" w:hAnsi="Times New Roman" w:cs="Times New Roman"/>
        </w:rPr>
        <w:t>至</w:t>
      </w:r>
      <w:r w:rsidRPr="003670B6">
        <w:rPr>
          <w:rFonts w:ascii="Times New Roman" w:eastAsia="標楷體" w:hAnsi="Times New Roman" w:cs="Times New Roman"/>
        </w:rPr>
        <w:t>500</w:t>
      </w:r>
      <w:r w:rsidRPr="003670B6">
        <w:rPr>
          <w:rFonts w:ascii="Times New Roman" w:eastAsia="標楷體" w:hAnsi="Times New Roman" w:cs="Times New Roman"/>
        </w:rPr>
        <w:t>升血液通過乳腺提供養分來合成</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&lt;EndNote&gt;&lt;Cite&gt;&lt;Author&gt;Geddes&lt;/Author&gt;&lt;Year&gt;2012&lt;/Year&gt;&lt;RecNum&gt;219&lt;/RecNum&gt;&lt;DisplayText&gt;(Geddes et al., 2012)&lt;/DisplayText&gt;&lt;record&gt;&lt;rec-number&gt;219&lt;/rec-number&gt;&lt;foreign-keys&gt;&lt;key app="EN" db-id="wszxvsfd2rt599exea9pdwzcwpt2tspf5far" timestamp="1616210684"&gt;219&lt;/key&gt;&lt;/foreign-keys&gt;&lt;ref-type name="Journal Article"&gt;17&lt;/ref-type&gt;&lt;contributors&gt;&lt;authors&gt;&lt;author&gt;Geddes, D. T.&lt;/author&gt;&lt;author&gt;Aljazaf, K. M.&lt;/author&gt;&lt;author&gt;Kent, J. C.&lt;/author&gt;&lt;author&gt;Prime, D. K.&lt;/author&gt;&lt;author&gt;Spatz, D. L.&lt;/author&gt;&lt;author&gt;Garbin, C. P.&lt;/author&gt;&lt;author&gt;Lai, C. T.&lt;/author&gt;&lt;author&gt;Hartmann, P. E.&lt;/author&gt;&lt;/authors&gt;&lt;/contributors&gt;&lt;auth-address&gt;Univ Western Australia, Fac Life &amp;amp; Phys Sci, Perth, WA 6009, Australia&amp;#xD;Kuwait Univ, Kuwait, Kuwait&amp;#xD;Univ Penn, Sch Nursing, Philadelphia, PA 19104 USA&lt;/auth-address&gt;&lt;titles&gt;&lt;title&gt;Blood Flow Characteristics of the Human Lactating Breast&lt;/title&gt;&lt;secondary-title&gt;Journal of Human Lactation&lt;/secondary-title&gt;&lt;alt-title&gt;J Hum Lact&lt;/alt-title&gt;&lt;/titles&gt;&lt;periodical&gt;&lt;full-title&gt;Journal of Human Lactation&lt;/full-title&gt;&lt;abbr-1&gt;J Hum Lact&lt;/abbr-1&gt;&lt;/periodical&gt;&lt;alt-periodical&gt;&lt;full-title&gt;Journal of Human Lactation&lt;/full-title&gt;&lt;abbr-1&gt;J Hum Lact&lt;/abbr-1&gt;&lt;/alt-periodical&gt;&lt;pages&gt;145-152&lt;/pages&gt;&lt;volume&gt;28&lt;/volume&gt;&lt;number&gt;2&lt;/number&gt;&lt;keywords&gt;&lt;keyword&gt;blood flow&lt;/keyword&gt;&lt;keyword&gt;breast anatomy&lt;/keyword&gt;&lt;keyword&gt;breastfeeding&lt;/keyword&gt;&lt;keyword&gt;mammary blood flow lactation&lt;/keyword&gt;&lt;keyword&gt;mammary-gland&lt;/keyword&gt;&lt;keyword&gt;milk-production&lt;/keyword&gt;&lt;keyword&gt;doppler&lt;/keyword&gt;&lt;keyword&gt;ultrasound&lt;/keyword&gt;&lt;keyword&gt;anatomy&lt;/keyword&gt;&lt;keyword&gt;sonography&lt;/keyword&gt;&lt;keyword&gt;secretion&lt;/keyword&gt;&lt;keyword&gt;arteries&lt;/keyword&gt;&lt;/keywords&gt;&lt;dates&gt;&lt;year&gt;2012&lt;/year&gt;&lt;pub-dates&gt;&lt;date&gt;May&lt;/date&gt;&lt;/pub-dates&gt;&lt;/dates&gt;&lt;isbn&gt;0890-3344&lt;/isbn&gt;&lt;accession-num&gt;WOS:000303125900012&lt;/accession-num&gt;&lt;urls&gt;&lt;related-urls&gt;&lt;url&gt;&amp;lt;Go to ISI&amp;gt;://WOS:000303125900012&lt;/url&gt;&lt;/related-urls&gt;&lt;/urls&gt;&lt;electronic-resource-num&gt;10.1177/0890334411435414&lt;/electronic-resource-num&gt;&lt;language&gt;English&lt;/language&gt;&lt;/record&gt;&lt;/Cite&gt;&lt;/EndNote&gt;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(Geddes et al., 2012)</w:t>
      </w:r>
      <w:r w:rsidRPr="003670B6">
        <w:rPr>
          <w:rFonts w:ascii="Times New Roman" w:eastAsia="標楷體" w:hAnsi="Times New Roman" w:cs="Times New Roman"/>
        </w:rPr>
        <w:fldChar w:fldCharType="end"/>
      </w:r>
      <w:r w:rsidRPr="003670B6">
        <w:rPr>
          <w:rFonts w:ascii="Times New Roman" w:eastAsia="標楷體" w:hAnsi="Times New Roman" w:cs="Times New Roman"/>
        </w:rPr>
        <w:t xml:space="preserve"> </w:t>
      </w:r>
      <w:r w:rsidRPr="003670B6">
        <w:rPr>
          <w:rFonts w:ascii="Times New Roman" w:eastAsia="標楷體" w:hAnsi="Times New Roman" w:cs="Times New Roman"/>
        </w:rPr>
        <w:t>，所以乳牛之行為表現，例如採食、休息、反芻等之變化皆會影響其泌乳表現</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&lt;EndNote&gt;&lt;Cite&gt;&lt;Author&gt;Grant&lt;/Author&gt;&lt;Year&gt;1995&lt;/Year&gt;&lt;RecNum&gt;220&lt;/RecNum&gt;&lt;DisplayText&gt;(Grant and Albright, 1995)&lt;/DisplayText&gt;&lt;record&gt;&lt;rec-number&gt;220&lt;/rec-number&gt;&lt;foreign-keys&gt;&lt;key app="EN" db-id="wszxvsfd2rt599exea9pdwzcwpt2tspf5far" timestamp="1616214867"&gt;220&lt;/key&gt;&lt;/foreign-keys&gt;&lt;ref-type name="Journal Article"&gt;17&lt;/ref-type&gt;&lt;contributors&gt;&lt;authors&gt;&lt;author&gt;Grant, R. J.&lt;/author&gt;&lt;author&gt;Albright, J. L.&lt;/author&gt;&lt;/authors&gt;&lt;/contributors&gt;&lt;auth-address&gt;Purdue Univ,Dept Anim Sci,W Lafayette,in 47907&lt;/auth-address&gt;&lt;titles&gt;&lt;title&gt;Feeding-Behavior and Management Factors during the Transition Period in Dairy-Cattle&lt;/title&gt;&lt;secondary-title&gt;Journal of Animal Science&lt;/secondary-title&gt;&lt;alt-title&gt;J Anim Sci&lt;/alt-title&gt;&lt;/titles&gt;&lt;periodical&gt;&lt;full-title&gt;Journal of Animal Science&lt;/full-title&gt;&lt;/periodical&gt;&lt;alt-periodical&gt;&lt;full-title&gt;J Anim Sci&lt;/full-title&gt;&lt;/alt-periodical&gt;&lt;pages&gt;2791-2803&lt;/pages&gt;&lt;volume&gt;73&lt;/volume&gt;&lt;number&gt;9&lt;/number&gt;&lt;keywords&gt;&lt;keyword&gt;intake&lt;/keyword&gt;&lt;keyword&gt;behavior&lt;/keyword&gt;&lt;keyword&gt;feeding&lt;/keyword&gt;&lt;keyword&gt;dairy cows&lt;/keyword&gt;&lt;keyword&gt;parturition&lt;/keyword&gt;&lt;keyword&gt;dry-matter intake&lt;/keyword&gt;&lt;keyword&gt;voluntary intake&lt;/keyword&gt;&lt;keyword&gt;thermal-stress&lt;/keyword&gt;&lt;keyword&gt;holstein cows&lt;/keyword&gt;&lt;keyword&gt;1st lactation&lt;/keyword&gt;&lt;keyword&gt;corn-silage&lt;/keyword&gt;&lt;keyword&gt;requirements&lt;/keyword&gt;&lt;keyword&gt;ph&lt;/keyword&gt;&lt;keyword&gt;prepartum&lt;/keyword&gt;&lt;keyword&gt;frequency&lt;/keyword&gt;&lt;/keywords&gt;&lt;dates&gt;&lt;year&gt;1995&lt;/year&gt;&lt;pub-dates&gt;&lt;date&gt;Sep&lt;/date&gt;&lt;/pub-dates&gt;&lt;/dates&gt;&lt;isbn&gt;0021-8812&lt;/isbn&gt;&lt;accession-num&gt;WOS:A1995RV36400034&lt;/accession-num&gt;&lt;urls&gt;&lt;related-urls&gt;&lt;url&gt;&amp;lt;Go to ISI&amp;gt;://WOS:A1995RV36400034&lt;/url&gt;&lt;/related-urls&gt;&lt;/urls&gt;&lt;language&gt;English&lt;/language&gt;&lt;/record&gt;&lt;/Cite&gt;&lt;/EndNote&gt;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(Grant and Albright, 1995)</w:t>
      </w:r>
      <w:r w:rsidRPr="003670B6">
        <w:rPr>
          <w:rFonts w:ascii="Times New Roman" w:eastAsia="標楷體" w:hAnsi="Times New Roman" w:cs="Times New Roman"/>
        </w:rPr>
        <w:fldChar w:fldCharType="end"/>
      </w:r>
      <w:r w:rsidRPr="003670B6">
        <w:rPr>
          <w:rFonts w:ascii="Times New Roman" w:eastAsia="標楷體" w:hAnsi="Times New Roman" w:cs="Times New Roman"/>
        </w:rPr>
        <w:t>。研究發現乳量會與採食時間</w:t>
      </w:r>
      <w:r w:rsidRPr="003670B6">
        <w:rPr>
          <w:rFonts w:ascii="Times New Roman" w:eastAsia="標楷體" w:hAnsi="Times New Roman" w:cs="Times New Roman"/>
        </w:rPr>
        <w:t xml:space="preserve"> (+0.03kg/min) </w:t>
      </w:r>
      <w:r w:rsidRPr="003670B6">
        <w:rPr>
          <w:rFonts w:ascii="Times New Roman" w:eastAsia="標楷體" w:hAnsi="Times New Roman" w:cs="Times New Roman"/>
        </w:rPr>
        <w:t>及反芻時間</w:t>
      </w:r>
      <w:r w:rsidRPr="003670B6">
        <w:rPr>
          <w:rFonts w:ascii="Times New Roman" w:eastAsia="標楷體" w:hAnsi="Times New Roman" w:cs="Times New Roman"/>
        </w:rPr>
        <w:t xml:space="preserve"> (+0.02kg/min) </w:t>
      </w:r>
      <w:r w:rsidRPr="003670B6">
        <w:rPr>
          <w:rFonts w:ascii="Times New Roman" w:eastAsia="標楷體" w:hAnsi="Times New Roman" w:cs="Times New Roman"/>
        </w:rPr>
        <w:t>有正相關</w:t>
      </w:r>
      <w:r w:rsidR="00C97A05" w:rsidRPr="003670B6">
        <w:rPr>
          <w:rFonts w:ascii="Times New Roman" w:eastAsia="標楷體" w:hAnsi="Times New Roman" w:cs="Times New Roman"/>
        </w:rPr>
        <w:t xml:space="preserve"> </w:t>
      </w:r>
      <w:r w:rsidR="00C97A05" w:rsidRPr="003670B6">
        <w:rPr>
          <w:rFonts w:ascii="Times New Roman" w:eastAsia="標楷體" w:hAnsi="Times New Roman" w:cs="Times New Roman"/>
        </w:rPr>
        <w:fldChar w:fldCharType="begin"/>
      </w:r>
      <w:r w:rsidR="00C97A05" w:rsidRPr="003670B6">
        <w:rPr>
          <w:rFonts w:ascii="Times New Roman" w:eastAsia="標楷體" w:hAnsi="Times New Roman" w:cs="Times New Roman"/>
        </w:rPr>
        <w:instrText xml:space="preserve"> ADDIN EN.CITE &lt;EndNote&gt;&lt;Cite&gt;&lt;Author&gt;Johnston&lt;/Author&gt;&lt;Year&gt;2018&lt;/Year&gt;&lt;RecNum&gt;221&lt;/RecNum&gt;&lt;DisplayText&gt;(Johnston and DeVries, 2018)&lt;/DisplayText&gt;&lt;record&gt;&lt;rec-number&gt;221&lt;/rec-number&gt;&lt;foreign-keys&gt;&lt;key app="EN" db-id="wszxvsfd2rt599exea9pdwzcwpt2tspf5far" timestamp="1616215401"&gt;221&lt;/key&gt;&lt;/foreign-keys&gt;&lt;ref-type name="Journal Article"&gt;17&lt;/ref-type&gt;&lt;contributors&gt;&lt;authors&gt;&lt;author&gt;Johnston, C.&lt;/author&gt;&lt;author&gt;DeVries, T. J.&lt;/author&gt;&lt;/authors&gt;&lt;/contributors&gt;&lt;auth-address&gt;Univ Guelph, Dept Anim Biosci, Guelph, ON N1G 2W1, Canada&lt;/auth-address&gt;&lt;titles&gt;&lt;title&gt;Short communication: Associations of feeding behavior and milk production in dairy cows&lt;/title&gt;&lt;secondary-title&gt;Journal of Dairy Science&lt;/secondary-title&gt;&lt;alt-title&gt;J Dairy Sci&lt;/alt-title&gt;&lt;/titles&gt;&lt;periodical&gt;&lt;full-title&gt;Journal of Dairy Science&lt;/full-title&gt;&lt;abbr-1&gt;J Dairy Sci&lt;/abbr-1&gt;&lt;/periodical&gt;&lt;alt-periodical&gt;&lt;full-title&gt;Journal of Dairy Science&lt;/full-title&gt;&lt;abbr-1&gt;J Dairy Sci&lt;/abbr-1&gt;&lt;/alt-periodical&gt;&lt;pages&gt;3367-3373&lt;/pages&gt;&lt;volume&gt;101&lt;/volume&gt;&lt;number&gt;4&lt;/number&gt;&lt;keywords&gt;&lt;keyword&gt;feeding behavior&lt;/keyword&gt;&lt;keyword&gt;production&lt;/keyword&gt;&lt;keyword&gt;rumination&lt;/keyword&gt;&lt;keyword&gt;subacute ruminal acidosis&lt;/keyword&gt;&lt;keyword&gt;dry-matter intake&lt;/keyword&gt;&lt;keyword&gt;lying behavior&lt;/keyword&gt;&lt;keyword&gt;technical-note&lt;/keyword&gt;&lt;keyword&gt;cattle&lt;/keyword&gt;&lt;keyword&gt;prediction&lt;/keyword&gt;&lt;keyword&gt;validation&lt;/keyword&gt;&lt;keyword&gt;frequency&lt;/keyword&gt;&lt;keyword&gt;delivery&lt;/keyword&gt;&lt;keyword&gt;parity&lt;/keyword&gt;&lt;/keywords&gt;&lt;dates&gt;&lt;year&gt;2018&lt;/year&gt;&lt;pub-dates&gt;&lt;date&gt;Apr&lt;/date&gt;&lt;/pub-dates&gt;&lt;/dates&gt;&lt;isbn&gt;0022-0302&lt;/isbn&gt;&lt;accession-num&gt;WOS:000429272300055&lt;/accession-num&gt;&lt;urls&gt;&lt;related-urls&gt;&lt;url&gt;&amp;lt;Go to ISI&amp;gt;://WOS:000429272300055&lt;/url&gt;&lt;/related-urls&gt;&lt;/urls&gt;&lt;electronic-resource-num&gt;10.3168/jds.2017-13743&lt;/electronic-resource-num&gt;&lt;language&gt;English&lt;/language&gt;&lt;/record&gt;&lt;/Cite&gt;&lt;/EndNote&gt;</w:instrText>
      </w:r>
      <w:r w:rsidR="00C97A05" w:rsidRPr="003670B6">
        <w:rPr>
          <w:rFonts w:ascii="Times New Roman" w:eastAsia="標楷體" w:hAnsi="Times New Roman" w:cs="Times New Roman"/>
        </w:rPr>
        <w:fldChar w:fldCharType="separate"/>
      </w:r>
      <w:r w:rsidR="00C97A05" w:rsidRPr="003670B6">
        <w:rPr>
          <w:rFonts w:ascii="Times New Roman" w:eastAsia="標楷體" w:hAnsi="Times New Roman" w:cs="Times New Roman"/>
          <w:noProof/>
        </w:rPr>
        <w:t>(Johnston and DeVries, 2018)</w:t>
      </w:r>
      <w:r w:rsidR="00C97A05" w:rsidRPr="003670B6">
        <w:rPr>
          <w:rFonts w:ascii="Times New Roman" w:eastAsia="標楷體" w:hAnsi="Times New Roman" w:cs="Times New Roman"/>
        </w:rPr>
        <w:fldChar w:fldCharType="end"/>
      </w:r>
      <w:r w:rsidR="00C97A05" w:rsidRPr="003670B6">
        <w:rPr>
          <w:rFonts w:ascii="Times New Roman" w:eastAsia="標楷體" w:hAnsi="Times New Roman" w:cs="Times New Roman"/>
        </w:rPr>
        <w:t>，然而，</w:t>
      </w:r>
      <w:r w:rsidR="00C97A05" w:rsidRPr="003670B6">
        <w:rPr>
          <w:rFonts w:ascii="Times New Roman" w:eastAsia="標楷體" w:hAnsi="Times New Roman" w:cs="Times New Roman"/>
        </w:rPr>
        <w:fldChar w:fldCharType="begin"/>
      </w:r>
      <w:r w:rsidR="00C97A05" w:rsidRPr="003670B6">
        <w:rPr>
          <w:rFonts w:ascii="Times New Roman" w:eastAsia="標楷體" w:hAnsi="Times New Roman" w:cs="Times New Roman"/>
        </w:rPr>
        <w:instrText xml:space="preserve"> ADDIN EN.CITE &lt;EndNote&gt;&lt;Cite AuthorYear="1"&gt;&lt;Author&gt;Reith&lt;/Author&gt;&lt;Year&gt;2014&lt;/Year&gt;&lt;RecNum&gt;222&lt;/RecNum&gt;&lt;DisplayText&gt;Reith et al. (2014)&lt;/DisplayText&gt;&lt;record&gt;&lt;rec-number&gt;222&lt;/rec-number&gt;&lt;foreign-keys&gt;&lt;key app="EN" db-id="wszxvsfd2rt599exea9pdwzcwpt2tspf5far" timestamp="1616216650"&gt;222&lt;/key&gt;&lt;/foreign-keys&gt;&lt;ref-type name="Journal Article"&gt;17&lt;/ref-type&gt;&lt;contributors&gt;&lt;authors&gt;&lt;author&gt;Reith, S.&lt;/author&gt;&lt;author&gt;Brandt, H.&lt;/author&gt;&lt;author&gt;Hoy, S.&lt;/author&gt;&lt;/authors&gt;&lt;/contributors&gt;&lt;auth-address&gt;Justus Liebig Univ Giessen, Dept Anim Breeding &amp;amp; Genet, D-35392 Giessen, Germany&lt;/auth-address&gt;&lt;titles&gt;&lt;title&gt;Simultaneous analysis of activity and rumination time, based on collar-mounted sensor technology, of dairy cows over the peri-estrus period&lt;/title&gt;&lt;secondary-title&gt;Livestock Science&lt;/secondary-title&gt;&lt;alt-title&gt;Livest Sci&lt;/alt-title&gt;&lt;/titles&gt;&lt;periodical&gt;&lt;full-title&gt;Livestock Science&lt;/full-title&gt;&lt;abbr-1&gt;Livest Sci&lt;/abbr-1&gt;&lt;/periodical&gt;&lt;alt-periodical&gt;&lt;full-title&gt;Livestock Science&lt;/full-title&gt;&lt;abbr-1&gt;Livest Sci&lt;/abbr-1&gt;&lt;/alt-periodical&gt;&lt;pages&gt;219-227&lt;/pages&gt;&lt;volume&gt;170&lt;/volume&gt;&lt;keywords&gt;&lt;keyword&gt;activity&lt;/keyword&gt;&lt;keyword&gt;rumination time&lt;/keyword&gt;&lt;keyword&gt;circadian rhythm&lt;/keyword&gt;&lt;keyword&gt;estrus&lt;/keyword&gt;&lt;keyword&gt;dairy cow&lt;/keyword&gt;&lt;keyword&gt;milk-production&lt;/keyword&gt;&lt;keyword&gt;holstein cows&lt;/keyword&gt;&lt;keyword&gt;walking activity&lt;/keyword&gt;&lt;keyword&gt;monitoring rumination&lt;/keyword&gt;&lt;keyword&gt;subsequent fertility&lt;/keyword&gt;&lt;keyword&gt;metabolic conditions&lt;/keyword&gt;&lt;keyword&gt;estrous behavior&lt;/keyword&gt;&lt;keyword&gt;particle-size&lt;/keyword&gt;&lt;keyword&gt;system&lt;/keyword&gt;&lt;keyword&gt;cattle&lt;/keyword&gt;&lt;/keywords&gt;&lt;dates&gt;&lt;year&gt;2014&lt;/year&gt;&lt;pub-dates&gt;&lt;date&gt;Dec&lt;/date&gt;&lt;/pub-dates&gt;&lt;/dates&gt;&lt;isbn&gt;1871-1413&lt;/isbn&gt;&lt;accession-num&gt;WOS:000347509700027&lt;/accession-num&gt;&lt;urls&gt;&lt;related-urls&gt;&lt;url&gt;&amp;lt;Go to ISI&amp;gt;://WOS:000347509700027&lt;/url&gt;&lt;/related-urls&gt;&lt;/urls&gt;&lt;electronic-resource-num&gt;10.1016/j.livsci.2014.10.013&lt;/electronic-resource-num&gt;&lt;language&gt;English&lt;/language&gt;&lt;/record&gt;&lt;/Cite&gt;&lt;/EndNote&gt;</w:instrText>
      </w:r>
      <w:r w:rsidR="00C97A05" w:rsidRPr="003670B6">
        <w:rPr>
          <w:rFonts w:ascii="Times New Roman" w:eastAsia="標楷體" w:hAnsi="Times New Roman" w:cs="Times New Roman"/>
        </w:rPr>
        <w:fldChar w:fldCharType="separate"/>
      </w:r>
      <w:r w:rsidR="00C97A05" w:rsidRPr="003670B6">
        <w:rPr>
          <w:rFonts w:ascii="Times New Roman" w:eastAsia="標楷體" w:hAnsi="Times New Roman" w:cs="Times New Roman"/>
          <w:noProof/>
        </w:rPr>
        <w:t>Reith et al. (2014)</w:t>
      </w:r>
      <w:r w:rsidR="00C97A05" w:rsidRPr="003670B6">
        <w:rPr>
          <w:rFonts w:ascii="Times New Roman" w:eastAsia="標楷體" w:hAnsi="Times New Roman" w:cs="Times New Roman"/>
        </w:rPr>
        <w:fldChar w:fldCharType="end"/>
      </w:r>
      <w:r w:rsidR="00C97A05" w:rsidRPr="003670B6">
        <w:rPr>
          <w:rFonts w:ascii="Times New Roman" w:eastAsia="標楷體" w:hAnsi="Times New Roman" w:cs="Times New Roman"/>
        </w:rPr>
        <w:t xml:space="preserve"> </w:t>
      </w:r>
      <w:r w:rsidR="00C97A05" w:rsidRPr="003670B6">
        <w:rPr>
          <w:rFonts w:ascii="Times New Roman" w:eastAsia="標楷體" w:hAnsi="Times New Roman" w:cs="Times New Roman"/>
        </w:rPr>
        <w:t>調查乳牛發情前後與乳量的關聯，結果發現乳量較高之乳牛於此段時間之平均反芻時間較低，而乳量較低者則相反，顯示於發情時反芻與乳量呈現負相關。分析分娩後反芻時間與乳量之相關性，結果發現兩者呈現正相關</w:t>
      </w:r>
      <w:r w:rsidR="00C97A05" w:rsidRPr="003670B6">
        <w:rPr>
          <w:rFonts w:ascii="Times New Roman" w:eastAsia="標楷體" w:hAnsi="Times New Roman" w:cs="Times New Roman"/>
        </w:rPr>
        <w:t xml:space="preserve"> (r = 0.42) </w:t>
      </w:r>
      <w:r w:rsidR="00C97A05" w:rsidRPr="003670B6">
        <w:rPr>
          <w:rFonts w:ascii="Times New Roman" w:eastAsia="標楷體" w:hAnsi="Times New Roman" w:cs="Times New Roman"/>
        </w:rPr>
        <w:fldChar w:fldCharType="begin"/>
      </w:r>
      <w:r w:rsidR="00C97A05" w:rsidRPr="003670B6">
        <w:rPr>
          <w:rFonts w:ascii="Times New Roman" w:eastAsia="標楷體" w:hAnsi="Times New Roman" w:cs="Times New Roman"/>
        </w:rPr>
        <w:instrText xml:space="preserve"> ADDIN EN.CITE &lt;EndNote&gt;&lt;Cite&gt;&lt;Author&gt;Soriani&lt;/Author&gt;&lt;Year&gt;2012&lt;/Year&gt;&lt;RecNum&gt;150&lt;/RecNum&gt;&lt;DisplayText&gt;(Soriani et al., 2012)&lt;/DisplayText&gt;&lt;record&gt;&lt;rec-number&gt;150&lt;/rec-number&gt;&lt;foreign-keys&gt;&lt;key app="EN" db-id="wszxvsfd2rt599exea9pdwzcwpt2tspf5far" timestamp="1614246097"&gt;150&lt;/key&gt;&lt;/foreign-keys&gt;&lt;ref-type name="Journal Article"&gt;17&lt;/ref-type&gt;&lt;contributors&gt;&lt;authors&gt;&lt;author&gt;Soriani, N.&lt;/author&gt;&lt;author&gt;Trevisi, E.&lt;/author&gt;&lt;author&gt;Calamari, L.&lt;/author&gt;&lt;/authors&gt;&lt;/contributors&gt;&lt;auth-address&gt;Univ Cattolica Sacro Cuore, Ist Zootecn, I-29122 Piacenza, Italy&lt;/auth-address&gt;&lt;titles&gt;&lt;title&gt;Relationships between rumination time, metabolic conditions, and health status in dairy cows during the transition period&lt;/title&gt;&lt;secondary-title&gt;Journal of Animal Science&lt;/secondary-title&gt;&lt;alt-title&gt;J Anim Sci&lt;/alt-title&gt;&lt;/titles&gt;&lt;periodical&gt;&lt;full-title&gt;Journal of Animal Science&lt;/full-title&gt;&lt;/periodical&gt;&lt;alt-periodical&gt;&lt;full-title&gt;J Anim Sci&lt;/full-title&gt;&lt;/alt-periodical&gt;&lt;pages&gt;4544-4554&lt;/pages&gt;&lt;volume&gt;90&lt;/volume&gt;&lt;number&gt;12&lt;/number&gt;&lt;keywords&gt;&lt;keyword&gt;dairy cows&lt;/keyword&gt;&lt;keyword&gt;metabolic profile&lt;/keyword&gt;&lt;keyword&gt;online measurement&lt;/keyword&gt;&lt;keyword&gt;rumination time&lt;/keyword&gt;&lt;keyword&gt;transition period&lt;/keyword&gt;&lt;keyword&gt;physically effective fiber&lt;/keyword&gt;&lt;keyword&gt;chewing activity&lt;/keyword&gt;&lt;keyword&gt;particle-size&lt;/keyword&gt;&lt;keyword&gt;feeding-behavior&lt;/keyword&gt;&lt;keyword&gt;inflammatory conditions&lt;/keyword&gt;&lt;keyword&gt;monitoring rumination&lt;/keyword&gt;&lt;keyword&gt;liver activity&lt;/keyword&gt;&lt;keyword&gt;milk-yield&lt;/keyword&gt;&lt;keyword&gt;system&lt;/keyword&gt;&lt;keyword&gt;performance&lt;/keyword&gt;&lt;/keywords&gt;&lt;dates&gt;&lt;year&gt;2012&lt;/year&gt;&lt;pub-dates&gt;&lt;date&gt;Dec&lt;/date&gt;&lt;/pub-dates&gt;&lt;/dates&gt;&lt;isbn&gt;0021-8812&lt;/isbn&gt;&lt;accession-num&gt;WOS:000312738400043&lt;/accession-num&gt;&lt;urls&gt;&lt;related-urls&gt;&lt;url&gt;&amp;lt;Go to ISI&amp;gt;://WOS:000312738400043&lt;/url&gt;&lt;/related-urls&gt;&lt;/urls&gt;&lt;electronic-resource-num&gt;10.2527/jas.2011-5064&lt;/electronic-resource-num&gt;&lt;language&gt;English&lt;/language&gt;&lt;/record&gt;&lt;/Cite&gt;&lt;/EndNote&gt;</w:instrText>
      </w:r>
      <w:r w:rsidR="00C97A05" w:rsidRPr="003670B6">
        <w:rPr>
          <w:rFonts w:ascii="Times New Roman" w:eastAsia="標楷體" w:hAnsi="Times New Roman" w:cs="Times New Roman"/>
        </w:rPr>
        <w:fldChar w:fldCharType="separate"/>
      </w:r>
      <w:r w:rsidR="00C97A05" w:rsidRPr="003670B6">
        <w:rPr>
          <w:rFonts w:ascii="Times New Roman" w:eastAsia="標楷體" w:hAnsi="Times New Roman" w:cs="Times New Roman"/>
          <w:noProof/>
        </w:rPr>
        <w:t>(Soriani et al., 2012)</w:t>
      </w:r>
      <w:r w:rsidR="00C97A05" w:rsidRPr="003670B6">
        <w:rPr>
          <w:rFonts w:ascii="Times New Roman" w:eastAsia="標楷體" w:hAnsi="Times New Roman" w:cs="Times New Roman"/>
        </w:rPr>
        <w:fldChar w:fldCharType="end"/>
      </w:r>
      <w:r w:rsidR="00C97A05" w:rsidRPr="003670B6">
        <w:rPr>
          <w:rFonts w:ascii="Times New Roman" w:eastAsia="標楷體" w:hAnsi="Times New Roman" w:cs="Times New Roman"/>
        </w:rPr>
        <w:t>，同樣地，</w:t>
      </w:r>
      <w:r w:rsidR="00C97A05" w:rsidRPr="003670B6">
        <w:rPr>
          <w:rFonts w:ascii="Times New Roman" w:eastAsia="標楷體" w:hAnsi="Times New Roman" w:cs="Times New Roman"/>
        </w:rPr>
        <w:fldChar w:fldCharType="begin">
          <w:fldData xml:space="preserve">PEVuZE5vdGU+PENpdGUgQXV0aG9yWWVhcj0iMSI+PEF1dGhvcj5LYXVmbWFuPC9BdXRob3I+PFll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</w:fldData>
        </w:fldChar>
      </w:r>
      <w:r w:rsidR="00C97A05" w:rsidRPr="003670B6">
        <w:rPr>
          <w:rFonts w:ascii="Times New Roman" w:eastAsia="標楷體" w:hAnsi="Times New Roman" w:cs="Times New Roman"/>
        </w:rPr>
        <w:instrText xml:space="preserve"> ADDIN EN.CITE </w:instrText>
      </w:r>
      <w:r w:rsidR="00C97A05" w:rsidRPr="003670B6">
        <w:rPr>
          <w:rFonts w:ascii="Times New Roman" w:eastAsia="標楷體" w:hAnsi="Times New Roman" w:cs="Times New Roman"/>
        </w:rPr>
        <w:fldChar w:fldCharType="begin">
          <w:fldData xml:space="preserve">PEVuZE5vdGU+PENpdGUgQXV0aG9yWWVhcj0iMSI+PEF1dGhvcj5LYXVmbWFuPC9BdXRob3I+PFll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</w:fldData>
        </w:fldChar>
      </w:r>
      <w:r w:rsidR="00C97A05" w:rsidRPr="003670B6">
        <w:rPr>
          <w:rFonts w:ascii="Times New Roman" w:eastAsia="標楷體" w:hAnsi="Times New Roman" w:cs="Times New Roman"/>
        </w:rPr>
        <w:instrText xml:space="preserve"> ADDIN EN.CITE.DATA </w:instrText>
      </w:r>
      <w:r w:rsidR="00C97A05" w:rsidRPr="003670B6">
        <w:rPr>
          <w:rFonts w:ascii="Times New Roman" w:eastAsia="標楷體" w:hAnsi="Times New Roman" w:cs="Times New Roman"/>
        </w:rPr>
      </w:r>
      <w:r w:rsidR="00C97A05" w:rsidRPr="003670B6">
        <w:rPr>
          <w:rFonts w:ascii="Times New Roman" w:eastAsia="標楷體" w:hAnsi="Times New Roman" w:cs="Times New Roman"/>
        </w:rPr>
        <w:fldChar w:fldCharType="end"/>
      </w:r>
      <w:r w:rsidR="00C97A05" w:rsidRPr="003670B6">
        <w:rPr>
          <w:rFonts w:ascii="Times New Roman" w:eastAsia="標楷體" w:hAnsi="Times New Roman" w:cs="Times New Roman"/>
        </w:rPr>
      </w:r>
      <w:r w:rsidR="00C97A05" w:rsidRPr="003670B6">
        <w:rPr>
          <w:rFonts w:ascii="Times New Roman" w:eastAsia="標楷體" w:hAnsi="Times New Roman" w:cs="Times New Roman"/>
        </w:rPr>
        <w:fldChar w:fldCharType="separate"/>
      </w:r>
      <w:r w:rsidR="00C97A05" w:rsidRPr="003670B6">
        <w:rPr>
          <w:rFonts w:ascii="Times New Roman" w:eastAsia="標楷體" w:hAnsi="Times New Roman" w:cs="Times New Roman"/>
          <w:noProof/>
        </w:rPr>
        <w:t>Kaufman et al. (2018)</w:t>
      </w:r>
      <w:r w:rsidR="00C97A05" w:rsidRPr="003670B6">
        <w:rPr>
          <w:rFonts w:ascii="Times New Roman" w:eastAsia="標楷體" w:hAnsi="Times New Roman" w:cs="Times New Roman"/>
        </w:rPr>
        <w:fldChar w:fldCharType="end"/>
      </w:r>
      <w:r w:rsidR="00C97A05" w:rsidRPr="003670B6">
        <w:rPr>
          <w:rFonts w:ascii="Times New Roman" w:eastAsia="標楷體" w:hAnsi="Times New Roman" w:cs="Times New Roman"/>
        </w:rPr>
        <w:t xml:space="preserve"> </w:t>
      </w:r>
      <w:r w:rsidR="00C97A05" w:rsidRPr="003670B6">
        <w:rPr>
          <w:rFonts w:ascii="Times New Roman" w:eastAsia="標楷體" w:hAnsi="Times New Roman" w:cs="Times New Roman"/>
        </w:rPr>
        <w:t>研究分娩後不同胎次乳牛其反芻與乳量的相關性，於第一胎</w:t>
      </w:r>
      <w:r w:rsidR="00C97A05" w:rsidRPr="003670B6">
        <w:rPr>
          <w:rFonts w:ascii="Times New Roman" w:eastAsia="標楷體" w:hAnsi="Times New Roman" w:cs="Times New Roman"/>
        </w:rPr>
        <w:t xml:space="preserve"> (r = 0.37)</w:t>
      </w:r>
      <w:r w:rsidR="00C97A05" w:rsidRPr="003670B6">
        <w:rPr>
          <w:rFonts w:ascii="Times New Roman" w:eastAsia="標楷體" w:hAnsi="Times New Roman" w:cs="Times New Roman"/>
        </w:rPr>
        <w:t>、第二胎</w:t>
      </w:r>
      <w:r w:rsidR="00C97A05" w:rsidRPr="003670B6">
        <w:rPr>
          <w:rFonts w:ascii="Times New Roman" w:eastAsia="標楷體" w:hAnsi="Times New Roman" w:cs="Times New Roman"/>
        </w:rPr>
        <w:t xml:space="preserve"> (r = 0.38)</w:t>
      </w:r>
      <w:r w:rsidR="00C97A05" w:rsidRPr="003670B6">
        <w:rPr>
          <w:rFonts w:ascii="Times New Roman" w:eastAsia="標楷體" w:hAnsi="Times New Roman" w:cs="Times New Roman"/>
        </w:rPr>
        <w:t>、及三胎以上皆呈現正相關。</w:t>
      </w:r>
    </w:p>
    <w:p w14:paraId="150D1F18" w14:textId="3FCDDA47" w:rsidR="005F22C8" w:rsidRPr="003670B6" w:rsidRDefault="005F22C8" w:rsidP="005F22C8">
      <w:pPr>
        <w:jc w:val="both"/>
        <w:rPr>
          <w:rFonts w:ascii="Times New Roman" w:eastAsia="標楷體" w:hAnsi="Times New Roman" w:cs="Times New Roman"/>
        </w:rPr>
      </w:pPr>
    </w:p>
    <w:p w14:paraId="3956961C" w14:textId="77777777" w:rsidR="005F22C8" w:rsidRPr="003670B6" w:rsidRDefault="005F22C8" w:rsidP="005F22C8">
      <w:pPr>
        <w:ind w:firstLineChars="200" w:firstLine="480"/>
        <w:jc w:val="both"/>
        <w:rPr>
          <w:rFonts w:ascii="Times New Roman" w:eastAsia="標楷體" w:hAnsi="Times New Roman" w:cs="Times New Roman"/>
        </w:rPr>
      </w:pPr>
      <w:r w:rsidRPr="003670B6">
        <w:rPr>
          <w:rFonts w:ascii="Times New Roman" w:eastAsia="標楷體" w:hAnsi="Times New Roman" w:cs="Times New Roman"/>
        </w:rPr>
        <w:t>(</w:t>
      </w:r>
      <w:r w:rsidRPr="003670B6">
        <w:rPr>
          <w:rFonts w:ascii="Times New Roman" w:eastAsia="標楷體" w:hAnsi="Times New Roman" w:cs="Times New Roman"/>
        </w:rPr>
        <w:t>二</w:t>
      </w:r>
      <w:r w:rsidRPr="003670B6">
        <w:rPr>
          <w:rFonts w:ascii="Times New Roman" w:eastAsia="標楷體" w:hAnsi="Times New Roman" w:cs="Times New Roman"/>
        </w:rPr>
        <w:t xml:space="preserve">) </w:t>
      </w:r>
      <w:r w:rsidRPr="003670B6">
        <w:rPr>
          <w:rFonts w:ascii="Times New Roman" w:eastAsia="標楷體" w:hAnsi="Times New Roman" w:cs="Times New Roman"/>
        </w:rPr>
        <w:t>反芻時間與乳汁成分之關聯</w:t>
      </w:r>
    </w:p>
    <w:p w14:paraId="573BBB65" w14:textId="36E560F1" w:rsidR="005F22C8" w:rsidRPr="003670B6" w:rsidRDefault="005F22C8" w:rsidP="005F22C8">
      <w:pPr>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直接探討反芻時間與乳汁成分關聯性之研究幾乎沒有，大部分都是探討疾病對於乳汁成分的影響，但如上面所述，疾病大多會降低反芻時間，因此根據推論兩者應該存在一定的相關性。</w:t>
      </w:r>
    </w:p>
    <w:p w14:paraId="18C4D4C5" w14:textId="780DD1ED" w:rsidR="005F22C8" w:rsidRPr="003670B6" w:rsidRDefault="005F22C8" w:rsidP="005F22C8">
      <w:pPr>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轉換期牛隻通常處於</w:t>
      </w:r>
      <w:r w:rsidRPr="003670B6">
        <w:rPr>
          <w:rFonts w:ascii="Times New Roman" w:eastAsia="標楷體" w:hAnsi="Times New Roman" w:cs="Times New Roman"/>
        </w:rPr>
        <w:t>NEB</w:t>
      </w:r>
      <w:r w:rsidRPr="003670B6">
        <w:rPr>
          <w:rFonts w:ascii="Times New Roman" w:eastAsia="標楷體" w:hAnsi="Times New Roman" w:cs="Times New Roman"/>
        </w:rPr>
        <w:t>狀態，為了應付泌乳所需，會消耗體內儲存的脂肪來產生能量，分解脂肪產生之脂肪酸，一方面會因氧化不完全而產生酮體累積，造成酮症；另一方面產生之脂肪酸會摻入乳汁製造中</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&lt;EndNote&gt;&lt;Cite&gt;&lt;Author&gt;Van Haelst&lt;/Author&gt;&lt;Year&gt;2008&lt;/Year&gt;&lt;RecNum&gt;223&lt;/RecNum&gt;&lt;DisplayText&gt;(Van Haelst et al., 2008)&lt;/DisplayText&gt;&lt;record&gt;&lt;rec-number&gt;223&lt;/rec-number&gt;&lt;foreign-keys&gt;&lt;key app="EN" db-id="wszxvsfd2rt599exea9pdwzcwpt2tspf5far" timestamp="1616242022"&gt;223&lt;/key&gt;&lt;/foreign-keys&gt;&lt;ref-type name="Journal Article"&gt;17&lt;/ref-type&gt;&lt;contributors&gt;&lt;authors&gt;&lt;author&gt;Van Haelst, Y. N.&lt;/author&gt;&lt;author&gt;Beeckman, A.&lt;/author&gt;&lt;author&gt;Van Knegsel, A. T.&lt;/author&gt;&lt;author&gt;Fievez, V.&lt;/author&gt;&lt;/authors&gt;&lt;/contributors&gt;&lt;auth-address&gt;Laboratory for Animal Nutrition and Animal Product Quality, Faculty of Bioscience Engineering, Ghent University, Proefhoevestraat 10, 9090 Melle, Belgium.&lt;/auth-address&gt;&lt;titles&gt;&lt;title&gt;Short communication: elevated concentrations of oleic acid and long-chain fatty acids in milk fat of multiparous subclinical ketotic cows&lt;/title&gt;&lt;secondary-title&gt;J Dairy Sci&lt;/secondary-title&gt;&lt;/titles&gt;&lt;periodical&gt;&lt;full-title&gt;Journal of Dairy Science&lt;/full-title&gt;&lt;abbr-1&gt;J Dairy Sci&lt;/abbr-1&gt;&lt;/periodical&gt;&lt;pages&gt;4683-6&lt;/pages&gt;&lt;volume&gt;91&lt;/volume&gt;&lt;number&gt;12&lt;/number&gt;&lt;edition&gt;2008/11/29&lt;/edition&gt;&lt;keywords&gt;&lt;keyword&gt;3-Hydroxybutyric Acid/blood&lt;/keyword&gt;&lt;keyword&gt;Animals&lt;/keyword&gt;&lt;keyword&gt;Cattle&lt;/keyword&gt;&lt;keyword&gt;Cattle Diseases/diagnosis/*physiopathology&lt;/keyword&gt;&lt;keyword&gt;Fats/*chemistry&lt;/keyword&gt;&lt;keyword&gt;Fatty Acids/*analysis&lt;/keyword&gt;&lt;keyword&gt;Fatty Acids, Nonesterified/blood&lt;/keyword&gt;&lt;keyword&gt;Female&lt;/keyword&gt;&lt;keyword&gt;Ketosis/diagnosis/*veterinary&lt;/keyword&gt;&lt;keyword&gt;Lactation&lt;/keyword&gt;&lt;keyword&gt;Milk/*chemistry/metabolism&lt;/keyword&gt;&lt;keyword&gt;Oleic Acid/*analysis&lt;/keyword&gt;&lt;keyword&gt;Parity&lt;/keyword&gt;&lt;keyword&gt;Predictive Value of Tests&lt;/keyword&gt;&lt;keyword&gt;Pregnancy&lt;/keyword&gt;&lt;/keywords&gt;&lt;dates&gt;&lt;year&gt;2008&lt;/year&gt;&lt;pub-dates&gt;&lt;date&gt;Dec&lt;/date&gt;&lt;/pub-dates&gt;&lt;/dates&gt;&lt;isbn&gt;1525-3198 (Electronic)&amp;#xD;0022-0302 (Linking)&lt;/isbn&gt;&lt;accession-num&gt;19038945&lt;/accession-num&gt;&lt;urls&gt;&lt;related-urls&gt;&lt;url&gt;https://www.ncbi.nlm.nih.gov/pubmed/19038945&lt;/url&gt;&lt;/related-urls&gt;&lt;/urls&gt;&lt;electronic-resource-num&gt;10.3168/jds.2008-1375&lt;/electronic-resource-num&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(Van Haelst et al., 2008)</w:t>
      </w:r>
      <w:r w:rsidRPr="003670B6">
        <w:rPr>
          <w:rFonts w:ascii="Times New Roman" w:eastAsia="標楷體" w:hAnsi="Times New Roman" w:cs="Times New Roman"/>
        </w:rPr>
        <w:fldChar w:fldCharType="end"/>
      </w:r>
      <w:r w:rsidRPr="003670B6">
        <w:rPr>
          <w:rFonts w:ascii="Times New Roman" w:eastAsia="標楷體" w:hAnsi="Times New Roman" w:cs="Times New Roman"/>
        </w:rPr>
        <w:t>，進</w:t>
      </w:r>
      <w:r w:rsidRPr="003670B6">
        <w:rPr>
          <w:rFonts w:ascii="Times New Roman" w:eastAsia="標楷體" w:hAnsi="Times New Roman" w:cs="Times New Roman"/>
        </w:rPr>
        <w:lastRenderedPageBreak/>
        <w:t>而提高乳中乳脂肪率與降低乳蛋白率</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&lt;EndNote&gt;&lt;Cite&gt;&lt;Author&gt;Miettinen&lt;/Author&gt;&lt;Year&gt;1993&lt;/Year&gt;&lt;RecNum&gt;224&lt;/RecNum&gt;&lt;DisplayText&gt;(Miettinen and Setälä, 1993)&lt;/DisplayText&gt;&lt;record&gt;&lt;rec-number&gt;224&lt;/rec-number&gt;&lt;foreign-keys&gt;&lt;key app="EN" db-id="wszxvsfd2rt599exea9pdwzcwpt2tspf5far" timestamp="1616242407"&gt;224&lt;/key&gt;&lt;/foreign-keys&gt;&lt;ref-type name="Journal Article"&gt;17&lt;/ref-type&gt;&lt;contributors&gt;&lt;authors&gt;&lt;author&gt;Miettinen, Paavo V. A.&lt;/author&gt;&lt;author&gt;Setälä, Jouko J.&lt;/author&gt;&lt;/authors&gt;&lt;/contributors&gt;&lt;titles&gt;&lt;title&gt;Relationships between subclinical ketosis, milk production and fertility in Finnish dairy cattle&lt;/title&gt;&lt;secondary-title&gt;Preventive Veterinary Medicine&lt;/secondary-title&gt;&lt;/titles&gt;&lt;periodical&gt;&lt;full-title&gt;Preventive Veterinary Medicine&lt;/full-title&gt;&lt;/periodical&gt;&lt;pages&gt;1-8&lt;/pages&gt;&lt;volume&gt;17&lt;/volume&gt;&lt;number&gt;1&lt;/number&gt;&lt;dates&gt;&lt;year&gt;1993&lt;/year&gt;&lt;pub-dates&gt;&lt;date&gt;1993/10/01/&lt;/date&gt;&lt;/pub-dates&gt;&lt;/dates&gt;&lt;isbn&gt;0167-5877&lt;/isbn&gt;&lt;urls&gt;&lt;related-urls&gt;&lt;url&gt;https://www.sciencedirect.com/science/article/pii/016758779390049Y&lt;/url&gt;&lt;/related-urls&gt;&lt;/urls&gt;&lt;electronic-resource-num&gt;https://doi.org/10.1016/0167-5877(93)90049-Y&lt;/electronic-resource-num&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(Miettinen and Setälä, 1993)</w:t>
      </w:r>
      <w:r w:rsidRPr="003670B6">
        <w:rPr>
          <w:rFonts w:ascii="Times New Roman" w:eastAsia="標楷體" w:hAnsi="Times New Roman" w:cs="Times New Roman"/>
        </w:rPr>
        <w:fldChar w:fldCharType="end"/>
      </w:r>
      <w:r w:rsidRPr="003670B6">
        <w:rPr>
          <w:rFonts w:ascii="Times New Roman" w:eastAsia="標楷體" w:hAnsi="Times New Roman" w:cs="Times New Roman"/>
        </w:rPr>
        <w:t>，因此許多研究認為乳汁中乳脂與乳蛋白比率可用以評估牛隻分娩後負能量平衡與</w:t>
      </w:r>
      <w:r w:rsidRPr="003670B6">
        <w:rPr>
          <w:rFonts w:ascii="Times New Roman" w:eastAsia="標楷體" w:hAnsi="Times New Roman" w:cs="Times New Roman"/>
        </w:rPr>
        <w:t xml:space="preserve">SCK </w:t>
      </w:r>
      <w:r w:rsidRPr="003670B6">
        <w:rPr>
          <w:rFonts w:ascii="Times New Roman" w:eastAsia="標楷體" w:hAnsi="Times New Roman" w:cs="Times New Roman"/>
        </w:rPr>
        <w:fldChar w:fldCharType="begin">
          <w:fldData xml:space="preserve">PEVuZE5vdGU+PENpdGU+PEF1dGhvcj5IYW1hbm48L0F1dGhvcj48WWVhcj4xOTk3PC9ZZWFyPjxS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</w:fldData>
        </w:fldChar>
      </w:r>
      <w:r w:rsidRPr="003670B6">
        <w:rPr>
          <w:rFonts w:ascii="Times New Roman" w:eastAsia="標楷體" w:hAnsi="Times New Roman" w:cs="Times New Roman"/>
        </w:rPr>
        <w:instrText xml:space="preserve"> ADDIN EN.CITE </w:instrText>
      </w:r>
      <w:r w:rsidRPr="003670B6">
        <w:rPr>
          <w:rFonts w:ascii="Times New Roman" w:eastAsia="標楷體" w:hAnsi="Times New Roman" w:cs="Times New Roman"/>
        </w:rPr>
        <w:fldChar w:fldCharType="begin">
          <w:fldData xml:space="preserve">PEVuZE5vdGU+PENpdGU+PEF1dGhvcj5IYW1hbm48L0F1dGhvcj48WWVhcj4xOTk3PC9ZZWFyPjxS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</w:fldData>
        </w:fldChar>
      </w:r>
      <w:r w:rsidRPr="003670B6">
        <w:rPr>
          <w:rFonts w:ascii="Times New Roman" w:eastAsia="標楷體" w:hAnsi="Times New Roman" w:cs="Times New Roman"/>
        </w:rPr>
        <w:instrText xml:space="preserve"> ADDIN EN.CITE.DATA </w:instrText>
      </w:r>
      <w:r w:rsidRPr="003670B6">
        <w:rPr>
          <w:rFonts w:ascii="Times New Roman" w:eastAsia="標楷體" w:hAnsi="Times New Roman" w:cs="Times New Roman"/>
        </w:rPr>
      </w:r>
      <w:r w:rsidRPr="003670B6">
        <w:rPr>
          <w:rFonts w:ascii="Times New Roman" w:eastAsia="標楷體" w:hAnsi="Times New Roman" w:cs="Times New Roman"/>
        </w:rPr>
        <w:fldChar w:fldCharType="end"/>
      </w:r>
      <w:r w:rsidRPr="003670B6">
        <w:rPr>
          <w:rFonts w:ascii="Times New Roman" w:eastAsia="標楷體" w:hAnsi="Times New Roman" w:cs="Times New Roman"/>
        </w:rPr>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(Hamann and Krömker, 1997, Jenkins et al., 2015)</w:t>
      </w:r>
      <w:r w:rsidRPr="003670B6">
        <w:rPr>
          <w:rFonts w:ascii="Times New Roman" w:eastAsia="標楷體" w:hAnsi="Times New Roman" w:cs="Times New Roman"/>
        </w:rPr>
        <w:fldChar w:fldCharType="end"/>
      </w:r>
      <w:r w:rsidRPr="003670B6">
        <w:rPr>
          <w:rFonts w:ascii="Times New Roman" w:eastAsia="標楷體" w:hAnsi="Times New Roman" w:cs="Times New Roman"/>
        </w:rPr>
        <w:t>。</w:t>
      </w:r>
      <w:r w:rsidRPr="003670B6">
        <w:rPr>
          <w:rFonts w:ascii="Times New Roman" w:eastAsia="標楷體" w:hAnsi="Times New Roman" w:cs="Times New Roman"/>
        </w:rPr>
        <w:t>NEB</w:t>
      </w:r>
      <w:r w:rsidRPr="003670B6">
        <w:rPr>
          <w:rFonts w:ascii="Times New Roman" w:eastAsia="標楷體" w:hAnsi="Times New Roman" w:cs="Times New Roman"/>
        </w:rPr>
        <w:t>也會造成體內檸檬酸循環效率降低，因原料之一草醯乙酸</w:t>
      </w:r>
      <w:r w:rsidRPr="003670B6">
        <w:rPr>
          <w:rFonts w:ascii="Times New Roman" w:eastAsia="標楷體" w:hAnsi="Times New Roman" w:cs="Times New Roman"/>
        </w:rPr>
        <w:t xml:space="preserve"> (oxaloacetate) </w:t>
      </w:r>
      <w:r w:rsidRPr="003670B6">
        <w:rPr>
          <w:rFonts w:ascii="Times New Roman" w:eastAsia="標楷體" w:hAnsi="Times New Roman" w:cs="Times New Roman"/>
        </w:rPr>
        <w:t>會因能量不足而濃度低下，所以也無法順利合成檸檬酸</w:t>
      </w:r>
      <w:r w:rsidRPr="003670B6">
        <w:rPr>
          <w:rFonts w:ascii="Times New Roman" w:eastAsia="標楷體" w:hAnsi="Times New Roman" w:cs="Times New Roman"/>
        </w:rPr>
        <w:t xml:space="preserve"> (citric acid)</w:t>
      </w:r>
      <w:r w:rsidRPr="003670B6">
        <w:rPr>
          <w:rFonts w:ascii="Times New Roman" w:eastAsia="標楷體" w:hAnsi="Times New Roman" w:cs="Times New Roman"/>
        </w:rPr>
        <w:t>，研究發現產後牛隻乳中</w:t>
      </w:r>
      <w:r w:rsidRPr="003670B6">
        <w:rPr>
          <w:rFonts w:ascii="Times New Roman" w:eastAsia="標楷體" w:hAnsi="Times New Roman" w:cs="Times New Roman"/>
        </w:rPr>
        <w:t>BHBA</w:t>
      </w:r>
      <w:r w:rsidRPr="003670B6">
        <w:rPr>
          <w:rFonts w:ascii="Times New Roman" w:eastAsia="標楷體" w:hAnsi="Times New Roman" w:cs="Times New Roman"/>
        </w:rPr>
        <w:t>與檸檬酸呈現負相關</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&lt;EndNote&gt;&lt;Cite&gt;&lt;Author&gt;Baticz&lt;/Author&gt;&lt;Year&gt;2002&lt;/Year&gt;&lt;RecNum&gt;289&lt;/RecNum&gt;&lt;DisplayText&gt;(Baticz et al., 2002)&lt;/DisplayText&gt;&lt;record&gt;&lt;rec-number&gt;289&lt;/rec-number&gt;&lt;foreign-keys&gt;&lt;key app="EN" db-id="wszxvsfd2rt599exea9pdwzcwpt2tspf5far" timestamp="1623641946"&gt;289&lt;/key&gt;&lt;/foreign-keys&gt;&lt;ref-type name="Journal Article"&gt;17&lt;/ref-type&gt;&lt;contributors&gt;&lt;authors&gt;&lt;author&gt;Baticz, Orsolya&lt;/author&gt;&lt;author&gt;Tömösközi, S.&lt;/author&gt;&lt;author&gt;Vida, László&lt;/author&gt;&lt;/authors&gt;&lt;/contributors&gt;&lt;titles&gt;&lt;title&gt;Concentrations of citrate and ketone bodies in cow&amp;apos;s raw milk&lt;/title&gt;&lt;secondary-title&gt;Periodica Polytechnica: Chemical Engineering&lt;/secondary-title&gt;&lt;/titles&gt;&lt;periodical&gt;&lt;full-title&gt;Periodica Polytechnica: Chemical Engineering&lt;/full-title&gt;&lt;/periodical&gt;&lt;volume&gt;46&lt;/volume&gt;&lt;dates&gt;&lt;year&gt;2002&lt;/year&gt;&lt;pub-dates&gt;&lt;date&gt;01/01&lt;/date&gt;&lt;/pub-dates&gt;&lt;/dates&gt;&lt;urls&gt;&lt;/urls&gt;&lt;/record&gt;&lt;/Cite&gt;&lt;/EndNote&gt;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(Baticz et al., 2002)</w:t>
      </w:r>
      <w:r w:rsidRPr="003670B6">
        <w:rPr>
          <w:rFonts w:ascii="Times New Roman" w:eastAsia="標楷體" w:hAnsi="Times New Roman" w:cs="Times New Roman"/>
        </w:rPr>
        <w:fldChar w:fldCharType="end"/>
      </w:r>
      <w:r w:rsidRPr="003670B6">
        <w:rPr>
          <w:rFonts w:ascii="Times New Roman" w:eastAsia="標楷體" w:hAnsi="Times New Roman" w:cs="Times New Roman"/>
        </w:rPr>
        <w:t>，由此可知乳中檸檬酸也可用於判斷產後負能量平衡。</w:t>
      </w:r>
    </w:p>
    <w:p w14:paraId="453B61B7" w14:textId="54A54BF3" w:rsidR="005F22C8" w:rsidRPr="003670B6" w:rsidRDefault="005F22C8" w:rsidP="005F22C8">
      <w:pPr>
        <w:jc w:val="both"/>
        <w:rPr>
          <w:rFonts w:ascii="Times New Roman" w:eastAsia="標楷體" w:hAnsi="Times New Roman" w:cs="Times New Roman"/>
        </w:rPr>
      </w:pPr>
    </w:p>
    <w:p w14:paraId="645F7B19" w14:textId="3B391328" w:rsidR="005F22C8" w:rsidRPr="003670B6" w:rsidRDefault="005F22C8" w:rsidP="005F22C8">
      <w:pPr>
        <w:jc w:val="both"/>
        <w:rPr>
          <w:rFonts w:ascii="Times New Roman" w:eastAsia="標楷體" w:hAnsi="Times New Roman" w:cs="Times New Roman"/>
        </w:rPr>
      </w:pPr>
      <w:r w:rsidRPr="003670B6">
        <w:rPr>
          <w:rFonts w:ascii="Times New Roman" w:eastAsia="標楷體" w:hAnsi="Times New Roman" w:cs="Times New Roman"/>
          <w:noProof/>
        </w:rPr>
        <w:drawing>
          <wp:inline distT="0" distB="0" distL="0" distR="0" wp14:anchorId="5FD04658" wp14:editId="6EB12EDB">
            <wp:extent cx="5278120" cy="2971800"/>
            <wp:effectExtent l="0" t="0" r="0" b="0"/>
            <wp:docPr id="3" name="圖片 2">
              <a:extLst xmlns:a="http://schemas.openxmlformats.org/drawingml/2006/main">
                <a:ext uri="{FF2B5EF4-FFF2-40B4-BE49-F238E27FC236}">
                  <a16:creationId xmlns:a16="http://schemas.microsoft.com/office/drawing/2014/main" id="{36AB5761-F68E-4254-B98E-1983ABA0F8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a:extLst>
                        <a:ext uri="{FF2B5EF4-FFF2-40B4-BE49-F238E27FC236}">
                          <a16:creationId xmlns:a16="http://schemas.microsoft.com/office/drawing/2014/main" id="{36AB5761-F68E-4254-B98E-1983ABA0F86D}"/>
                        </a:ext>
                      </a:extLst>
                    </pic:cNvPr>
                    <pic:cNvPicPr>
                      <a:picLocks noChangeAspect="1"/>
                    </pic:cNvPicPr>
                  </pic:nvPicPr>
                  <pic:blipFill rotWithShape="1">
                    <a:blip r:embed="rId16"/>
                    <a:srcRect l="65606" t="29742" r="17064" b="35566"/>
                    <a:stretch/>
                  </pic:blipFill>
                  <pic:spPr>
                    <a:xfrm>
                      <a:off x="0" y="0"/>
                      <a:ext cx="5278120" cy="2971800"/>
                    </a:xfrm>
                    <a:prstGeom prst="rect">
                      <a:avLst/>
                    </a:prstGeom>
                  </pic:spPr>
                </pic:pic>
              </a:graphicData>
            </a:graphic>
          </wp:inline>
        </w:drawing>
      </w:r>
    </w:p>
    <w:p w14:paraId="4756484B" w14:textId="77777777" w:rsidR="005F22C8" w:rsidRPr="003670B6" w:rsidRDefault="005F22C8" w:rsidP="005F22C8">
      <w:pPr>
        <w:jc w:val="both"/>
        <w:rPr>
          <w:rFonts w:ascii="Times New Roman" w:eastAsia="標楷體" w:hAnsi="Times New Roman" w:cs="Times New Roman"/>
        </w:rPr>
      </w:pPr>
      <w:r w:rsidRPr="003670B6">
        <w:rPr>
          <w:rFonts w:ascii="Times New Roman" w:eastAsia="標楷體" w:hAnsi="Times New Roman" w:cs="Times New Roman"/>
          <w:b/>
          <w:bCs/>
        </w:rPr>
        <w:t>圖</w:t>
      </w:r>
      <w:r w:rsidRPr="003670B6">
        <w:rPr>
          <w:rFonts w:ascii="Times New Roman" w:eastAsia="標楷體" w:hAnsi="Times New Roman" w:cs="Times New Roman"/>
          <w:b/>
          <w:bCs/>
        </w:rPr>
        <w:t>4.</w:t>
      </w:r>
      <w:r w:rsidRPr="003670B6">
        <w:rPr>
          <w:rFonts w:ascii="Times New Roman" w:eastAsia="標楷體" w:hAnsi="Times New Roman" w:cs="Times New Roman"/>
        </w:rPr>
        <w:t xml:space="preserve"> </w:t>
      </w:r>
      <w:r w:rsidRPr="003670B6">
        <w:rPr>
          <w:rFonts w:ascii="Times New Roman" w:eastAsia="標楷體" w:hAnsi="Times New Roman" w:cs="Times New Roman"/>
        </w:rPr>
        <w:t>與檸檬酸循環有關之酮體形成示意圖</w:t>
      </w:r>
    </w:p>
    <w:p w14:paraId="54203BA3" w14:textId="124EFE44" w:rsidR="005F22C8" w:rsidRPr="003670B6" w:rsidRDefault="005F22C8" w:rsidP="005F22C8">
      <w:pPr>
        <w:widowControl/>
        <w:shd w:val="clear" w:color="auto" w:fill="FFFFFF"/>
        <w:jc w:val="both"/>
        <w:rPr>
          <w:rFonts w:ascii="Times New Roman" w:eastAsia="新細明體" w:hAnsi="Times New Roman" w:cs="Times New Roman"/>
          <w:kern w:val="0"/>
          <w:szCs w:val="24"/>
        </w:rPr>
      </w:pPr>
      <w:r w:rsidRPr="003670B6">
        <w:rPr>
          <w:rStyle w:val="label"/>
          <w:rFonts w:ascii="Times New Roman" w:hAnsi="Times New Roman" w:cs="Times New Roman"/>
          <w:b/>
          <w:bCs/>
          <w:color w:val="323232"/>
        </w:rPr>
        <w:t>Figure 4</w:t>
      </w:r>
      <w:r w:rsidRPr="003670B6">
        <w:rPr>
          <w:rFonts w:ascii="Times New Roman" w:hAnsi="Times New Roman" w:cs="Times New Roman"/>
          <w:b/>
          <w:bCs/>
          <w:color w:val="323232"/>
        </w:rPr>
        <w:t>.</w:t>
      </w:r>
      <w:r w:rsidRPr="003670B6">
        <w:rPr>
          <w:rFonts w:ascii="Times New Roman" w:hAnsi="Times New Roman" w:cs="Times New Roman"/>
          <w:color w:val="323232"/>
        </w:rPr>
        <w:t> </w:t>
      </w:r>
      <w:r w:rsidRPr="003670B6">
        <w:rPr>
          <w:rFonts w:ascii="Times New Roman" w:eastAsia="新細明體" w:hAnsi="Times New Roman" w:cs="Times New Roman"/>
          <w:kern w:val="0"/>
          <w:szCs w:val="24"/>
        </w:rPr>
        <w:t xml:space="preserve">Schematic connection, formation and transformation of ketone bodies      </w:t>
      </w:r>
    </w:p>
    <w:p w14:paraId="17A0ADC4" w14:textId="1B476E26" w:rsidR="005F22C8" w:rsidRPr="003670B6" w:rsidRDefault="005F22C8" w:rsidP="005F22C8">
      <w:pPr>
        <w:jc w:val="both"/>
        <w:rPr>
          <w:rFonts w:ascii="Times New Roman" w:eastAsia="新細明體" w:hAnsi="Times New Roman" w:cs="Times New Roman"/>
          <w:kern w:val="0"/>
          <w:szCs w:val="24"/>
        </w:rPr>
      </w:pPr>
      <w:r w:rsidRPr="003670B6">
        <w:rPr>
          <w:rFonts w:ascii="Times New Roman" w:eastAsia="新細明體" w:hAnsi="Times New Roman" w:cs="Times New Roman"/>
          <w:kern w:val="0"/>
          <w:szCs w:val="24"/>
        </w:rPr>
        <w:t xml:space="preserve">related to citric acid cycle.                           </w:t>
      </w:r>
      <w:r w:rsidRPr="003670B6">
        <w:rPr>
          <w:rFonts w:ascii="Times New Roman" w:eastAsia="新細明體" w:hAnsi="Times New Roman" w:cs="Times New Roman"/>
          <w:kern w:val="0"/>
          <w:szCs w:val="24"/>
        </w:rPr>
        <w:fldChar w:fldCharType="begin"/>
      </w:r>
      <w:r w:rsidRPr="003670B6">
        <w:rPr>
          <w:rFonts w:ascii="Times New Roman" w:eastAsia="新細明體" w:hAnsi="Times New Roman" w:cs="Times New Roman"/>
          <w:kern w:val="0"/>
          <w:szCs w:val="24"/>
        </w:rPr>
        <w:instrText xml:space="preserve"> ADDIN EN.CITE &lt;EndNote&gt;&lt;Cite&gt;&lt;Author&gt;Baticz&lt;/Author&gt;&lt;Year&gt;2002&lt;/Year&gt;&lt;RecNum&gt;289&lt;/RecNum&gt;&lt;DisplayText&gt;(Baticz et al., 2002)&lt;/DisplayText&gt;&lt;record&gt;&lt;rec-number&gt;289&lt;/rec-number&gt;&lt;foreign-keys&gt;&lt;key app="EN" db-id="wszxvsfd2rt599exea9pdwzcwpt2tspf5far" timestamp="1623641946"&gt;289&lt;/key&gt;&lt;/foreign-keys&gt;&lt;ref-type name="Journal Article"&gt;17&lt;/ref-type&gt;&lt;contributors&gt;&lt;authors&gt;&lt;author&gt;Baticz, Orsolya&lt;/author&gt;&lt;author&gt;Tömösközi, S.&lt;/author&gt;&lt;author&gt;Vida, László&lt;/author&gt;&lt;/authors&gt;&lt;/contributors&gt;&lt;titles&gt;&lt;title&gt;Concentrations of citrate and ketone bodies in cow&amp;apos;s raw milk&lt;/title&gt;&lt;secondary-title&gt;Periodica Polytechnica: Chemical Engineering&lt;/secondary-title&gt;&lt;/titles&gt;&lt;periodical&gt;&lt;full-title&gt;Periodica Polytechnica: Chemical Engineering&lt;/full-title&gt;&lt;/periodical&gt;&lt;volume&gt;46&lt;/volume&gt;&lt;dates&gt;&lt;year&gt;2002&lt;/year&gt;&lt;pub-dates&gt;&lt;date&gt;01/01&lt;/date&gt;&lt;/pub-dates&gt;&lt;/dates&gt;&lt;urls&gt;&lt;/urls&gt;&lt;/record&gt;&lt;/Cite&gt;&lt;/EndNote&gt;</w:instrText>
      </w:r>
      <w:r w:rsidRPr="003670B6">
        <w:rPr>
          <w:rFonts w:ascii="Times New Roman" w:eastAsia="新細明體" w:hAnsi="Times New Roman" w:cs="Times New Roman"/>
          <w:kern w:val="0"/>
          <w:szCs w:val="24"/>
        </w:rPr>
        <w:fldChar w:fldCharType="separate"/>
      </w:r>
      <w:r w:rsidRPr="003670B6">
        <w:rPr>
          <w:rFonts w:ascii="Times New Roman" w:eastAsia="新細明體" w:hAnsi="Times New Roman" w:cs="Times New Roman"/>
          <w:noProof/>
          <w:kern w:val="0"/>
          <w:szCs w:val="24"/>
        </w:rPr>
        <w:t>(Baticz et al., 2002)</w:t>
      </w:r>
      <w:r w:rsidRPr="003670B6">
        <w:rPr>
          <w:rFonts w:ascii="Times New Roman" w:eastAsia="新細明體" w:hAnsi="Times New Roman" w:cs="Times New Roman"/>
          <w:kern w:val="0"/>
          <w:szCs w:val="24"/>
        </w:rPr>
        <w:fldChar w:fldCharType="end"/>
      </w:r>
    </w:p>
    <w:p w14:paraId="1E595763" w14:textId="10E3D5FC" w:rsidR="005F22C8" w:rsidRPr="003670B6" w:rsidRDefault="005F22C8" w:rsidP="005F22C8">
      <w:pPr>
        <w:jc w:val="both"/>
        <w:rPr>
          <w:rFonts w:ascii="Times New Roman" w:eastAsia="新細明體" w:hAnsi="Times New Roman" w:cs="Times New Roman"/>
          <w:kern w:val="0"/>
          <w:szCs w:val="24"/>
        </w:rPr>
      </w:pPr>
    </w:p>
    <w:p w14:paraId="0F94DAB9" w14:textId="1BD79D39" w:rsidR="005F22C8" w:rsidRPr="003670B6" w:rsidRDefault="005F22C8" w:rsidP="005F22C8">
      <w:pPr>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乳房炎是由傳染型或環境型微生物透過乳頭侵入乳腺所引起的炎症反應，微生物於乳房中繁殖並破壞乳泡上皮細胞釋出酵素及抗菌物質</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&lt;EndNote&gt;&lt;Cite&gt;&lt;Author&gt;Lipkens&lt;/Author&gt;&lt;Year&gt;2019&lt;/Year&gt;&lt;RecNum&gt;227&lt;/RecNum&gt;&lt;DisplayText&gt;(Lipkens, 2019)&lt;/DisplayText&gt;&lt;record&gt;&lt;rec-number&gt;227&lt;/rec-number&gt;&lt;foreign-keys&gt;&lt;key app="EN" db-id="wszxvsfd2rt599exea9pdwzcwpt2tspf5far" timestamp="1616295590"&gt;227&lt;/key&gt;&lt;/foreign-keys&gt;&lt;ref-type name="Thesis"&gt;32&lt;/ref-type&gt;&lt;contributors&gt;&lt;authors&gt;&lt;author&gt;Lipkens, Zyncke&lt;/author&gt;&lt;/authors&gt;&lt;/contributors&gt;&lt;titles&gt;&lt;title&gt;Selectively Drying Off Dairy Cows: Impact on Future Performance and Antimicrobial Consumption&lt;/title&gt;&lt;/titles&gt;&lt;dates&gt;&lt;year&gt;2019&lt;/year&gt;&lt;/dates&gt;&lt;urls&gt;&lt;/urls&gt;&lt;/record&gt;&lt;/Cite&gt;&lt;/EndNote&gt;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(Lipkens, 2019)</w:t>
      </w:r>
      <w:r w:rsidRPr="003670B6">
        <w:rPr>
          <w:rFonts w:ascii="Times New Roman" w:eastAsia="標楷體" w:hAnsi="Times New Roman" w:cs="Times New Roman"/>
        </w:rPr>
        <w:fldChar w:fldCharType="end"/>
      </w:r>
      <w:r w:rsidRPr="003670B6">
        <w:rPr>
          <w:rFonts w:ascii="Times New Roman" w:eastAsia="標楷體" w:hAnsi="Times New Roman" w:cs="Times New Roman"/>
        </w:rPr>
        <w:t>，同時微生物會受到體內嗜中性球攻擊，造成大量上皮細胞脫落與嗜中性球凋亡，此防禦機制會使得生乳的體細胞數</w:t>
      </w:r>
      <w:r w:rsidRPr="003670B6">
        <w:rPr>
          <w:rFonts w:ascii="Times New Roman" w:eastAsia="標楷體" w:hAnsi="Times New Roman" w:cs="Times New Roman"/>
        </w:rPr>
        <w:t xml:space="preserve"> (somatic cell count, SCC) </w:t>
      </w:r>
      <w:r w:rsidRPr="003670B6">
        <w:rPr>
          <w:rFonts w:ascii="Times New Roman" w:eastAsia="標楷體" w:hAnsi="Times New Roman" w:cs="Times New Roman"/>
        </w:rPr>
        <w:t>快速升高，因此生乳中</w:t>
      </w:r>
      <w:r w:rsidRPr="003670B6">
        <w:rPr>
          <w:rFonts w:ascii="Times New Roman" w:eastAsia="標楷體" w:hAnsi="Times New Roman" w:cs="Times New Roman"/>
        </w:rPr>
        <w:t>SCC</w:t>
      </w:r>
      <w:r w:rsidRPr="003670B6">
        <w:rPr>
          <w:rFonts w:ascii="Times New Roman" w:eastAsia="標楷體" w:hAnsi="Times New Roman" w:cs="Times New Roman"/>
        </w:rPr>
        <w:t>普遍被認為是檢測乳房炎的指標之一</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&lt;EndNote&gt;&lt;Cite&gt;&lt;Author&gt;Arnould&lt;/Author&gt;&lt;Year&gt;2013&lt;/Year&gt;&lt;RecNum&gt;228&lt;/RecNum&gt;&lt;DisplayText&gt;(Arnould et al., 2013)&lt;/DisplayText&gt;&lt;record&gt;&lt;rec-number&gt;228&lt;/rec-number&gt;&lt;foreign-keys&gt;&lt;key app="EN" db-id="wszxvsfd2rt599exea9pdwzcwpt2tspf5far" timestamp="1616296744"&gt;228&lt;/key&gt;&lt;/foreign-keys&gt;&lt;ref-type name="Journal Article"&gt;17&lt;/ref-type&gt;&lt;contributors&gt;&lt;authors&gt;&lt;author&gt;Arnould, Valerie&lt;/author&gt;&lt;author&gt;Reding, Romain&lt;/author&gt;&lt;author&gt;Bormann, Jeanne&lt;/author&gt;&lt;author&gt;Gengler, Nicolas&lt;/author&gt;&lt;author&gt;Soyeurt, hélène&lt;/author&gt;&lt;/authors&gt;&lt;/contributors&gt;&lt;titles&gt;&lt;title&gt;Review: Milk composition as management tool of sustainability&lt;/title&gt;&lt;secondary-title&gt;Biotechnol. Agron. Soc. Environ.&lt;/secondary-title&gt;&lt;/titles&gt;&lt;periodical&gt;&lt;full-title&gt;Biotechnol. Agron. Soc. Environ.&lt;/full-title&gt;&lt;/periodical&gt;&lt;pages&gt;613-621&lt;/pages&gt;&lt;volume&gt;17&lt;/volume&gt;&lt;dates&gt;&lt;year&gt;2013&lt;/year&gt;&lt;pub-dates&gt;&lt;date&gt;01/01&lt;/date&gt;&lt;/pub-dates&gt;&lt;/dates&gt;&lt;urls&gt;&lt;/urls&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(Arnould et al., 2013)</w:t>
      </w:r>
      <w:r w:rsidRPr="003670B6">
        <w:rPr>
          <w:rFonts w:ascii="Times New Roman" w:eastAsia="標楷體" w:hAnsi="Times New Roman" w:cs="Times New Roman"/>
        </w:rPr>
        <w:fldChar w:fldCharType="end"/>
      </w:r>
      <w:r w:rsidRPr="003670B6">
        <w:rPr>
          <w:rFonts w:ascii="Times New Roman" w:eastAsia="標楷體" w:hAnsi="Times New Roman" w:cs="Times New Roman"/>
        </w:rPr>
        <w:t>。當乳腺組織因乳房炎受到損傷時，也會造成乳糖生成作用降低</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&lt;EndNote&gt;&lt;Cite&gt;&lt;Author&gt;Pyörälä&lt;/Author&gt;&lt;Year&gt;2003&lt;/Year&gt;&lt;RecNum&gt;229&lt;/RecNum&gt;&lt;DisplayText&gt;(Pyörälä, 2003)&lt;/DisplayText&gt;&lt;record&gt;&lt;rec-number&gt;229&lt;/rec-number&gt;&lt;foreign-keys&gt;&lt;key app="EN" db-id="wszxvsfd2rt599exea9pdwzcwpt2tspf5far" timestamp="1616297654"&gt;229&lt;/key&gt;&lt;/foreign-keys&gt;&lt;ref-type name="Journal Article"&gt;17&lt;/ref-type&gt;&lt;contributors&gt;&lt;authors&gt;&lt;author&gt;Pyörälä, Satu&lt;/author&gt;&lt;/authors&gt;&lt;/contributors&gt;&lt;titles&gt;&lt;title&gt;Indicators of inflammation in the diagnosis of mastitis&lt;/title&gt;&lt;secondary-title&gt;Veterinary research&lt;/secondary-title&gt;&lt;/titles&gt;&lt;periodical&gt;&lt;full-title&gt;Veterinary research&lt;/full-title&gt;&lt;/periodical&gt;&lt;pages&gt;565-78&lt;/pages&gt;&lt;volume&gt;34&lt;/volume&gt;&lt;dates&gt;&lt;year&gt;2003&lt;/year&gt;&lt;pub-dates&gt;&lt;date&gt;09/01&lt;/date&gt;&lt;/pub-dates&gt;&lt;/dates&gt;&lt;urls&gt;&lt;/urls&gt;&lt;electronic-resource-num&gt;10.1051/vetres:2003026&lt;/electronic-resource-num&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(Pyörälä, 2003)</w:t>
      </w:r>
      <w:r w:rsidRPr="003670B6">
        <w:rPr>
          <w:rFonts w:ascii="Times New Roman" w:eastAsia="標楷體" w:hAnsi="Times New Roman" w:cs="Times New Roman"/>
        </w:rPr>
        <w:fldChar w:fldCharType="end"/>
      </w:r>
      <w:r w:rsidRPr="003670B6">
        <w:rPr>
          <w:rFonts w:ascii="Times New Roman" w:eastAsia="標楷體" w:hAnsi="Times New Roman" w:cs="Times New Roman"/>
        </w:rPr>
        <w:t>，因而降低生乳中乳糖率，其他研究也發現乳糖是乳汁成分中每日變動差異最小的，主要受臨床或亞臨床乳房炎的影響而變動</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&lt;EndNote&gt;&lt;Cite&gt;&lt;Author&gt;Forsbäck&lt;/Author&gt;&lt;Year&gt;2010&lt;/Year&gt;&lt;RecNum&gt;230&lt;/RecNum&gt;&lt;DisplayText&gt;(Forsbäck et al., 2010)&lt;/DisplayText&gt;&lt;record&gt;&lt;rec-number&gt;230&lt;/rec-number&gt;&lt;foreign-keys&gt;&lt;key app="EN" db-id="wszxvsfd2rt599exea9pdwzcwpt2tspf5far" timestamp="1616298073"&gt;230&lt;/key&gt;&lt;/foreign-keys&gt;&lt;ref-type name="Journal Article"&gt;17&lt;/ref-type&gt;&lt;contributors&gt;&lt;authors&gt;&lt;author&gt;Forsbäck, L.&lt;/author&gt;&lt;author&gt;Lindmark-Månsson, H.&lt;/author&gt;&lt;author&gt;Andrén, A.&lt;/author&gt;&lt;author&gt;Åkerstedt, M.&lt;/author&gt;&lt;author&gt;Andrée, L.&lt;/author&gt;&lt;author&gt;Svennersten-Sjaunja, K.&lt;/author&gt;&lt;/authors&gt;&lt;/contributors&gt;&lt;titles&gt;&lt;title&gt;Day-to-day variation in milk yield and milk composition at the udder-quarter level&lt;/title&gt;&lt;secondary-title&gt;Journal of Dairy Science&lt;/secondary-title&gt;&lt;/titles&gt;&lt;periodical&gt;&lt;full-title&gt;Journal of Dairy Science&lt;/full-title&gt;&lt;abbr-1&gt;J Dairy Sci&lt;/abbr-1&gt;&lt;/periodical&gt;&lt;pages&gt;3569-3577&lt;/pages&gt;&lt;volume&gt;93&lt;/volume&gt;&lt;number&gt;8&lt;/number&gt;&lt;keywords&gt;&lt;keyword&gt;dairy cow&lt;/keyword&gt;&lt;keyword&gt;milk composition&lt;/keyword&gt;&lt;keyword&gt;udder quarter&lt;/keyword&gt;&lt;keyword&gt;day-to-day variation&lt;/keyword&gt;&lt;/keywords&gt;&lt;dates&gt;&lt;year&gt;2010&lt;/year&gt;&lt;pub-dates&gt;&lt;date&gt;2010/08/01/&lt;/date&gt;&lt;/pub-dates&gt;&lt;/dates&gt;&lt;isbn&gt;0022-0302&lt;/isbn&gt;&lt;urls&gt;&lt;related-urls&gt;&lt;url&gt;https://www.sciencedirect.com/science/article/pii/S0022030210003759&lt;/url&gt;&lt;/related-urls&gt;&lt;/urls&gt;&lt;electronic-resource-num&gt;https://doi.org/10.3168/jds.2009-3015&lt;/electronic-resource-num&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(Forsbäck et al., 2010)</w:t>
      </w:r>
      <w:r w:rsidRPr="003670B6">
        <w:rPr>
          <w:rFonts w:ascii="Times New Roman" w:eastAsia="標楷體" w:hAnsi="Times New Roman" w:cs="Times New Roman"/>
        </w:rPr>
        <w:fldChar w:fldCharType="end"/>
      </w:r>
      <w:r w:rsidRPr="003670B6">
        <w:rPr>
          <w:rFonts w:ascii="Times New Roman" w:eastAsia="標楷體" w:hAnsi="Times New Roman" w:cs="Times New Roman"/>
        </w:rPr>
        <w:t>，因此生乳中乳糖率也是檢測乳房炎可行的指標。</w:t>
      </w:r>
    </w:p>
    <w:p w14:paraId="39B76335" w14:textId="372C2269" w:rsidR="005F22C8" w:rsidRPr="003670B6" w:rsidRDefault="005F22C8" w:rsidP="005F22C8">
      <w:pPr>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由上述內容可知，乳汁中的乳成分變化可用以作為疾病判斷的依據，而許多</w:t>
      </w:r>
      <w:r w:rsidRPr="003670B6">
        <w:rPr>
          <w:rFonts w:ascii="Times New Roman" w:eastAsia="標楷體" w:hAnsi="Times New Roman" w:cs="Times New Roman"/>
        </w:rPr>
        <w:lastRenderedPageBreak/>
        <w:t>疾病的發生也連帶造成行為之改變，包括反芻時間的降低，因此結合乳牛行為變化及乳汁中乳成分改變，有可能是另一種不需對動物直接侵入而能有效判斷疾病的方式。</w:t>
      </w:r>
    </w:p>
    <w:p w14:paraId="19EAB31C" w14:textId="0E8574F1" w:rsidR="00B56895" w:rsidRPr="003670B6" w:rsidRDefault="00B56895" w:rsidP="00910757">
      <w:pPr>
        <w:rPr>
          <w:rFonts w:ascii="Times New Roman" w:eastAsia="標楷體" w:hAnsi="Times New Roman" w:cs="Times New Roman"/>
        </w:rPr>
      </w:pPr>
    </w:p>
    <w:p w14:paraId="30F57F85" w14:textId="77777777" w:rsidR="008235F4" w:rsidRPr="003670B6" w:rsidRDefault="008235F4" w:rsidP="008235F4">
      <w:pPr>
        <w:pStyle w:val="a4"/>
        <w:ind w:leftChars="0" w:left="360"/>
        <w:jc w:val="both"/>
        <w:rPr>
          <w:rFonts w:ascii="Times New Roman" w:eastAsia="標楷體" w:hAnsi="Times New Roman" w:cs="Times New Roman"/>
        </w:rPr>
      </w:pPr>
      <w:r w:rsidRPr="003670B6">
        <w:rPr>
          <w:rFonts w:ascii="Times New Roman" w:eastAsia="標楷體" w:hAnsi="Times New Roman" w:cs="Times New Roman"/>
        </w:rPr>
        <w:t>(</w:t>
      </w:r>
      <w:r w:rsidRPr="003670B6">
        <w:rPr>
          <w:rFonts w:ascii="Times New Roman" w:eastAsia="標楷體" w:hAnsi="Times New Roman" w:cs="Times New Roman"/>
        </w:rPr>
        <w:t>三</w:t>
      </w:r>
      <w:r w:rsidRPr="003670B6">
        <w:rPr>
          <w:rFonts w:ascii="Times New Roman" w:eastAsia="標楷體" w:hAnsi="Times New Roman" w:cs="Times New Roman"/>
        </w:rPr>
        <w:t xml:space="preserve">) </w:t>
      </w:r>
      <w:r w:rsidRPr="003670B6">
        <w:rPr>
          <w:rFonts w:ascii="Times New Roman" w:eastAsia="標楷體" w:hAnsi="Times New Roman" w:cs="Times New Roman"/>
        </w:rPr>
        <w:t>活動量與生產表現之關聯</w:t>
      </w:r>
    </w:p>
    <w:p w14:paraId="30E3EEE2" w14:textId="138ECA6C" w:rsidR="008235F4" w:rsidRPr="003670B6" w:rsidRDefault="008235F4" w:rsidP="008235F4">
      <w:pPr>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不同部位收集之活動量可代表不同意義，如以計步器或腿部感測器收集，大多為行走的數據；如以頸部感測器收集，則可能包含採食、飲水、與部分行走的動作，而疾病的產生對於各種不同行為的變化不同，因此不同感測器收集之活動量與生產表現間的關聯也會不同。使用計步器收集產後發生酮症、胎衣滯留、及與消化相關疾病的乳牛之每日步數，並與健康乳牛之行為相比，發現每日步數會在臨床確診前</w:t>
      </w:r>
      <w:r w:rsidRPr="003670B6">
        <w:rPr>
          <w:rFonts w:ascii="Times New Roman" w:eastAsia="標楷體" w:hAnsi="Times New Roman" w:cs="Times New Roman"/>
        </w:rPr>
        <w:t>8</w:t>
      </w:r>
      <w:r w:rsidRPr="003670B6">
        <w:rPr>
          <w:rFonts w:ascii="Times New Roman" w:eastAsia="標楷體" w:hAnsi="Times New Roman" w:cs="Times New Roman"/>
        </w:rPr>
        <w:t>至</w:t>
      </w:r>
      <w:r w:rsidRPr="003670B6">
        <w:rPr>
          <w:rFonts w:ascii="Times New Roman" w:eastAsia="標楷體" w:hAnsi="Times New Roman" w:cs="Times New Roman"/>
        </w:rPr>
        <w:t>9</w:t>
      </w:r>
      <w:r w:rsidRPr="003670B6">
        <w:rPr>
          <w:rFonts w:ascii="Times New Roman" w:eastAsia="標楷體" w:hAnsi="Times New Roman" w:cs="Times New Roman"/>
        </w:rPr>
        <w:t>日上升，而乳量會在臨床確診前</w:t>
      </w:r>
      <w:r w:rsidRPr="003670B6">
        <w:rPr>
          <w:rFonts w:ascii="Times New Roman" w:eastAsia="標楷體" w:hAnsi="Times New Roman" w:cs="Times New Roman"/>
        </w:rPr>
        <w:t>5</w:t>
      </w:r>
      <w:r w:rsidRPr="003670B6">
        <w:rPr>
          <w:rFonts w:ascii="Times New Roman" w:eastAsia="標楷體" w:hAnsi="Times New Roman" w:cs="Times New Roman"/>
        </w:rPr>
        <w:t>至</w:t>
      </w:r>
      <w:r w:rsidRPr="003670B6">
        <w:rPr>
          <w:rFonts w:ascii="Times New Roman" w:eastAsia="標楷體" w:hAnsi="Times New Roman" w:cs="Times New Roman"/>
        </w:rPr>
        <w:t>6</w:t>
      </w:r>
      <w:r w:rsidRPr="003670B6">
        <w:rPr>
          <w:rFonts w:ascii="Times New Roman" w:eastAsia="標楷體" w:hAnsi="Times New Roman" w:cs="Times New Roman"/>
        </w:rPr>
        <w:t>日下降</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&lt;EndNote&gt;&lt;Cite&gt;&lt;Author&gt;Edwards&lt;/Author&gt;&lt;Year&gt;2004&lt;/Year&gt;&lt;RecNum&gt;232&lt;/RecNum&gt;&lt;DisplayText&gt;(Edwards and Tozer, 2004)&lt;/DisplayText&gt;&lt;record&gt;&lt;rec-number&gt;232&lt;/rec-number&gt;&lt;foreign-keys&gt;&lt;key app="EN" db-id="wszxvsfd2rt599exea9pdwzcwpt2tspf5far" timestamp="1616310699"&gt;232&lt;/key&gt;&lt;/foreign-keys&gt;&lt;ref-type name="Journal Article"&gt;17&lt;/ref-type&gt;&lt;contributors&gt;&lt;authors&gt;&lt;author&gt;Edwards, J. L.&lt;/author&gt;&lt;author&gt;Tozer, P. R.&lt;/author&gt;&lt;/authors&gt;&lt;/contributors&gt;&lt;auth-address&gt;Penn State Univ, Dept Dairy &amp;amp; Anim Sci, University Pk, PA 16802 USA&lt;/auth-address&gt;&lt;titles&gt;&lt;title&gt;Using activity and milk yield as predictors of fresh cow disorders&lt;/title&gt;&lt;secondary-title&gt;Journal of Dairy Science&lt;/secondary-title&gt;&lt;alt-title&gt;J Dairy Sci&lt;/alt-title&gt;&lt;/titles&gt;&lt;periodical&gt;&lt;full-title&gt;Journal of Dairy Science&lt;/full-title&gt;&lt;abbr-1&gt;J Dairy Sci&lt;/abbr-1&gt;&lt;/periodical&gt;&lt;alt-periodical&gt;&lt;full-title&gt;Journal of Dairy Science&lt;/full-title&gt;&lt;abbr-1&gt;J Dairy Sci&lt;/abbr-1&gt;&lt;/alt-periodical&gt;&lt;pages&gt;524-531&lt;/pages&gt;&lt;volume&gt;87&lt;/volume&gt;&lt;number&gt;2&lt;/number&gt;&lt;keywords&gt;&lt;keyword&gt;walking activity&lt;/keyword&gt;&lt;keyword&gt;fresh cow disorder&lt;/keyword&gt;&lt;keyword&gt;pedometer&lt;/keyword&gt;&lt;keyword&gt;milk yield&lt;/keyword&gt;&lt;keyword&gt;dairy-cows&lt;/keyword&gt;&lt;keyword&gt;genetic-parameters&lt;/keyword&gt;&lt;keyword&gt;body-weight&lt;/keyword&gt;&lt;keyword&gt;ketosis&lt;/keyword&gt;&lt;keyword&gt;disease&lt;/keyword&gt;&lt;keyword&gt;associations&lt;/keyword&gt;&lt;keyword&gt;holsteins&lt;/keyword&gt;&lt;keyword&gt;lactation&lt;/keyword&gt;&lt;keyword&gt;cattle&lt;/keyword&gt;&lt;keyword&gt;herds&lt;/keyword&gt;&lt;/keywords&gt;&lt;dates&gt;&lt;year&gt;2004&lt;/year&gt;&lt;pub-dates&gt;&lt;date&gt;Feb&lt;/date&gt;&lt;/pub-dates&gt;&lt;/dates&gt;&lt;isbn&gt;0022-0302&lt;/isbn&gt;&lt;accession-num&gt;WOS:000189076500030&lt;/accession-num&gt;&lt;urls&gt;&lt;related-urls&gt;&lt;url&gt;&amp;lt;Go to ISI&amp;gt;://WOS:000189076500030&lt;/url&gt;&lt;/related-urls&gt;&lt;/urls&gt;&lt;electronic-resource-num&gt;DOI 10.3168/jds.S0022-0302(04)73192-6&lt;/electronic-resource-num&gt;&lt;language&gt;English&lt;/language&gt;&lt;/record&gt;&lt;/Cite&gt;&lt;/EndNote&gt;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(Edwards and Tozer, 2004)</w:t>
      </w:r>
      <w:r w:rsidRPr="003670B6">
        <w:rPr>
          <w:rFonts w:ascii="Times New Roman" w:eastAsia="標楷體" w:hAnsi="Times New Roman" w:cs="Times New Roman"/>
        </w:rPr>
        <w:fldChar w:fldCharType="end"/>
      </w:r>
      <w:r w:rsidRPr="003670B6">
        <w:rPr>
          <w:rFonts w:ascii="Times New Roman" w:eastAsia="標楷體" w:hAnsi="Times New Roman" w:cs="Times New Roman"/>
        </w:rPr>
        <w:t>。另外幾篇研究代謝性疾病、乳房炎、子宮炎的文獻則指出，頸部活動量與乳量都會於確診日數日前顯著降低</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fldData xml:space="preserve">PEVuZE5vdGU+PENpdGU+PEF1dGhvcj5TdGFuZ2FmZXJybzwvQXV0aG9yPjxZZWFyPjIwMTY8L1ll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</w:fldData>
        </w:fldChar>
      </w:r>
      <w:r w:rsidRPr="003670B6">
        <w:rPr>
          <w:rFonts w:ascii="Times New Roman" w:eastAsia="標楷體" w:hAnsi="Times New Roman" w:cs="Times New Roman"/>
        </w:rPr>
        <w:instrText xml:space="preserve"> ADDIN EN.CITE </w:instrText>
      </w:r>
      <w:r w:rsidRPr="003670B6">
        <w:rPr>
          <w:rFonts w:ascii="Times New Roman" w:eastAsia="標楷體" w:hAnsi="Times New Roman" w:cs="Times New Roman"/>
        </w:rPr>
        <w:fldChar w:fldCharType="begin">
          <w:fldData xml:space="preserve">PEVuZE5vdGU+PENpdGU+PEF1dGhvcj5TdGFuZ2FmZXJybzwvQXV0aG9yPjxZZWFyPjIwMTY8L1ll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</w:fldData>
        </w:fldChar>
      </w:r>
      <w:r w:rsidRPr="003670B6">
        <w:rPr>
          <w:rFonts w:ascii="Times New Roman" w:eastAsia="標楷體" w:hAnsi="Times New Roman" w:cs="Times New Roman"/>
        </w:rPr>
        <w:instrText xml:space="preserve"> ADDIN EN.CITE.DATA </w:instrText>
      </w:r>
      <w:r w:rsidRPr="003670B6">
        <w:rPr>
          <w:rFonts w:ascii="Times New Roman" w:eastAsia="標楷體" w:hAnsi="Times New Roman" w:cs="Times New Roman"/>
        </w:rPr>
      </w:r>
      <w:r w:rsidRPr="003670B6">
        <w:rPr>
          <w:rFonts w:ascii="Times New Roman" w:eastAsia="標楷體" w:hAnsi="Times New Roman" w:cs="Times New Roman"/>
        </w:rPr>
        <w:fldChar w:fldCharType="end"/>
      </w:r>
      <w:r w:rsidRPr="003670B6">
        <w:rPr>
          <w:rFonts w:ascii="Times New Roman" w:eastAsia="標楷體" w:hAnsi="Times New Roman" w:cs="Times New Roman"/>
        </w:rPr>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(Stangaferro et al., 2016a, b, c)</w:t>
      </w:r>
      <w:r w:rsidRPr="003670B6">
        <w:rPr>
          <w:rFonts w:ascii="Times New Roman" w:eastAsia="標楷體" w:hAnsi="Times New Roman" w:cs="Times New Roman"/>
        </w:rPr>
        <w:fldChar w:fldCharType="end"/>
      </w:r>
      <w:r w:rsidRPr="003670B6">
        <w:rPr>
          <w:rFonts w:ascii="Times New Roman" w:eastAsia="標楷體" w:hAnsi="Times New Roman" w:cs="Times New Roman"/>
        </w:rPr>
        <w:t>。</w:t>
      </w:r>
    </w:p>
    <w:p w14:paraId="67F859D6" w14:textId="4941D657" w:rsidR="008235F4" w:rsidRPr="003670B6" w:rsidRDefault="008235F4" w:rsidP="008235F4">
      <w:pPr>
        <w:jc w:val="both"/>
        <w:rPr>
          <w:rFonts w:ascii="Times New Roman" w:eastAsia="標楷體" w:hAnsi="Times New Roman" w:cs="Times New Roman"/>
        </w:rPr>
      </w:pPr>
    </w:p>
    <w:p w14:paraId="3A0EB1B6" w14:textId="77777777" w:rsidR="008235F4" w:rsidRPr="003670B6" w:rsidRDefault="008235F4" w:rsidP="008235F4">
      <w:pPr>
        <w:pStyle w:val="a4"/>
        <w:numPr>
          <w:ilvl w:val="0"/>
          <w:numId w:val="1"/>
        </w:numPr>
        <w:spacing w:line="480" w:lineRule="auto"/>
        <w:ind w:leftChars="0"/>
        <w:jc w:val="both"/>
        <w:rPr>
          <w:rFonts w:ascii="Times New Roman" w:eastAsia="標楷體" w:hAnsi="Times New Roman" w:cs="Times New Roman"/>
        </w:rPr>
      </w:pPr>
      <w:r w:rsidRPr="003670B6">
        <w:rPr>
          <w:rFonts w:ascii="Times New Roman" w:eastAsia="標楷體" w:hAnsi="Times New Roman" w:cs="Times New Roman"/>
        </w:rPr>
        <w:t>反芻、活動量與胎次之關聯</w:t>
      </w:r>
    </w:p>
    <w:p w14:paraId="7DC8A842" w14:textId="1F21489B" w:rsidR="008235F4" w:rsidRPr="003670B6" w:rsidRDefault="00B813A2" w:rsidP="008235F4">
      <w:pPr>
        <w:jc w:val="both"/>
        <w:rPr>
          <w:rFonts w:ascii="Times New Roman" w:eastAsia="標楷體" w:hAnsi="Times New Roman" w:cs="Times New Roman"/>
        </w:rPr>
      </w:pPr>
      <w:r w:rsidRPr="003670B6">
        <w:rPr>
          <w:rFonts w:ascii="Times New Roman" w:eastAsia="標楷體" w:hAnsi="Times New Roman" w:cs="Times New Roman"/>
        </w:rPr>
        <w:t xml:space="preserve">    </w:t>
      </w:r>
      <w:r w:rsidR="008235F4" w:rsidRPr="003670B6">
        <w:rPr>
          <w:rFonts w:ascii="Times New Roman" w:eastAsia="標楷體" w:hAnsi="Times New Roman" w:cs="Times New Roman"/>
        </w:rPr>
        <w:t>胎次</w:t>
      </w:r>
      <w:r w:rsidR="008235F4" w:rsidRPr="003670B6">
        <w:rPr>
          <w:rFonts w:ascii="Times New Roman" w:eastAsia="標楷體" w:hAnsi="Times New Roman" w:cs="Times New Roman"/>
        </w:rPr>
        <w:t xml:space="preserve"> (parity) </w:t>
      </w:r>
      <w:r w:rsidR="008235F4" w:rsidRPr="003670B6">
        <w:rPr>
          <w:rFonts w:ascii="Times New Roman" w:eastAsia="標楷體" w:hAnsi="Times New Roman" w:cs="Times New Roman"/>
        </w:rPr>
        <w:t>會隨著母牛分娩次數增加而增加，一般而言，尚未懷孕與分娩的女牛為胎次</w:t>
      </w:r>
      <w:r w:rsidR="008235F4" w:rsidRPr="003670B6">
        <w:rPr>
          <w:rFonts w:ascii="Times New Roman" w:eastAsia="標楷體" w:hAnsi="Times New Roman" w:cs="Times New Roman"/>
        </w:rPr>
        <w:t>0</w:t>
      </w:r>
      <w:r w:rsidR="008235F4" w:rsidRPr="003670B6">
        <w:rPr>
          <w:rFonts w:ascii="Times New Roman" w:eastAsia="標楷體" w:hAnsi="Times New Roman" w:cs="Times New Roman"/>
        </w:rPr>
        <w:t>，第一次生產後胎次為</w:t>
      </w:r>
      <w:r w:rsidR="008235F4" w:rsidRPr="003670B6">
        <w:rPr>
          <w:rFonts w:ascii="Times New Roman" w:eastAsia="標楷體" w:hAnsi="Times New Roman" w:cs="Times New Roman"/>
        </w:rPr>
        <w:t>1</w:t>
      </w:r>
      <w:r w:rsidR="008235F4" w:rsidRPr="003670B6">
        <w:rPr>
          <w:rFonts w:ascii="Times New Roman" w:eastAsia="標楷體" w:hAnsi="Times New Roman" w:cs="Times New Roman"/>
        </w:rPr>
        <w:t>，或是稱作初產牛；之後每次分娩胎次就加</w:t>
      </w:r>
      <w:r w:rsidR="008235F4" w:rsidRPr="003670B6">
        <w:rPr>
          <w:rFonts w:ascii="Times New Roman" w:eastAsia="標楷體" w:hAnsi="Times New Roman" w:cs="Times New Roman"/>
        </w:rPr>
        <w:t>1</w:t>
      </w:r>
      <w:r w:rsidR="008235F4" w:rsidRPr="003670B6">
        <w:rPr>
          <w:rFonts w:ascii="Times New Roman" w:eastAsia="標楷體" w:hAnsi="Times New Roman" w:cs="Times New Roman"/>
        </w:rPr>
        <w:t>，並統稱為經產牛。</w:t>
      </w:r>
    </w:p>
    <w:p w14:paraId="5AEB1808" w14:textId="6937FDBD" w:rsidR="00B813A2" w:rsidRPr="003670B6" w:rsidRDefault="00B813A2" w:rsidP="008235F4">
      <w:pPr>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為了方便牧場管理，通常只有女牛與乾乳牛會分開飼養，而泌乳牛則不論初經產皆混合飼養，但根據</w:t>
      </w:r>
      <w:r w:rsidRPr="003670B6">
        <w:rPr>
          <w:rFonts w:ascii="Times New Roman" w:eastAsia="標楷體" w:hAnsi="Times New Roman" w:cs="Times New Roman"/>
        </w:rPr>
        <w:t xml:space="preserve"> NRC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 ExcludeAuth="1"&gt;&lt;Author&gt;National Research Council (U.S.). Subcommittee on Dairy Cattle Nutrition.&lt;/Author&gt;&lt;Year&gt;2001&lt;/Year&gt;&lt;RecNum&gt;241&lt;/RecNum&gt;&lt;DisplayText&gt;(2001)&lt;/DisplayText&gt;&lt;record&gt;&lt;rec-number&gt;241&lt;/rec-number&gt;&lt;foreign-keys&gt;&lt;key app="EN" db-id="wszxvsfd2rt599exea9pdwzcwpt2tspf5far" timestamp="1616375920"&gt;241&lt;/key&gt;&lt;/foreign-keys&gt;&lt;ref-type name="Book"&gt;6&lt;/ref-type&gt;&lt;contributors&gt;&lt;authors&gt;&lt;author&gt;National Research Council (U.S.). Subcommittee on Dairy Cattle Nutrition.,&lt;/author&gt;&lt;/authors&gt;&lt;/contributors&gt;&lt;titles&gt;&lt;title&gt;Nutrient requirements of dairy cattle&lt;/title&gt;&lt;/titles&gt;&lt;pages&gt;xxi, 381 p.&lt;/pages&gt;&lt;edition&gt;7th rev.&lt;/edition&gt;&lt;keywords&gt;&lt;keyword&gt;Dairy cattle Nutrition Requirements.&lt;/keyword&gt;&lt;keyword&gt;Dairy cattle Feeding and feeds.&lt;/keyword&gt;&lt;/keywords&gt;&lt;dates&gt;&lt;year&gt;2001&lt;/year&gt;&lt;/dates&gt;&lt;pub-location&gt;Washington, D.C.&lt;/pub-location&gt;&lt;publisher&gt;National Academy Press&lt;/publisher&gt;&lt;isbn&gt;0309069971 (pbk.)&lt;/isbn&gt;&lt;accession-num&gt;12249728&lt;/accession-num&gt;&lt;call-num&gt;SF203 .N883 2001&lt;/call-num&gt;&lt;urls&gt;&lt;/urls&gt;&lt;/record&gt;&lt;/Cite&gt;&lt;/EndNote&gt;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(2001)</w:t>
      </w:r>
      <w:r w:rsidRPr="003670B6">
        <w:rPr>
          <w:rFonts w:ascii="Times New Roman" w:eastAsia="標楷體" w:hAnsi="Times New Roman" w:cs="Times New Roman"/>
        </w:rPr>
        <w:fldChar w:fldCharType="end"/>
      </w:r>
      <w:r w:rsidRPr="003670B6">
        <w:rPr>
          <w:rFonts w:ascii="Times New Roman" w:eastAsia="標楷體" w:hAnsi="Times New Roman" w:cs="Times New Roman"/>
        </w:rPr>
        <w:t xml:space="preserve"> </w:t>
      </w:r>
      <w:r w:rsidRPr="003670B6">
        <w:rPr>
          <w:rFonts w:ascii="Times New Roman" w:eastAsia="標楷體" w:hAnsi="Times New Roman" w:cs="Times New Roman"/>
        </w:rPr>
        <w:t>之建議，初經產牛對於飼糧中所需能量與粗蛋白是不同的，初產牛除了維持自身與泌乳所需能量外，通常還需消耗額外能量供給自身成長，因此於飼糧中所需之能量及粗蛋白皆會高於經產牛，如果牧場採取混養且供給符合經產牛所需之飼糧，往往會造成初產牛能量及粗蛋白不足，加劇轉換期</w:t>
      </w:r>
      <w:r w:rsidRPr="003670B6">
        <w:rPr>
          <w:rFonts w:ascii="Times New Roman" w:eastAsia="標楷體" w:hAnsi="Times New Roman" w:cs="Times New Roman"/>
        </w:rPr>
        <w:t>NEB</w:t>
      </w:r>
      <w:r w:rsidRPr="003670B6">
        <w:rPr>
          <w:rFonts w:ascii="Times New Roman" w:eastAsia="標楷體" w:hAnsi="Times New Roman" w:cs="Times New Roman"/>
        </w:rPr>
        <w:t>並造成難產及產後疾病發生率提高。</w:t>
      </w:r>
    </w:p>
    <w:p w14:paraId="240E3412" w14:textId="225209F0" w:rsidR="00B813A2" w:rsidRPr="003670B6" w:rsidRDefault="00B813A2" w:rsidP="008235F4">
      <w:pPr>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對於初產牛而言，轉換期會經歷飼糧改變、首次分娩、開始泌乳、混欄飼養等新事件，且其年齡、體型、營養所需等等皆與經產牛不同，推測兩者於轉換期之行為變化也會有所不同。</w:t>
      </w:r>
      <w:r w:rsidRPr="003670B6">
        <w:rPr>
          <w:rFonts w:ascii="Times New Roman" w:eastAsia="標楷體" w:hAnsi="Times New Roman" w:cs="Times New Roman"/>
        </w:rPr>
        <w:fldChar w:fldCharType="begin">
          <w:fldData xml:space="preserve">PEVuZE5vdGU+PENpdGUgQXV0aG9yWWVhcj0iMSI+PEF1dGhvcj5OZWF2ZTwvQXV0aG9yPjxZZWFy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</w:fldData>
        </w:fldChar>
      </w:r>
      <w:r w:rsidRPr="003670B6">
        <w:rPr>
          <w:rFonts w:ascii="Times New Roman" w:eastAsia="標楷體" w:hAnsi="Times New Roman" w:cs="Times New Roman"/>
        </w:rPr>
        <w:instrText xml:space="preserve"> ADDIN EN.CITE </w:instrText>
      </w:r>
      <w:r w:rsidRPr="003670B6">
        <w:rPr>
          <w:rFonts w:ascii="Times New Roman" w:eastAsia="標楷體" w:hAnsi="Times New Roman" w:cs="Times New Roman"/>
        </w:rPr>
        <w:fldChar w:fldCharType="begin">
          <w:fldData xml:space="preserve">PEVuZE5vdGU+PENpdGUgQXV0aG9yWWVhcj0iMSI+PEF1dGhvcj5OZWF2ZTwvQXV0aG9yPjxZZWFy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</w:fldData>
        </w:fldChar>
      </w:r>
      <w:r w:rsidRPr="003670B6">
        <w:rPr>
          <w:rFonts w:ascii="Times New Roman" w:eastAsia="標楷體" w:hAnsi="Times New Roman" w:cs="Times New Roman"/>
        </w:rPr>
        <w:instrText xml:space="preserve"> ADDIN EN.CITE.DATA </w:instrText>
      </w:r>
      <w:r w:rsidRPr="003670B6">
        <w:rPr>
          <w:rFonts w:ascii="Times New Roman" w:eastAsia="標楷體" w:hAnsi="Times New Roman" w:cs="Times New Roman"/>
        </w:rPr>
      </w:r>
      <w:r w:rsidRPr="003670B6">
        <w:rPr>
          <w:rFonts w:ascii="Times New Roman" w:eastAsia="標楷體" w:hAnsi="Times New Roman" w:cs="Times New Roman"/>
        </w:rPr>
        <w:fldChar w:fldCharType="end"/>
      </w:r>
      <w:r w:rsidRPr="003670B6">
        <w:rPr>
          <w:rFonts w:ascii="Times New Roman" w:eastAsia="標楷體" w:hAnsi="Times New Roman" w:cs="Times New Roman"/>
        </w:rPr>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Neave et al. (2017)</w:t>
      </w:r>
      <w:r w:rsidRPr="003670B6">
        <w:rPr>
          <w:rFonts w:ascii="Times New Roman" w:eastAsia="標楷體" w:hAnsi="Times New Roman" w:cs="Times New Roman"/>
        </w:rPr>
        <w:fldChar w:fldCharType="end"/>
      </w:r>
      <w:r w:rsidRPr="003670B6">
        <w:rPr>
          <w:rFonts w:ascii="Times New Roman" w:eastAsia="標楷體" w:hAnsi="Times New Roman" w:cs="Times New Roman"/>
        </w:rPr>
        <w:t xml:space="preserve"> </w:t>
      </w:r>
      <w:r w:rsidRPr="003670B6">
        <w:rPr>
          <w:rFonts w:ascii="Times New Roman" w:eastAsia="標楷體" w:hAnsi="Times New Roman" w:cs="Times New Roman"/>
        </w:rPr>
        <w:t>研究初經產牛於分娩後</w:t>
      </w:r>
      <w:r w:rsidRPr="003670B6">
        <w:rPr>
          <w:rFonts w:ascii="Times New Roman" w:eastAsia="標楷體" w:hAnsi="Times New Roman" w:cs="Times New Roman"/>
        </w:rPr>
        <w:t>3</w:t>
      </w:r>
      <w:r w:rsidRPr="003670B6">
        <w:rPr>
          <w:rFonts w:ascii="Times New Roman" w:eastAsia="標楷體" w:hAnsi="Times New Roman" w:cs="Times New Roman"/>
        </w:rPr>
        <w:t>週內採食、社交、躺臥行為之變化，結果發現初產牛於分娩後</w:t>
      </w:r>
      <w:r w:rsidRPr="003670B6">
        <w:rPr>
          <w:rFonts w:ascii="Times New Roman" w:eastAsia="標楷體" w:hAnsi="Times New Roman" w:cs="Times New Roman"/>
        </w:rPr>
        <w:t>DMI</w:t>
      </w:r>
      <w:r w:rsidRPr="003670B6">
        <w:rPr>
          <w:rFonts w:ascii="Times New Roman" w:eastAsia="標楷體" w:hAnsi="Times New Roman" w:cs="Times New Roman"/>
        </w:rPr>
        <w:t>與採食時間較少，而躺臥次數較多但每次維持時間較短，根據此結果並結合頸圈可收集之反芻與活動量，我們推測初經產牛於反芻及活動量的變化不同。</w:t>
      </w:r>
    </w:p>
    <w:p w14:paraId="40540D8F" w14:textId="03B06275" w:rsidR="00B813A2" w:rsidRPr="003670B6" w:rsidRDefault="00B813A2" w:rsidP="008235F4">
      <w:pPr>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資料顯示，世界乳牛平均淘汰年齡為</w:t>
      </w:r>
      <w:r w:rsidRPr="003670B6">
        <w:rPr>
          <w:rFonts w:ascii="Times New Roman" w:eastAsia="標楷體" w:hAnsi="Times New Roman" w:cs="Times New Roman"/>
        </w:rPr>
        <w:t>6</w:t>
      </w:r>
      <w:r w:rsidRPr="003670B6">
        <w:rPr>
          <w:rFonts w:ascii="Times New Roman" w:eastAsia="標楷體" w:hAnsi="Times New Roman" w:cs="Times New Roman"/>
        </w:rPr>
        <w:t>歲</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fldData xml:space="preserve">PEVuZE5vdGU+PENpdGU+PEF1dGhvcj5Ob3I8L0F1dGhvcj48WWVhcj4yMDE0PC9ZZWFyPjxSZWNO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</w:fldData>
        </w:fldChar>
      </w:r>
      <w:r w:rsidRPr="003670B6">
        <w:rPr>
          <w:rFonts w:ascii="Times New Roman" w:eastAsia="標楷體" w:hAnsi="Times New Roman" w:cs="Times New Roman"/>
        </w:rPr>
        <w:instrText xml:space="preserve"> ADDIN EN.CITE </w:instrText>
      </w:r>
      <w:r w:rsidRPr="003670B6">
        <w:rPr>
          <w:rFonts w:ascii="Times New Roman" w:eastAsia="標楷體" w:hAnsi="Times New Roman" w:cs="Times New Roman"/>
        </w:rPr>
        <w:fldChar w:fldCharType="begin">
          <w:fldData xml:space="preserve">PEVuZE5vdGU+PENpdGU+PEF1dGhvcj5Ob3I8L0F1dGhvcj48WWVhcj4yMDE0PC9ZZWFyPjxSZWNO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</w:fldData>
        </w:fldChar>
      </w:r>
      <w:r w:rsidRPr="003670B6">
        <w:rPr>
          <w:rFonts w:ascii="Times New Roman" w:eastAsia="標楷體" w:hAnsi="Times New Roman" w:cs="Times New Roman"/>
        </w:rPr>
        <w:instrText xml:space="preserve"> ADDIN EN.CITE.DATA </w:instrText>
      </w:r>
      <w:r w:rsidRPr="003670B6">
        <w:rPr>
          <w:rFonts w:ascii="Times New Roman" w:eastAsia="標楷體" w:hAnsi="Times New Roman" w:cs="Times New Roman"/>
        </w:rPr>
      </w:r>
      <w:r w:rsidRPr="003670B6">
        <w:rPr>
          <w:rFonts w:ascii="Times New Roman" w:eastAsia="標楷體" w:hAnsi="Times New Roman" w:cs="Times New Roman"/>
        </w:rPr>
        <w:fldChar w:fldCharType="end"/>
      </w:r>
      <w:r w:rsidRPr="003670B6">
        <w:rPr>
          <w:rFonts w:ascii="Times New Roman" w:eastAsia="標楷體" w:hAnsi="Times New Roman" w:cs="Times New Roman"/>
        </w:rPr>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(Nor et al., 2014)</w:t>
      </w:r>
      <w:r w:rsidRPr="003670B6">
        <w:rPr>
          <w:rFonts w:ascii="Times New Roman" w:eastAsia="標楷體" w:hAnsi="Times New Roman" w:cs="Times New Roman"/>
        </w:rPr>
        <w:fldChar w:fldCharType="end"/>
      </w:r>
      <w:r w:rsidRPr="003670B6">
        <w:rPr>
          <w:rFonts w:ascii="Times New Roman" w:eastAsia="標楷體" w:hAnsi="Times New Roman" w:cs="Times New Roman"/>
        </w:rPr>
        <w:t>，而根據乳牛群性能改良</w:t>
      </w:r>
      <w:r w:rsidRPr="003670B6">
        <w:rPr>
          <w:rFonts w:ascii="Times New Roman" w:eastAsia="標楷體" w:hAnsi="Times New Roman" w:cs="Times New Roman"/>
        </w:rPr>
        <w:t xml:space="preserve"> (dairy herd improvement, DHI) </w:t>
      </w:r>
      <w:r w:rsidRPr="003670B6">
        <w:rPr>
          <w:rFonts w:ascii="Times New Roman" w:eastAsia="標楷體" w:hAnsi="Times New Roman" w:cs="Times New Roman"/>
        </w:rPr>
        <w:t>資料，分析</w:t>
      </w:r>
      <w:r w:rsidRPr="003670B6">
        <w:rPr>
          <w:rFonts w:ascii="Times New Roman" w:eastAsia="標楷體" w:hAnsi="Times New Roman" w:cs="Times New Roman"/>
        </w:rPr>
        <w:t>2011</w:t>
      </w:r>
      <w:r w:rsidRPr="003670B6">
        <w:rPr>
          <w:rFonts w:ascii="Times New Roman" w:eastAsia="標楷體" w:hAnsi="Times New Roman" w:cs="Times New Roman"/>
        </w:rPr>
        <w:t>年至</w:t>
      </w:r>
      <w:r w:rsidRPr="003670B6">
        <w:rPr>
          <w:rFonts w:ascii="Times New Roman" w:eastAsia="標楷體" w:hAnsi="Times New Roman" w:cs="Times New Roman"/>
        </w:rPr>
        <w:t>2013</w:t>
      </w:r>
      <w:r w:rsidRPr="003670B6">
        <w:rPr>
          <w:rFonts w:ascii="Times New Roman" w:eastAsia="標楷體" w:hAnsi="Times New Roman" w:cs="Times New Roman"/>
        </w:rPr>
        <w:t>年間乳牛離群資料，發現平均離群年齡為</w:t>
      </w:r>
      <w:r w:rsidRPr="003670B6">
        <w:rPr>
          <w:rFonts w:ascii="Times New Roman" w:eastAsia="標楷體" w:hAnsi="Times New Roman" w:cs="Times New Roman"/>
        </w:rPr>
        <w:t>65</w:t>
      </w:r>
      <w:r w:rsidRPr="003670B6">
        <w:rPr>
          <w:rFonts w:ascii="Times New Roman" w:eastAsia="標楷體" w:hAnsi="Times New Roman" w:cs="Times New Roman"/>
        </w:rPr>
        <w:t>個月，平均胎次為</w:t>
      </w:r>
      <w:r w:rsidRPr="003670B6">
        <w:rPr>
          <w:rFonts w:ascii="Times New Roman" w:eastAsia="標楷體" w:hAnsi="Times New Roman" w:cs="Times New Roman"/>
        </w:rPr>
        <w:t>3.19</w:t>
      </w:r>
      <w:r w:rsidRPr="003670B6">
        <w:rPr>
          <w:rFonts w:ascii="Times New Roman" w:eastAsia="標楷體" w:hAnsi="Times New Roman" w:cs="Times New Roman"/>
        </w:rPr>
        <w:t>胎</w:t>
      </w:r>
      <w:r w:rsidRPr="003670B6">
        <w:rPr>
          <w:rFonts w:ascii="Times New Roman" w:eastAsia="標楷體" w:hAnsi="Times New Roman" w:cs="Times New Roman"/>
        </w:rPr>
        <w:t xml:space="preserve"> </w:t>
      </w:r>
      <w:r w:rsidRPr="003670B6">
        <w:rPr>
          <w:rFonts w:ascii="Times New Roman" w:eastAsia="標楷體" w:hAnsi="Times New Roman" w:cs="Times New Roman"/>
          <w:highlight w:val="yellow"/>
        </w:rPr>
        <w:t>(</w:t>
      </w:r>
      <w:r w:rsidRPr="003670B6">
        <w:rPr>
          <w:rFonts w:ascii="Times New Roman" w:eastAsia="標楷體" w:hAnsi="Times New Roman" w:cs="Times New Roman"/>
          <w:highlight w:val="yellow"/>
        </w:rPr>
        <w:t>陳志毅</w:t>
      </w:r>
      <w:r w:rsidRPr="003670B6">
        <w:rPr>
          <w:rFonts w:ascii="Times New Roman" w:eastAsia="標楷體" w:hAnsi="Times New Roman" w:cs="Times New Roman"/>
          <w:highlight w:val="yellow"/>
        </w:rPr>
        <w:t>, 2014)</w:t>
      </w:r>
      <w:r w:rsidRPr="003670B6">
        <w:rPr>
          <w:rFonts w:ascii="Times New Roman" w:eastAsia="標楷體" w:hAnsi="Times New Roman" w:cs="Times New Roman"/>
        </w:rPr>
        <w:t>，與</w:t>
      </w:r>
      <w:r w:rsidRPr="003670B6">
        <w:rPr>
          <w:rFonts w:ascii="Times New Roman" w:eastAsia="標楷體" w:hAnsi="Times New Roman" w:cs="Times New Roman"/>
        </w:rPr>
        <w:lastRenderedPageBreak/>
        <w:t>2007</w:t>
      </w:r>
      <w:r w:rsidRPr="003670B6">
        <w:rPr>
          <w:rFonts w:ascii="Times New Roman" w:eastAsia="標楷體" w:hAnsi="Times New Roman" w:cs="Times New Roman"/>
        </w:rPr>
        <w:t>年資料之</w:t>
      </w:r>
      <w:r w:rsidRPr="003670B6">
        <w:rPr>
          <w:rFonts w:ascii="Times New Roman" w:eastAsia="標楷體" w:hAnsi="Times New Roman" w:cs="Times New Roman"/>
        </w:rPr>
        <w:t>2.28</w:t>
      </w:r>
      <w:r w:rsidRPr="003670B6">
        <w:rPr>
          <w:rFonts w:ascii="Times New Roman" w:eastAsia="標楷體" w:hAnsi="Times New Roman" w:cs="Times New Roman"/>
        </w:rPr>
        <w:t>胎相比有進步，但與世界牛隻平均淘汰年齡仍有差距，顯示台灣在牛隻飼養管理上仍有可改善空間，尤其是在第二胎與大於等於三胎以上相比，可能會因某些非自願因素導致乳牛淘汰率陡然增加，這部分值得探討原因以利改善台灣乳牛平均使用年限。</w:t>
      </w:r>
    </w:p>
    <w:p w14:paraId="20BDD4C8" w14:textId="12901548" w:rsidR="00B813A2" w:rsidRPr="003670B6" w:rsidRDefault="00B813A2" w:rsidP="008235F4">
      <w:pPr>
        <w:jc w:val="both"/>
        <w:rPr>
          <w:rFonts w:ascii="Times New Roman" w:eastAsia="標楷體" w:hAnsi="Times New Roman" w:cs="Times New Roman"/>
        </w:rPr>
      </w:pPr>
    </w:p>
    <w:p w14:paraId="6400D552" w14:textId="77777777" w:rsidR="00B813A2" w:rsidRPr="003670B6" w:rsidRDefault="00B813A2" w:rsidP="00B813A2">
      <w:pPr>
        <w:pStyle w:val="a4"/>
        <w:numPr>
          <w:ilvl w:val="0"/>
          <w:numId w:val="1"/>
        </w:numPr>
        <w:spacing w:line="480" w:lineRule="auto"/>
        <w:ind w:leftChars="0"/>
        <w:jc w:val="both"/>
        <w:rPr>
          <w:rFonts w:ascii="Times New Roman" w:eastAsia="標楷體" w:hAnsi="Times New Roman" w:cs="Times New Roman"/>
        </w:rPr>
      </w:pPr>
      <w:r w:rsidRPr="003670B6">
        <w:rPr>
          <w:rFonts w:ascii="Times New Roman" w:eastAsia="標楷體" w:hAnsi="Times New Roman" w:cs="Times New Roman"/>
        </w:rPr>
        <w:t>研究目的</w:t>
      </w:r>
    </w:p>
    <w:p w14:paraId="3C8D302A" w14:textId="67B0F8C6" w:rsidR="00B813A2" w:rsidRPr="003670B6" w:rsidRDefault="00B813A2" w:rsidP="008235F4">
      <w:pPr>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本次研究</w:t>
      </w:r>
      <w:r w:rsidR="002A4D5A">
        <w:rPr>
          <w:rFonts w:ascii="Times New Roman" w:eastAsia="標楷體" w:hAnsi="Times New Roman" w:cs="Times New Roman" w:hint="eastAsia"/>
        </w:rPr>
        <w:t>包含三個主要目的</w:t>
      </w:r>
      <w:r w:rsidRPr="003670B6">
        <w:rPr>
          <w:rFonts w:ascii="Times New Roman" w:eastAsia="標楷體" w:hAnsi="Times New Roman" w:cs="Times New Roman"/>
        </w:rPr>
        <w:t>，首先希望透過</w:t>
      </w:r>
      <w:proofErr w:type="gramStart"/>
      <w:r w:rsidRPr="003670B6">
        <w:rPr>
          <w:rFonts w:ascii="Times New Roman" w:eastAsia="標楷體" w:hAnsi="Times New Roman" w:cs="Times New Roman"/>
        </w:rPr>
        <w:t>不同胎次</w:t>
      </w:r>
      <w:proofErr w:type="gramEnd"/>
      <w:r w:rsidRPr="003670B6">
        <w:rPr>
          <w:rFonts w:ascii="Times New Roman" w:eastAsia="標楷體" w:hAnsi="Times New Roman" w:cs="Times New Roman"/>
        </w:rPr>
        <w:t>之乳牛的分組</w:t>
      </w:r>
      <w:r w:rsidRPr="003670B6">
        <w:rPr>
          <w:rFonts w:ascii="Times New Roman" w:eastAsia="標楷體" w:hAnsi="Times New Roman" w:cs="Times New Roman"/>
        </w:rPr>
        <w:t xml:space="preserve"> (</w:t>
      </w:r>
      <w:r w:rsidRPr="003670B6">
        <w:rPr>
          <w:rFonts w:ascii="Times New Roman" w:eastAsia="標楷體" w:hAnsi="Times New Roman" w:cs="Times New Roman"/>
        </w:rPr>
        <w:t>第</w:t>
      </w:r>
      <w:r w:rsidRPr="003670B6">
        <w:rPr>
          <w:rFonts w:ascii="Times New Roman" w:eastAsia="標楷體" w:hAnsi="Times New Roman" w:cs="Times New Roman"/>
        </w:rPr>
        <w:t>1</w:t>
      </w:r>
      <w:r w:rsidRPr="003670B6">
        <w:rPr>
          <w:rFonts w:ascii="Times New Roman" w:eastAsia="標楷體" w:hAnsi="Times New Roman" w:cs="Times New Roman"/>
        </w:rPr>
        <w:t>、第</w:t>
      </w:r>
      <w:r w:rsidRPr="003670B6">
        <w:rPr>
          <w:rFonts w:ascii="Times New Roman" w:eastAsia="標楷體" w:hAnsi="Times New Roman" w:cs="Times New Roman"/>
        </w:rPr>
        <w:t>2</w:t>
      </w:r>
      <w:r w:rsidRPr="003670B6">
        <w:rPr>
          <w:rFonts w:ascii="Times New Roman" w:eastAsia="標楷體" w:hAnsi="Times New Roman" w:cs="Times New Roman"/>
        </w:rPr>
        <w:t>、</w:t>
      </w:r>
      <w:proofErr w:type="gramStart"/>
      <w:r w:rsidRPr="003670B6">
        <w:rPr>
          <w:rFonts w:ascii="新細明體" w:eastAsia="新細明體" w:hAnsi="新細明體" w:cs="新細明體" w:hint="eastAsia"/>
        </w:rPr>
        <w:t>≧</w:t>
      </w:r>
      <w:proofErr w:type="gramEnd"/>
      <w:r w:rsidRPr="003670B6">
        <w:rPr>
          <w:rFonts w:ascii="Times New Roman" w:eastAsia="標楷體" w:hAnsi="Times New Roman" w:cs="Times New Roman"/>
        </w:rPr>
        <w:t>3</w:t>
      </w:r>
      <w:r w:rsidRPr="003670B6">
        <w:rPr>
          <w:rFonts w:ascii="Times New Roman" w:eastAsia="標楷體" w:hAnsi="Times New Roman" w:cs="Times New Roman"/>
        </w:rPr>
        <w:t>胎以上</w:t>
      </w:r>
      <w:r w:rsidRPr="003670B6">
        <w:rPr>
          <w:rFonts w:ascii="Times New Roman" w:eastAsia="標楷體" w:hAnsi="Times New Roman" w:cs="Times New Roman"/>
        </w:rPr>
        <w:t>)</w:t>
      </w:r>
      <w:r w:rsidRPr="003670B6">
        <w:rPr>
          <w:rFonts w:ascii="Times New Roman" w:eastAsia="標楷體" w:hAnsi="Times New Roman" w:cs="Times New Roman"/>
        </w:rPr>
        <w:t>，分析轉換期內不同行為變化與</w:t>
      </w:r>
      <w:proofErr w:type="gramStart"/>
      <w:r w:rsidRPr="003670B6">
        <w:rPr>
          <w:rFonts w:ascii="Times New Roman" w:eastAsia="標楷體" w:hAnsi="Times New Roman" w:cs="Times New Roman"/>
        </w:rPr>
        <w:t>乳量間的</w:t>
      </w:r>
      <w:proofErr w:type="gramEnd"/>
      <w:r w:rsidRPr="003670B6">
        <w:rPr>
          <w:rFonts w:ascii="Times New Roman" w:eastAsia="標楷體" w:hAnsi="Times New Roman" w:cs="Times New Roman"/>
        </w:rPr>
        <w:t>關聯性，結合飼養管理以求延長乳牛使用年限；第二為分析不同疾病對於行為的影響，鑒於大多文獻皆分析單一疾病對於特定行為的影響，本研究透過產後確診疾病多寡進行分組，以求建立分娩後早期疾病預警；最後則透過研究亞臨床疾病對於行為的影響，並結合血清及乳汁成分分析，探討其與牛隻健康及生產能力之關聯，以求降低亞臨床疾病對於未來產能及臨床疾病的影響。</w:t>
      </w:r>
    </w:p>
    <w:p w14:paraId="0F14DBA9" w14:textId="3BADA9D5" w:rsidR="008235F4" w:rsidRPr="003670B6" w:rsidRDefault="008235F4" w:rsidP="00910757">
      <w:pPr>
        <w:rPr>
          <w:rFonts w:ascii="Times New Roman" w:eastAsia="標楷體" w:hAnsi="Times New Roman" w:cs="Times New Roman"/>
        </w:rPr>
      </w:pPr>
    </w:p>
    <w:p w14:paraId="10592BA5" w14:textId="3F8FF594" w:rsidR="00B813A2" w:rsidRPr="003670B6" w:rsidRDefault="00B813A2" w:rsidP="00910757">
      <w:pPr>
        <w:rPr>
          <w:rFonts w:ascii="Times New Roman" w:eastAsia="標楷體" w:hAnsi="Times New Roman" w:cs="Times New Roman"/>
        </w:rPr>
      </w:pPr>
    </w:p>
    <w:p w14:paraId="10CCF3C7" w14:textId="7CA19444" w:rsidR="00B813A2" w:rsidRPr="003670B6" w:rsidRDefault="00B813A2" w:rsidP="00910757">
      <w:pPr>
        <w:rPr>
          <w:rFonts w:ascii="Times New Roman" w:eastAsia="標楷體" w:hAnsi="Times New Roman" w:cs="Times New Roman"/>
        </w:rPr>
      </w:pPr>
    </w:p>
    <w:p w14:paraId="5DC1EF96" w14:textId="1B42A00D" w:rsidR="00B813A2" w:rsidRPr="003670B6" w:rsidRDefault="00B813A2" w:rsidP="00910757">
      <w:pPr>
        <w:rPr>
          <w:rFonts w:ascii="Times New Roman" w:eastAsia="標楷體" w:hAnsi="Times New Roman" w:cs="Times New Roman"/>
        </w:rPr>
      </w:pPr>
    </w:p>
    <w:p w14:paraId="6602CCF1" w14:textId="73359542" w:rsidR="00B813A2" w:rsidRPr="003670B6" w:rsidRDefault="00B813A2" w:rsidP="00910757">
      <w:pPr>
        <w:rPr>
          <w:rFonts w:ascii="Times New Roman" w:eastAsia="標楷體" w:hAnsi="Times New Roman" w:cs="Times New Roman"/>
        </w:rPr>
      </w:pPr>
    </w:p>
    <w:p w14:paraId="69ABFF2F" w14:textId="419B9AFB" w:rsidR="00B813A2" w:rsidRPr="003670B6" w:rsidRDefault="00B813A2" w:rsidP="00910757">
      <w:pPr>
        <w:rPr>
          <w:rFonts w:ascii="Times New Roman" w:eastAsia="標楷體" w:hAnsi="Times New Roman" w:cs="Times New Roman"/>
        </w:rPr>
      </w:pPr>
    </w:p>
    <w:p w14:paraId="0995638F" w14:textId="358AF059" w:rsidR="00B813A2" w:rsidRPr="003670B6" w:rsidRDefault="00B813A2" w:rsidP="00910757">
      <w:pPr>
        <w:rPr>
          <w:rFonts w:ascii="Times New Roman" w:eastAsia="標楷體" w:hAnsi="Times New Roman" w:cs="Times New Roman"/>
        </w:rPr>
      </w:pPr>
    </w:p>
    <w:p w14:paraId="2E33626C" w14:textId="62BBAEEC" w:rsidR="00B813A2" w:rsidRPr="003670B6" w:rsidRDefault="00B813A2" w:rsidP="00910757">
      <w:pPr>
        <w:rPr>
          <w:rFonts w:ascii="Times New Roman" w:eastAsia="標楷體" w:hAnsi="Times New Roman" w:cs="Times New Roman"/>
        </w:rPr>
      </w:pPr>
    </w:p>
    <w:p w14:paraId="553279DC" w14:textId="5FE761B6" w:rsidR="00B813A2" w:rsidRPr="003670B6" w:rsidRDefault="00B813A2" w:rsidP="00910757">
      <w:pPr>
        <w:rPr>
          <w:rFonts w:ascii="Times New Roman" w:eastAsia="標楷體" w:hAnsi="Times New Roman" w:cs="Times New Roman"/>
        </w:rPr>
      </w:pPr>
    </w:p>
    <w:p w14:paraId="4A9C687F" w14:textId="58FE28CD" w:rsidR="00B813A2" w:rsidRPr="003670B6" w:rsidRDefault="00B813A2" w:rsidP="00910757">
      <w:pPr>
        <w:rPr>
          <w:rFonts w:ascii="Times New Roman" w:eastAsia="標楷體" w:hAnsi="Times New Roman" w:cs="Times New Roman"/>
        </w:rPr>
      </w:pPr>
    </w:p>
    <w:p w14:paraId="29701478" w14:textId="5E6D54C2" w:rsidR="00B813A2" w:rsidRPr="003670B6" w:rsidRDefault="00B813A2" w:rsidP="00910757">
      <w:pPr>
        <w:rPr>
          <w:rFonts w:ascii="Times New Roman" w:eastAsia="標楷體" w:hAnsi="Times New Roman" w:cs="Times New Roman"/>
        </w:rPr>
      </w:pPr>
    </w:p>
    <w:p w14:paraId="2359781C" w14:textId="38997866" w:rsidR="00B813A2" w:rsidRPr="003670B6" w:rsidRDefault="00B813A2" w:rsidP="00910757">
      <w:pPr>
        <w:rPr>
          <w:rFonts w:ascii="Times New Roman" w:eastAsia="標楷體" w:hAnsi="Times New Roman" w:cs="Times New Roman"/>
        </w:rPr>
      </w:pPr>
    </w:p>
    <w:p w14:paraId="72ACA17E" w14:textId="4A3FE7CA" w:rsidR="00B813A2" w:rsidRPr="003670B6" w:rsidRDefault="00B813A2" w:rsidP="00910757">
      <w:pPr>
        <w:rPr>
          <w:rFonts w:ascii="Times New Roman" w:eastAsia="標楷體" w:hAnsi="Times New Roman" w:cs="Times New Roman"/>
        </w:rPr>
      </w:pPr>
    </w:p>
    <w:p w14:paraId="10AC0ECC" w14:textId="342C4891" w:rsidR="00B813A2" w:rsidRPr="003670B6" w:rsidRDefault="00B813A2" w:rsidP="00910757">
      <w:pPr>
        <w:rPr>
          <w:rFonts w:ascii="Times New Roman" w:eastAsia="標楷體" w:hAnsi="Times New Roman" w:cs="Times New Roman"/>
        </w:rPr>
      </w:pPr>
    </w:p>
    <w:p w14:paraId="21E8B70C" w14:textId="20733A17" w:rsidR="00B813A2" w:rsidRPr="003670B6" w:rsidRDefault="00B813A2" w:rsidP="00910757">
      <w:pPr>
        <w:rPr>
          <w:rFonts w:ascii="Times New Roman" w:eastAsia="標楷體" w:hAnsi="Times New Roman" w:cs="Times New Roman"/>
        </w:rPr>
      </w:pPr>
    </w:p>
    <w:p w14:paraId="7F884B89" w14:textId="56807F84" w:rsidR="00B813A2" w:rsidRPr="003670B6" w:rsidRDefault="00B813A2" w:rsidP="00910757">
      <w:pPr>
        <w:rPr>
          <w:rFonts w:ascii="Times New Roman" w:eastAsia="標楷體" w:hAnsi="Times New Roman" w:cs="Times New Roman"/>
        </w:rPr>
      </w:pPr>
    </w:p>
    <w:p w14:paraId="1AA8D667" w14:textId="5C273AA4" w:rsidR="00B813A2" w:rsidRPr="003670B6" w:rsidRDefault="00B813A2" w:rsidP="00910757">
      <w:pPr>
        <w:rPr>
          <w:rFonts w:ascii="Times New Roman" w:eastAsia="標楷體" w:hAnsi="Times New Roman" w:cs="Times New Roman"/>
        </w:rPr>
      </w:pPr>
    </w:p>
    <w:p w14:paraId="68018842" w14:textId="459A7DB7" w:rsidR="00B813A2" w:rsidRPr="003670B6" w:rsidRDefault="00B813A2" w:rsidP="00910757">
      <w:pPr>
        <w:rPr>
          <w:rFonts w:ascii="Times New Roman" w:eastAsia="標楷體" w:hAnsi="Times New Roman" w:cs="Times New Roman"/>
        </w:rPr>
      </w:pPr>
    </w:p>
    <w:p w14:paraId="52D5B430" w14:textId="2C0D0C94" w:rsidR="00B813A2" w:rsidRPr="003670B6" w:rsidRDefault="00B813A2" w:rsidP="00910757">
      <w:pPr>
        <w:rPr>
          <w:rFonts w:ascii="Times New Roman" w:eastAsia="標楷體" w:hAnsi="Times New Roman" w:cs="Times New Roman"/>
        </w:rPr>
      </w:pPr>
    </w:p>
    <w:p w14:paraId="108D98F3" w14:textId="124264A7" w:rsidR="00B813A2" w:rsidRPr="003670B6" w:rsidRDefault="00B813A2" w:rsidP="00910757">
      <w:pPr>
        <w:rPr>
          <w:rFonts w:ascii="Times New Roman" w:eastAsia="標楷體" w:hAnsi="Times New Roman" w:cs="Times New Roman"/>
        </w:rPr>
      </w:pPr>
    </w:p>
    <w:p w14:paraId="5331454D" w14:textId="24E05751" w:rsidR="00B813A2" w:rsidRPr="003670B6" w:rsidRDefault="00B813A2" w:rsidP="00B813A2">
      <w:pPr>
        <w:spacing w:line="480" w:lineRule="auto"/>
        <w:jc w:val="center"/>
        <w:rPr>
          <w:rFonts w:ascii="Times New Roman" w:eastAsia="標楷體" w:hAnsi="Times New Roman" w:cs="Times New Roman"/>
          <w:sz w:val="28"/>
          <w:szCs w:val="24"/>
        </w:rPr>
      </w:pPr>
      <w:r w:rsidRPr="003670B6">
        <w:rPr>
          <w:rFonts w:ascii="Times New Roman" w:eastAsia="標楷體" w:hAnsi="Times New Roman" w:cs="Times New Roman"/>
          <w:sz w:val="28"/>
          <w:szCs w:val="24"/>
        </w:rPr>
        <w:lastRenderedPageBreak/>
        <w:t>第三章</w:t>
      </w:r>
      <w:r w:rsidRPr="003670B6">
        <w:rPr>
          <w:rFonts w:ascii="Times New Roman" w:eastAsia="標楷體" w:hAnsi="Times New Roman" w:cs="Times New Roman"/>
          <w:sz w:val="28"/>
          <w:szCs w:val="24"/>
        </w:rPr>
        <w:t xml:space="preserve"> </w:t>
      </w:r>
      <w:r w:rsidRPr="003670B6">
        <w:rPr>
          <w:rFonts w:ascii="Times New Roman" w:eastAsia="標楷體" w:hAnsi="Times New Roman" w:cs="Times New Roman"/>
          <w:sz w:val="28"/>
          <w:szCs w:val="24"/>
        </w:rPr>
        <w:t>材料方法</w:t>
      </w:r>
    </w:p>
    <w:p w14:paraId="430DA928" w14:textId="08802440" w:rsidR="00B813A2" w:rsidRPr="003670B6" w:rsidRDefault="00B813A2" w:rsidP="00B813A2">
      <w:pPr>
        <w:pStyle w:val="a4"/>
        <w:numPr>
          <w:ilvl w:val="0"/>
          <w:numId w:val="4"/>
        </w:numPr>
        <w:spacing w:line="480" w:lineRule="auto"/>
        <w:ind w:leftChars="0"/>
        <w:jc w:val="both"/>
        <w:rPr>
          <w:rFonts w:ascii="Times New Roman" w:eastAsia="標楷體" w:hAnsi="Times New Roman" w:cs="Times New Roman"/>
        </w:rPr>
      </w:pPr>
      <w:r w:rsidRPr="003670B6">
        <w:rPr>
          <w:rFonts w:ascii="Times New Roman" w:eastAsia="標楷體" w:hAnsi="Times New Roman" w:cs="Times New Roman"/>
        </w:rPr>
        <w:t>實驗場域與時間</w:t>
      </w:r>
    </w:p>
    <w:p w14:paraId="36FB5FA1" w14:textId="40C70520" w:rsidR="00B813A2" w:rsidRPr="003670B6" w:rsidRDefault="00B813A2" w:rsidP="00B813A2">
      <w:pPr>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本次實驗於中部兩家商業牧場進行，一家位於彰化縣福興鄉，後續統稱</w:t>
      </w:r>
      <w:r w:rsidRPr="003670B6">
        <w:rPr>
          <w:rFonts w:ascii="Times New Roman" w:eastAsia="標楷體" w:hAnsi="Times New Roman" w:cs="Times New Roman"/>
        </w:rPr>
        <w:t>S</w:t>
      </w:r>
      <w:r w:rsidRPr="003670B6">
        <w:rPr>
          <w:rFonts w:ascii="Times New Roman" w:eastAsia="標楷體" w:hAnsi="Times New Roman" w:cs="Times New Roman"/>
        </w:rPr>
        <w:t>場，一家位於雲林縣崙背鄉，後續統稱</w:t>
      </w:r>
      <w:r w:rsidRPr="003670B6">
        <w:rPr>
          <w:rFonts w:ascii="Times New Roman" w:eastAsia="標楷體" w:hAnsi="Times New Roman" w:cs="Times New Roman"/>
        </w:rPr>
        <w:t>G</w:t>
      </w:r>
      <w:r w:rsidRPr="003670B6">
        <w:rPr>
          <w:rFonts w:ascii="Times New Roman" w:eastAsia="標楷體" w:hAnsi="Times New Roman" w:cs="Times New Roman"/>
        </w:rPr>
        <w:t>場，實驗於</w:t>
      </w:r>
      <w:r w:rsidRPr="003670B6">
        <w:rPr>
          <w:rFonts w:ascii="Times New Roman" w:eastAsia="標楷體" w:hAnsi="Times New Roman" w:cs="Times New Roman"/>
        </w:rPr>
        <w:t>2019</w:t>
      </w:r>
      <w:r w:rsidRPr="003670B6">
        <w:rPr>
          <w:rFonts w:ascii="Times New Roman" w:eastAsia="標楷體" w:hAnsi="Times New Roman" w:cs="Times New Roman"/>
        </w:rPr>
        <w:t>年</w:t>
      </w:r>
      <w:r w:rsidRPr="003670B6">
        <w:rPr>
          <w:rFonts w:ascii="Times New Roman" w:eastAsia="標楷體" w:hAnsi="Times New Roman" w:cs="Times New Roman"/>
        </w:rPr>
        <w:t>10</w:t>
      </w:r>
      <w:r w:rsidRPr="003670B6">
        <w:rPr>
          <w:rFonts w:ascii="Times New Roman" w:eastAsia="標楷體" w:hAnsi="Times New Roman" w:cs="Times New Roman"/>
        </w:rPr>
        <w:t>月開始至</w:t>
      </w:r>
      <w:r w:rsidRPr="003670B6">
        <w:rPr>
          <w:rFonts w:ascii="Times New Roman" w:eastAsia="標楷體" w:hAnsi="Times New Roman" w:cs="Times New Roman"/>
        </w:rPr>
        <w:t>2020</w:t>
      </w:r>
      <w:r w:rsidRPr="003670B6">
        <w:rPr>
          <w:rFonts w:ascii="Times New Roman" w:eastAsia="標楷體" w:hAnsi="Times New Roman" w:cs="Times New Roman"/>
        </w:rPr>
        <w:t>年</w:t>
      </w:r>
      <w:r w:rsidRPr="003670B6">
        <w:rPr>
          <w:rFonts w:ascii="Times New Roman" w:eastAsia="標楷體" w:hAnsi="Times New Roman" w:cs="Times New Roman"/>
        </w:rPr>
        <w:t>6</w:t>
      </w:r>
      <w:r w:rsidRPr="003670B6">
        <w:rPr>
          <w:rFonts w:ascii="Times New Roman" w:eastAsia="標楷體" w:hAnsi="Times New Roman" w:cs="Times New Roman"/>
        </w:rPr>
        <w:t>月結束，其餘為後續資料整理、分析及統計。</w:t>
      </w:r>
    </w:p>
    <w:p w14:paraId="2E1C7BC9" w14:textId="39D771CE" w:rsidR="00B813A2" w:rsidRPr="003670B6" w:rsidRDefault="00B813A2" w:rsidP="00B813A2">
      <w:pPr>
        <w:jc w:val="both"/>
        <w:rPr>
          <w:rFonts w:ascii="Times New Roman" w:eastAsia="標楷體" w:hAnsi="Times New Roman" w:cs="Times New Roman"/>
        </w:rPr>
      </w:pPr>
    </w:p>
    <w:p w14:paraId="561059C1" w14:textId="77777777" w:rsidR="00B813A2" w:rsidRPr="003670B6" w:rsidRDefault="00B813A2" w:rsidP="00B813A2">
      <w:pPr>
        <w:pStyle w:val="a4"/>
        <w:numPr>
          <w:ilvl w:val="0"/>
          <w:numId w:val="4"/>
        </w:numPr>
        <w:spacing w:line="360" w:lineRule="auto"/>
        <w:ind w:leftChars="0"/>
        <w:jc w:val="both"/>
        <w:rPr>
          <w:rFonts w:ascii="Times New Roman" w:eastAsia="標楷體" w:hAnsi="Times New Roman" w:cs="Times New Roman"/>
        </w:rPr>
      </w:pPr>
      <w:r w:rsidRPr="003670B6">
        <w:rPr>
          <w:rFonts w:ascii="Times New Roman" w:eastAsia="標楷體" w:hAnsi="Times New Roman" w:cs="Times New Roman"/>
        </w:rPr>
        <w:t>畜舍環境與飼養管理</w:t>
      </w:r>
    </w:p>
    <w:p w14:paraId="1935AEF9" w14:textId="391ABF6B" w:rsidR="00B813A2" w:rsidRPr="003670B6" w:rsidRDefault="00B813A2" w:rsidP="00B813A2">
      <w:pPr>
        <w:jc w:val="both"/>
        <w:rPr>
          <w:rFonts w:ascii="Times New Roman" w:eastAsia="標楷體" w:hAnsi="Times New Roman" w:cs="Times New Roman"/>
        </w:rPr>
      </w:pPr>
      <w:r w:rsidRPr="003670B6">
        <w:rPr>
          <w:rFonts w:ascii="Times New Roman" w:eastAsia="標楷體" w:hAnsi="Times New Roman" w:cs="Times New Roman"/>
        </w:rPr>
        <w:t xml:space="preserve">    S</w:t>
      </w:r>
      <w:r w:rsidRPr="003670B6">
        <w:rPr>
          <w:rFonts w:ascii="Times New Roman" w:eastAsia="標楷體" w:hAnsi="Times New Roman" w:cs="Times New Roman"/>
        </w:rPr>
        <w:t>場規模約</w:t>
      </w:r>
      <w:r w:rsidRPr="003670B6">
        <w:rPr>
          <w:rFonts w:ascii="Times New Roman" w:eastAsia="標楷體" w:hAnsi="Times New Roman" w:cs="Times New Roman"/>
        </w:rPr>
        <w:t>250-300</w:t>
      </w:r>
      <w:r w:rsidRPr="003670B6">
        <w:rPr>
          <w:rFonts w:ascii="Times New Roman" w:eastAsia="標楷體" w:hAnsi="Times New Roman" w:cs="Times New Roman"/>
        </w:rPr>
        <w:t>頭牛，飼養方式為欄飼，本次實驗使用泌乳牛欄舍與乾乳牛欄舍，各欄舍皆備有風扇及定期灑水裝置，依季節調整灑水間隔時間，泌乳牛欄舍設有牛床；</w:t>
      </w:r>
      <w:r w:rsidRPr="003670B6">
        <w:rPr>
          <w:rFonts w:ascii="Times New Roman" w:eastAsia="標楷體" w:hAnsi="Times New Roman" w:cs="Times New Roman"/>
        </w:rPr>
        <w:t>G</w:t>
      </w:r>
      <w:r w:rsidRPr="003670B6">
        <w:rPr>
          <w:rFonts w:ascii="Times New Roman" w:eastAsia="標楷體" w:hAnsi="Times New Roman" w:cs="Times New Roman"/>
        </w:rPr>
        <w:t>場規模約</w:t>
      </w:r>
      <w:r w:rsidRPr="003670B6">
        <w:rPr>
          <w:rFonts w:ascii="Times New Roman" w:eastAsia="標楷體" w:hAnsi="Times New Roman" w:cs="Times New Roman"/>
        </w:rPr>
        <w:t>250-300</w:t>
      </w:r>
      <w:r w:rsidRPr="003670B6">
        <w:rPr>
          <w:rFonts w:ascii="Times New Roman" w:eastAsia="標楷體" w:hAnsi="Times New Roman" w:cs="Times New Roman"/>
        </w:rPr>
        <w:t>頭牛，飼養方式亦為欄飼，本次實驗使用泌乳牛欄舍與乾乳牛欄舍，各欄舍皆備有風扇、噴霧及定期灑水裝置，依溫度調整灑水間隔時間，泌乳牛欄舍設有牛床，而乾乳牛欄舍設有戶外運動場。</w:t>
      </w:r>
    </w:p>
    <w:p w14:paraId="522E451C" w14:textId="41515ECF" w:rsidR="00B813A2" w:rsidRPr="003670B6" w:rsidRDefault="00B813A2" w:rsidP="00B813A2">
      <w:pPr>
        <w:jc w:val="both"/>
        <w:rPr>
          <w:rFonts w:ascii="Times New Roman" w:eastAsia="標楷體" w:hAnsi="Times New Roman" w:cs="Times New Roman"/>
        </w:rPr>
      </w:pPr>
      <w:r w:rsidRPr="003670B6">
        <w:rPr>
          <w:rFonts w:ascii="Times New Roman" w:eastAsia="標楷體" w:hAnsi="Times New Roman" w:cs="Times New Roman"/>
        </w:rPr>
        <w:t xml:space="preserve">    S</w:t>
      </w:r>
      <w:r w:rsidRPr="003670B6">
        <w:rPr>
          <w:rFonts w:ascii="Times New Roman" w:eastAsia="標楷體" w:hAnsi="Times New Roman" w:cs="Times New Roman"/>
        </w:rPr>
        <w:t>場每日餵飼兩次，於上午</w:t>
      </w:r>
      <w:r w:rsidRPr="003670B6">
        <w:rPr>
          <w:rFonts w:ascii="Times New Roman" w:eastAsia="標楷體" w:hAnsi="Times New Roman" w:cs="Times New Roman"/>
        </w:rPr>
        <w:t>5</w:t>
      </w:r>
      <w:r w:rsidRPr="003670B6">
        <w:rPr>
          <w:rFonts w:ascii="Times New Roman" w:eastAsia="標楷體" w:hAnsi="Times New Roman" w:cs="Times New Roman"/>
        </w:rPr>
        <w:t>點</w:t>
      </w:r>
      <w:r w:rsidRPr="003670B6">
        <w:rPr>
          <w:rFonts w:ascii="Times New Roman" w:eastAsia="標楷體" w:hAnsi="Times New Roman" w:cs="Times New Roman"/>
        </w:rPr>
        <w:t>30</w:t>
      </w:r>
      <w:r w:rsidRPr="003670B6">
        <w:rPr>
          <w:rFonts w:ascii="Times New Roman" w:eastAsia="標楷體" w:hAnsi="Times New Roman" w:cs="Times New Roman"/>
        </w:rPr>
        <w:t>分及下午</w:t>
      </w:r>
      <w:r w:rsidRPr="003670B6">
        <w:rPr>
          <w:rFonts w:ascii="Times New Roman" w:eastAsia="標楷體" w:hAnsi="Times New Roman" w:cs="Times New Roman"/>
        </w:rPr>
        <w:t>2</w:t>
      </w:r>
      <w:r w:rsidRPr="003670B6">
        <w:rPr>
          <w:rFonts w:ascii="Times New Roman" w:eastAsia="標楷體" w:hAnsi="Times New Roman" w:cs="Times New Roman"/>
        </w:rPr>
        <w:t>點</w:t>
      </w:r>
      <w:r w:rsidRPr="003670B6">
        <w:rPr>
          <w:rFonts w:ascii="Times New Roman" w:eastAsia="標楷體" w:hAnsi="Times New Roman" w:cs="Times New Roman"/>
        </w:rPr>
        <w:t>30</w:t>
      </w:r>
      <w:r w:rsidRPr="003670B6">
        <w:rPr>
          <w:rFonts w:ascii="Times New Roman" w:eastAsia="標楷體" w:hAnsi="Times New Roman" w:cs="Times New Roman"/>
        </w:rPr>
        <w:t>分，分娩後給予泌乳牛配方之完全混合日糧</w:t>
      </w:r>
      <w:r w:rsidRPr="003670B6">
        <w:rPr>
          <w:rFonts w:ascii="Times New Roman" w:eastAsia="標楷體" w:hAnsi="Times New Roman" w:cs="Times New Roman"/>
        </w:rPr>
        <w:t xml:space="preserve"> (total mixed ration, TMR)</w:t>
      </w:r>
      <w:r w:rsidRPr="003670B6">
        <w:rPr>
          <w:rFonts w:ascii="Times New Roman" w:eastAsia="標楷體" w:hAnsi="Times New Roman" w:cs="Times New Roman"/>
        </w:rPr>
        <w:t>，分娩前乾乳前期給予甜燕麥任飼，搭配每餐</w:t>
      </w:r>
      <w:r w:rsidRPr="003670B6">
        <w:rPr>
          <w:rFonts w:ascii="Times New Roman" w:eastAsia="標楷體" w:hAnsi="Times New Roman" w:cs="Times New Roman"/>
        </w:rPr>
        <w:t>2.5</w:t>
      </w:r>
      <w:r w:rsidRPr="003670B6">
        <w:rPr>
          <w:rFonts w:ascii="Times New Roman" w:eastAsia="標楷體" w:hAnsi="Times New Roman" w:cs="Times New Roman"/>
        </w:rPr>
        <w:t>公斤乾乳牛精料及</w:t>
      </w:r>
      <w:r w:rsidRPr="003670B6">
        <w:rPr>
          <w:rFonts w:ascii="Times New Roman" w:eastAsia="標楷體" w:hAnsi="Times New Roman" w:cs="Times New Roman"/>
        </w:rPr>
        <w:t>1</w:t>
      </w:r>
      <w:r w:rsidRPr="003670B6">
        <w:rPr>
          <w:rFonts w:ascii="Times New Roman" w:eastAsia="標楷體" w:hAnsi="Times New Roman" w:cs="Times New Roman"/>
        </w:rPr>
        <w:t>公斤百慕達，乾乳後期給予甜燕麥任飼，搭配每餐</w:t>
      </w:r>
      <w:r w:rsidRPr="003670B6">
        <w:rPr>
          <w:rFonts w:ascii="Times New Roman" w:eastAsia="標楷體" w:hAnsi="Times New Roman" w:cs="Times New Roman"/>
        </w:rPr>
        <w:t>4</w:t>
      </w:r>
      <w:r w:rsidRPr="003670B6">
        <w:rPr>
          <w:rFonts w:ascii="Times New Roman" w:eastAsia="標楷體" w:hAnsi="Times New Roman" w:cs="Times New Roman"/>
        </w:rPr>
        <w:t>公斤乾乳牛精料、</w:t>
      </w:r>
      <w:r w:rsidRPr="003670B6">
        <w:rPr>
          <w:rFonts w:ascii="Times New Roman" w:eastAsia="標楷體" w:hAnsi="Times New Roman" w:cs="Times New Roman"/>
        </w:rPr>
        <w:t>1.5</w:t>
      </w:r>
      <w:r w:rsidRPr="003670B6">
        <w:rPr>
          <w:rFonts w:ascii="Times New Roman" w:eastAsia="標楷體" w:hAnsi="Times New Roman" w:cs="Times New Roman"/>
        </w:rPr>
        <w:t>公斤</w:t>
      </w:r>
      <w:r w:rsidRPr="003670B6">
        <w:rPr>
          <w:rFonts w:ascii="Times New Roman" w:eastAsia="標楷體" w:hAnsi="Times New Roman" w:cs="Times New Roman"/>
        </w:rPr>
        <w:t>TMR</w:t>
      </w:r>
      <w:r w:rsidRPr="003670B6">
        <w:rPr>
          <w:rFonts w:ascii="Times New Roman" w:eastAsia="標楷體" w:hAnsi="Times New Roman" w:cs="Times New Roman"/>
        </w:rPr>
        <w:t>及</w:t>
      </w:r>
      <w:r w:rsidRPr="003670B6">
        <w:rPr>
          <w:rFonts w:ascii="Times New Roman" w:eastAsia="標楷體" w:hAnsi="Times New Roman" w:cs="Times New Roman"/>
        </w:rPr>
        <w:t>0.5</w:t>
      </w:r>
      <w:r w:rsidRPr="003670B6">
        <w:rPr>
          <w:rFonts w:ascii="Times New Roman" w:eastAsia="標楷體" w:hAnsi="Times New Roman" w:cs="Times New Roman"/>
        </w:rPr>
        <w:t>公斤補助飼料；</w:t>
      </w:r>
      <w:r w:rsidRPr="003670B6">
        <w:rPr>
          <w:rFonts w:ascii="Times New Roman" w:eastAsia="標楷體" w:hAnsi="Times New Roman" w:cs="Times New Roman"/>
        </w:rPr>
        <w:t>G</w:t>
      </w:r>
      <w:r w:rsidRPr="003670B6">
        <w:rPr>
          <w:rFonts w:ascii="Times New Roman" w:eastAsia="標楷體" w:hAnsi="Times New Roman" w:cs="Times New Roman"/>
        </w:rPr>
        <w:t>場每日餵飼兩次，於上午</w:t>
      </w:r>
      <w:r w:rsidRPr="003670B6">
        <w:rPr>
          <w:rFonts w:ascii="Times New Roman" w:eastAsia="標楷體" w:hAnsi="Times New Roman" w:cs="Times New Roman"/>
        </w:rPr>
        <w:t>6</w:t>
      </w:r>
      <w:r w:rsidRPr="003670B6">
        <w:rPr>
          <w:rFonts w:ascii="Times New Roman" w:eastAsia="標楷體" w:hAnsi="Times New Roman" w:cs="Times New Roman"/>
        </w:rPr>
        <w:t>點及下午</w:t>
      </w:r>
      <w:r w:rsidRPr="003670B6">
        <w:rPr>
          <w:rFonts w:ascii="Times New Roman" w:eastAsia="標楷體" w:hAnsi="Times New Roman" w:cs="Times New Roman"/>
        </w:rPr>
        <w:t>3</w:t>
      </w:r>
      <w:r w:rsidRPr="003670B6">
        <w:rPr>
          <w:rFonts w:ascii="Times New Roman" w:eastAsia="標楷體" w:hAnsi="Times New Roman" w:cs="Times New Roman"/>
        </w:rPr>
        <w:t>點</w:t>
      </w:r>
      <w:r w:rsidRPr="003670B6">
        <w:rPr>
          <w:rFonts w:ascii="Times New Roman" w:eastAsia="標楷體" w:hAnsi="Times New Roman" w:cs="Times New Roman"/>
        </w:rPr>
        <w:t>40</w:t>
      </w:r>
      <w:r w:rsidRPr="003670B6">
        <w:rPr>
          <w:rFonts w:ascii="Times New Roman" w:eastAsia="標楷體" w:hAnsi="Times New Roman" w:cs="Times New Roman"/>
        </w:rPr>
        <w:t>分，分娩後給予泌乳牛配方之完全混合日糧</w:t>
      </w:r>
      <w:r w:rsidRPr="003670B6">
        <w:rPr>
          <w:rFonts w:ascii="Times New Roman" w:eastAsia="標楷體" w:hAnsi="Times New Roman" w:cs="Times New Roman"/>
        </w:rPr>
        <w:t xml:space="preserve"> (total mixed ration, TMR)</w:t>
      </w:r>
      <w:r w:rsidRPr="003670B6">
        <w:rPr>
          <w:rFonts w:ascii="Times New Roman" w:eastAsia="標楷體" w:hAnsi="Times New Roman" w:cs="Times New Roman"/>
        </w:rPr>
        <w:t>，分娩前乾乳前期給予乳牛配方之</w:t>
      </w:r>
      <w:r w:rsidRPr="003670B6">
        <w:rPr>
          <w:rFonts w:ascii="Times New Roman" w:eastAsia="標楷體" w:hAnsi="Times New Roman" w:cs="Times New Roman"/>
        </w:rPr>
        <w:t>TMR</w:t>
      </w:r>
      <w:r w:rsidRPr="003670B6">
        <w:rPr>
          <w:rFonts w:ascii="Times New Roman" w:eastAsia="標楷體" w:hAnsi="Times New Roman" w:cs="Times New Roman"/>
        </w:rPr>
        <w:t>，乾乳後期給予三分之一女牛</w:t>
      </w:r>
      <w:r w:rsidRPr="003670B6">
        <w:rPr>
          <w:rFonts w:ascii="Times New Roman" w:eastAsia="標楷體" w:hAnsi="Times New Roman" w:cs="Times New Roman"/>
        </w:rPr>
        <w:t>TMR</w:t>
      </w:r>
      <w:r w:rsidRPr="003670B6">
        <w:rPr>
          <w:rFonts w:ascii="Times New Roman" w:eastAsia="標楷體" w:hAnsi="Times New Roman" w:cs="Times New Roman"/>
        </w:rPr>
        <w:t>搭配三分之二泌乳牛</w:t>
      </w:r>
      <w:r w:rsidRPr="003670B6">
        <w:rPr>
          <w:rFonts w:ascii="Times New Roman" w:eastAsia="標楷體" w:hAnsi="Times New Roman" w:cs="Times New Roman"/>
        </w:rPr>
        <w:t>TMR</w:t>
      </w:r>
      <w:r w:rsidRPr="003670B6">
        <w:rPr>
          <w:rFonts w:ascii="Times New Roman" w:eastAsia="標楷體" w:hAnsi="Times New Roman" w:cs="Times New Roman"/>
        </w:rPr>
        <w:t>。</w:t>
      </w:r>
    </w:p>
    <w:p w14:paraId="69AEF141" w14:textId="761BF5C0" w:rsidR="00B813A2" w:rsidRPr="003670B6" w:rsidRDefault="00B813A2" w:rsidP="00B813A2">
      <w:pPr>
        <w:jc w:val="both"/>
        <w:rPr>
          <w:rFonts w:ascii="Times New Roman" w:eastAsia="標楷體" w:hAnsi="Times New Roman" w:cs="Times New Roman"/>
        </w:rPr>
      </w:pPr>
      <w:r w:rsidRPr="003670B6">
        <w:rPr>
          <w:rFonts w:ascii="Times New Roman" w:eastAsia="標楷體" w:hAnsi="Times New Roman" w:cs="Times New Roman"/>
        </w:rPr>
        <w:t xml:space="preserve">    S</w:t>
      </w:r>
      <w:r w:rsidRPr="003670B6">
        <w:rPr>
          <w:rFonts w:ascii="Times New Roman" w:eastAsia="標楷體" w:hAnsi="Times New Roman" w:cs="Times New Roman"/>
        </w:rPr>
        <w:t>場每日擠乳兩次，於上午</w:t>
      </w:r>
      <w:r w:rsidRPr="003670B6">
        <w:rPr>
          <w:rFonts w:ascii="Times New Roman" w:eastAsia="標楷體" w:hAnsi="Times New Roman" w:cs="Times New Roman"/>
        </w:rPr>
        <w:t>5</w:t>
      </w:r>
      <w:r w:rsidRPr="003670B6">
        <w:rPr>
          <w:rFonts w:ascii="Times New Roman" w:eastAsia="標楷體" w:hAnsi="Times New Roman" w:cs="Times New Roman"/>
        </w:rPr>
        <w:t>點</w:t>
      </w:r>
      <w:r w:rsidRPr="003670B6">
        <w:rPr>
          <w:rFonts w:ascii="Times New Roman" w:eastAsia="標楷體" w:hAnsi="Times New Roman" w:cs="Times New Roman"/>
        </w:rPr>
        <w:t>10</w:t>
      </w:r>
      <w:r w:rsidRPr="003670B6">
        <w:rPr>
          <w:rFonts w:ascii="Times New Roman" w:eastAsia="標楷體" w:hAnsi="Times New Roman" w:cs="Times New Roman"/>
        </w:rPr>
        <w:t>分及下午</w:t>
      </w:r>
      <w:r w:rsidRPr="003670B6">
        <w:rPr>
          <w:rFonts w:ascii="Times New Roman" w:eastAsia="標楷體" w:hAnsi="Times New Roman" w:cs="Times New Roman"/>
        </w:rPr>
        <w:t>4</w:t>
      </w:r>
      <w:r w:rsidRPr="003670B6">
        <w:rPr>
          <w:rFonts w:ascii="Times New Roman" w:eastAsia="標楷體" w:hAnsi="Times New Roman" w:cs="Times New Roman"/>
        </w:rPr>
        <w:t>點；</w:t>
      </w:r>
      <w:r w:rsidRPr="003670B6">
        <w:rPr>
          <w:rFonts w:ascii="Times New Roman" w:eastAsia="標楷體" w:hAnsi="Times New Roman" w:cs="Times New Roman"/>
        </w:rPr>
        <w:t>G</w:t>
      </w:r>
      <w:r w:rsidRPr="003670B6">
        <w:rPr>
          <w:rFonts w:ascii="Times New Roman" w:eastAsia="標楷體" w:hAnsi="Times New Roman" w:cs="Times New Roman"/>
        </w:rPr>
        <w:t>場每日擠乳兩次，於上午</w:t>
      </w:r>
      <w:r w:rsidRPr="003670B6">
        <w:rPr>
          <w:rFonts w:ascii="Times New Roman" w:eastAsia="標楷體" w:hAnsi="Times New Roman" w:cs="Times New Roman"/>
        </w:rPr>
        <w:t>5</w:t>
      </w:r>
      <w:r w:rsidRPr="003670B6">
        <w:rPr>
          <w:rFonts w:ascii="Times New Roman" w:eastAsia="標楷體" w:hAnsi="Times New Roman" w:cs="Times New Roman"/>
        </w:rPr>
        <w:t>點</w:t>
      </w:r>
      <w:r w:rsidRPr="003670B6">
        <w:rPr>
          <w:rFonts w:ascii="Times New Roman" w:eastAsia="標楷體" w:hAnsi="Times New Roman" w:cs="Times New Roman"/>
        </w:rPr>
        <w:t>30</w:t>
      </w:r>
      <w:r w:rsidRPr="003670B6">
        <w:rPr>
          <w:rFonts w:ascii="Times New Roman" w:eastAsia="標楷體" w:hAnsi="Times New Roman" w:cs="Times New Roman"/>
        </w:rPr>
        <w:t>分及下午</w:t>
      </w:r>
      <w:r w:rsidRPr="003670B6">
        <w:rPr>
          <w:rFonts w:ascii="Times New Roman" w:eastAsia="標楷體" w:hAnsi="Times New Roman" w:cs="Times New Roman"/>
        </w:rPr>
        <w:t>5</w:t>
      </w:r>
      <w:r w:rsidRPr="003670B6">
        <w:rPr>
          <w:rFonts w:ascii="Times New Roman" w:eastAsia="標楷體" w:hAnsi="Times New Roman" w:cs="Times New Roman"/>
        </w:rPr>
        <w:t>點</w:t>
      </w:r>
      <w:r w:rsidRPr="003670B6">
        <w:rPr>
          <w:rFonts w:ascii="Times New Roman" w:eastAsia="標楷體" w:hAnsi="Times New Roman" w:cs="Times New Roman"/>
        </w:rPr>
        <w:t>30</w:t>
      </w:r>
      <w:r w:rsidRPr="003670B6">
        <w:rPr>
          <w:rFonts w:ascii="Times New Roman" w:eastAsia="標楷體" w:hAnsi="Times New Roman" w:cs="Times New Roman"/>
        </w:rPr>
        <w:t>分，另外獸醫會定期來訪進行治療或配種，於上午</w:t>
      </w:r>
      <w:r w:rsidRPr="003670B6">
        <w:rPr>
          <w:rFonts w:ascii="Times New Roman" w:eastAsia="標楷體" w:hAnsi="Times New Roman" w:cs="Times New Roman"/>
        </w:rPr>
        <w:t>7</w:t>
      </w:r>
      <w:r w:rsidRPr="003670B6">
        <w:rPr>
          <w:rFonts w:ascii="Times New Roman" w:eastAsia="標楷體" w:hAnsi="Times New Roman" w:cs="Times New Roman"/>
        </w:rPr>
        <w:t>點</w:t>
      </w:r>
      <w:r w:rsidRPr="003670B6">
        <w:rPr>
          <w:rFonts w:ascii="Times New Roman" w:eastAsia="標楷體" w:hAnsi="Times New Roman" w:cs="Times New Roman"/>
        </w:rPr>
        <w:t>30</w:t>
      </w:r>
      <w:r w:rsidRPr="003670B6">
        <w:rPr>
          <w:rFonts w:ascii="Times New Roman" w:eastAsia="標楷體" w:hAnsi="Times New Roman" w:cs="Times New Roman"/>
        </w:rPr>
        <w:t>分或下午</w:t>
      </w:r>
      <w:r w:rsidRPr="003670B6">
        <w:rPr>
          <w:rFonts w:ascii="Times New Roman" w:eastAsia="標楷體" w:hAnsi="Times New Roman" w:cs="Times New Roman"/>
        </w:rPr>
        <w:t>4</w:t>
      </w:r>
      <w:r w:rsidRPr="003670B6">
        <w:rPr>
          <w:rFonts w:ascii="Times New Roman" w:eastAsia="標楷體" w:hAnsi="Times New Roman" w:cs="Times New Roman"/>
        </w:rPr>
        <w:t>點。</w:t>
      </w:r>
    </w:p>
    <w:p w14:paraId="29AFB785" w14:textId="4A78798D" w:rsidR="00B145D9" w:rsidRPr="003670B6" w:rsidRDefault="00B145D9" w:rsidP="00B813A2">
      <w:pPr>
        <w:jc w:val="both"/>
        <w:rPr>
          <w:rFonts w:ascii="Times New Roman" w:eastAsia="標楷體" w:hAnsi="Times New Roman" w:cs="Times New Roman"/>
        </w:rPr>
      </w:pPr>
    </w:p>
    <w:p w14:paraId="4CE49C01" w14:textId="77777777" w:rsidR="00B145D9" w:rsidRPr="003670B6" w:rsidRDefault="00B145D9" w:rsidP="00B145D9">
      <w:pPr>
        <w:pStyle w:val="a4"/>
        <w:numPr>
          <w:ilvl w:val="0"/>
          <w:numId w:val="4"/>
        </w:numPr>
        <w:spacing w:line="360" w:lineRule="auto"/>
        <w:ind w:leftChars="0"/>
        <w:jc w:val="both"/>
        <w:rPr>
          <w:rFonts w:ascii="Times New Roman" w:eastAsia="標楷體" w:hAnsi="Times New Roman" w:cs="Times New Roman"/>
        </w:rPr>
      </w:pPr>
      <w:r w:rsidRPr="003670B6">
        <w:rPr>
          <w:rFonts w:ascii="Times New Roman" w:eastAsia="標楷體" w:hAnsi="Times New Roman" w:cs="Times New Roman"/>
        </w:rPr>
        <w:t>實驗牛挑選、分組與健康狀態</w:t>
      </w:r>
    </w:p>
    <w:p w14:paraId="0ADBE5BA" w14:textId="6EE9CF8F" w:rsidR="00B145D9" w:rsidRPr="003670B6" w:rsidRDefault="00B145D9" w:rsidP="00B813A2">
      <w:pPr>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實驗開始前，於兩家牧場挑選預計於實驗期間內分娩之荷蘭牛為實驗牛，以不同胎次分成三組：第一胎、第二胎、</w:t>
      </w:r>
      <w:r w:rsidRPr="003670B6">
        <w:rPr>
          <w:rFonts w:ascii="新細明體" w:eastAsia="新細明體" w:hAnsi="新細明體" w:cs="新細明體" w:hint="eastAsia"/>
        </w:rPr>
        <w:t>≧</w:t>
      </w:r>
      <w:r w:rsidRPr="003670B6">
        <w:rPr>
          <w:rFonts w:ascii="Times New Roman" w:eastAsia="標楷體" w:hAnsi="Times New Roman" w:cs="Times New Roman"/>
        </w:rPr>
        <w:t>三胎，每組各</w:t>
      </w:r>
      <w:r w:rsidRPr="003670B6">
        <w:rPr>
          <w:rFonts w:ascii="Times New Roman" w:eastAsia="標楷體" w:hAnsi="Times New Roman" w:cs="Times New Roman"/>
        </w:rPr>
        <w:t>30</w:t>
      </w:r>
      <w:r w:rsidRPr="003670B6">
        <w:rPr>
          <w:rFonts w:ascii="Times New Roman" w:eastAsia="標楷體" w:hAnsi="Times New Roman" w:cs="Times New Roman"/>
        </w:rPr>
        <w:t>頭，共</w:t>
      </w:r>
      <w:r w:rsidRPr="003670B6">
        <w:rPr>
          <w:rFonts w:ascii="Times New Roman" w:eastAsia="標楷體" w:hAnsi="Times New Roman" w:cs="Times New Roman"/>
        </w:rPr>
        <w:t>90</w:t>
      </w:r>
      <w:r w:rsidRPr="003670B6">
        <w:rPr>
          <w:rFonts w:ascii="Times New Roman" w:eastAsia="標楷體" w:hAnsi="Times New Roman" w:cs="Times New Roman"/>
        </w:rPr>
        <w:t>頭實驗荷蘭牛，為了進一步分析亞臨床疾病的影響，於開始前在各組逢機挑選</w:t>
      </w:r>
      <w:r w:rsidRPr="003670B6">
        <w:rPr>
          <w:rFonts w:ascii="Times New Roman" w:eastAsia="標楷體" w:hAnsi="Times New Roman" w:cs="Times New Roman"/>
        </w:rPr>
        <w:t>8</w:t>
      </w:r>
      <w:r w:rsidRPr="003670B6">
        <w:rPr>
          <w:rFonts w:ascii="Times New Roman" w:eastAsia="標楷體" w:hAnsi="Times New Roman" w:cs="Times New Roman"/>
        </w:rPr>
        <w:t>頭，共</w:t>
      </w:r>
      <w:r w:rsidRPr="003670B6">
        <w:rPr>
          <w:rFonts w:ascii="Times New Roman" w:eastAsia="標楷體" w:hAnsi="Times New Roman" w:cs="Times New Roman"/>
        </w:rPr>
        <w:t>24</w:t>
      </w:r>
      <w:r w:rsidRPr="003670B6">
        <w:rPr>
          <w:rFonts w:ascii="Times New Roman" w:eastAsia="標楷體" w:hAnsi="Times New Roman" w:cs="Times New Roman"/>
        </w:rPr>
        <w:t>頭實驗荷蘭牛，進行採血及乳汁樣品收集。</w:t>
      </w:r>
    </w:p>
    <w:p w14:paraId="1ACC8522" w14:textId="63355647" w:rsidR="00B145D9" w:rsidRPr="003670B6" w:rsidRDefault="00B145D9" w:rsidP="00B813A2">
      <w:pPr>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每頭實驗牛於實驗期間皆會記錄其健康狀態，</w:t>
      </w:r>
      <w:r w:rsidRPr="003670B6">
        <w:rPr>
          <w:rFonts w:ascii="Times New Roman" w:eastAsia="標楷體" w:hAnsi="Times New Roman" w:cs="Times New Roman"/>
        </w:rPr>
        <w:t>S</w:t>
      </w:r>
      <w:r w:rsidRPr="003670B6">
        <w:rPr>
          <w:rFonts w:ascii="Times New Roman" w:eastAsia="標楷體" w:hAnsi="Times New Roman" w:cs="Times New Roman"/>
        </w:rPr>
        <w:t>場由現場員工提供用藥記錄判斷，並配合每月一次之</w:t>
      </w:r>
      <w:r w:rsidRPr="003670B6">
        <w:rPr>
          <w:rFonts w:ascii="Times New Roman" w:eastAsia="標楷體" w:hAnsi="Times New Roman" w:cs="Times New Roman"/>
        </w:rPr>
        <w:t>DHI</w:t>
      </w:r>
      <w:r w:rsidRPr="003670B6">
        <w:rPr>
          <w:rFonts w:ascii="Times New Roman" w:eastAsia="標楷體" w:hAnsi="Times New Roman" w:cs="Times New Roman"/>
        </w:rPr>
        <w:t>檢測報告；而</w:t>
      </w:r>
      <w:r w:rsidRPr="003670B6">
        <w:rPr>
          <w:rFonts w:ascii="Times New Roman" w:eastAsia="標楷體" w:hAnsi="Times New Roman" w:cs="Times New Roman"/>
        </w:rPr>
        <w:t>G</w:t>
      </w:r>
      <w:r w:rsidRPr="003670B6">
        <w:rPr>
          <w:rFonts w:ascii="Times New Roman" w:eastAsia="標楷體" w:hAnsi="Times New Roman" w:cs="Times New Roman"/>
        </w:rPr>
        <w:t>場由獸醫師提供完整疾病診斷及用藥記錄，隨後依照每頭牛於分娩後確診疾病數量及種類再一次進行分組。</w:t>
      </w:r>
    </w:p>
    <w:p w14:paraId="103BBB8F" w14:textId="671799B5" w:rsidR="00B145D9" w:rsidRPr="003670B6" w:rsidRDefault="00B145D9" w:rsidP="00B813A2">
      <w:pPr>
        <w:jc w:val="both"/>
        <w:rPr>
          <w:rFonts w:ascii="Times New Roman" w:eastAsia="標楷體" w:hAnsi="Times New Roman" w:cs="Times New Roman"/>
        </w:rPr>
      </w:pPr>
    </w:p>
    <w:p w14:paraId="2286EAB6" w14:textId="77777777" w:rsidR="00B145D9" w:rsidRPr="003670B6" w:rsidRDefault="00B145D9" w:rsidP="00B145D9">
      <w:pPr>
        <w:pStyle w:val="a4"/>
        <w:numPr>
          <w:ilvl w:val="0"/>
          <w:numId w:val="4"/>
        </w:numPr>
        <w:spacing w:line="360" w:lineRule="auto"/>
        <w:ind w:leftChars="0"/>
        <w:jc w:val="both"/>
        <w:rPr>
          <w:rFonts w:ascii="Times New Roman" w:eastAsia="標楷體" w:hAnsi="Times New Roman" w:cs="Times New Roman"/>
        </w:rPr>
      </w:pPr>
      <w:r w:rsidRPr="003670B6">
        <w:rPr>
          <w:rFonts w:ascii="Times New Roman" w:eastAsia="標楷體" w:hAnsi="Times New Roman" w:cs="Times New Roman"/>
        </w:rPr>
        <w:t>數據記錄及樣品採集</w:t>
      </w:r>
    </w:p>
    <w:p w14:paraId="3C20D570" w14:textId="150B000B" w:rsidR="00B145D9" w:rsidRPr="003670B6" w:rsidRDefault="00B145D9" w:rsidP="00D4603F">
      <w:pPr>
        <w:pStyle w:val="a4"/>
        <w:numPr>
          <w:ilvl w:val="0"/>
          <w:numId w:val="69"/>
        </w:numPr>
        <w:ind w:leftChars="0"/>
        <w:jc w:val="both"/>
        <w:rPr>
          <w:rFonts w:ascii="Times New Roman" w:eastAsia="標楷體" w:hAnsi="Times New Roman" w:cs="Times New Roman"/>
        </w:rPr>
      </w:pPr>
      <w:r w:rsidRPr="003670B6">
        <w:rPr>
          <w:rFonts w:ascii="Times New Roman" w:eastAsia="標楷體" w:hAnsi="Times New Roman" w:cs="Times New Roman"/>
        </w:rPr>
        <w:t>行為記錄</w:t>
      </w:r>
    </w:p>
    <w:p w14:paraId="0F70ACA4" w14:textId="203D238C" w:rsidR="00B145D9" w:rsidRPr="003670B6" w:rsidRDefault="00B145D9" w:rsidP="00B145D9">
      <w:pPr>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本次實驗使用商業化頸圈式電子偵測系統</w:t>
      </w:r>
      <w:r w:rsidRPr="003670B6">
        <w:rPr>
          <w:rFonts w:ascii="Times New Roman" w:eastAsia="標楷體" w:hAnsi="Times New Roman" w:cs="Times New Roman"/>
        </w:rPr>
        <w:t xml:space="preserve"> </w:t>
      </w:r>
      <w:r w:rsidRPr="003670B6">
        <w:rPr>
          <w:rFonts w:ascii="Times New Roman" w:hAnsi="Times New Roman" w:cs="Times New Roman"/>
          <w:highlight w:val="yellow"/>
        </w:rPr>
        <w:t>(SCR Engineers Ltd., Netanya, Israel)</w:t>
      </w:r>
      <w:r w:rsidRPr="003670B6">
        <w:rPr>
          <w:rFonts w:ascii="Times New Roman" w:hAnsi="Times New Roman" w:cs="Times New Roman"/>
        </w:rPr>
        <w:t>，</w:t>
      </w:r>
      <w:r w:rsidRPr="003670B6">
        <w:rPr>
          <w:rFonts w:ascii="Times New Roman" w:eastAsia="標楷體" w:hAnsi="Times New Roman" w:cs="Times New Roman"/>
        </w:rPr>
        <w:t>可</w:t>
      </w:r>
      <w:r w:rsidRPr="003670B6">
        <w:rPr>
          <w:rFonts w:ascii="Times New Roman" w:eastAsia="標楷體" w:hAnsi="Times New Roman" w:cs="Times New Roman"/>
        </w:rPr>
        <w:t>24</w:t>
      </w:r>
      <w:r w:rsidRPr="003670B6">
        <w:rPr>
          <w:rFonts w:ascii="Times New Roman" w:eastAsia="標楷體" w:hAnsi="Times New Roman" w:cs="Times New Roman"/>
        </w:rPr>
        <w:t>小時連續的收集牛隻行為數據，提供包括反芻時間、活動量、健康指數、發情指數、群體熱緊迫等數據，本次實驗收集不同實驗牛</w:t>
      </w:r>
      <w:r w:rsidRPr="003670B6">
        <w:rPr>
          <w:rFonts w:ascii="Times New Roman" w:eastAsia="標楷體" w:hAnsi="Times New Roman" w:cs="Times New Roman"/>
        </w:rPr>
        <w:t xml:space="preserve"> (n = 90) </w:t>
      </w:r>
      <w:r w:rsidRPr="003670B6">
        <w:rPr>
          <w:rFonts w:ascii="Times New Roman" w:eastAsia="標楷體" w:hAnsi="Times New Roman" w:cs="Times New Roman"/>
        </w:rPr>
        <w:t>於實驗期間之反芻時間與活動量數值，每頭實驗牛之實驗期從預計分娩前</w:t>
      </w:r>
      <w:r w:rsidRPr="003670B6">
        <w:rPr>
          <w:rFonts w:ascii="Times New Roman" w:eastAsia="標楷體" w:hAnsi="Times New Roman" w:cs="Times New Roman"/>
        </w:rPr>
        <w:t>4</w:t>
      </w:r>
      <w:r w:rsidRPr="003670B6">
        <w:rPr>
          <w:rFonts w:ascii="Times New Roman" w:eastAsia="標楷體" w:hAnsi="Times New Roman" w:cs="Times New Roman"/>
        </w:rPr>
        <w:t>週至分娩後</w:t>
      </w:r>
      <w:r w:rsidRPr="003670B6">
        <w:rPr>
          <w:rFonts w:ascii="Times New Roman" w:eastAsia="標楷體" w:hAnsi="Times New Roman" w:cs="Times New Roman"/>
        </w:rPr>
        <w:t>8</w:t>
      </w:r>
      <w:r w:rsidRPr="003670B6">
        <w:rPr>
          <w:rFonts w:ascii="Times New Roman" w:eastAsia="標楷體" w:hAnsi="Times New Roman" w:cs="Times New Roman"/>
        </w:rPr>
        <w:t>週。</w:t>
      </w:r>
    </w:p>
    <w:p w14:paraId="64896DBA" w14:textId="74C3F1DF" w:rsidR="00E57842" w:rsidRPr="003670B6" w:rsidRDefault="00E57842" w:rsidP="00B145D9">
      <w:pPr>
        <w:jc w:val="both"/>
        <w:rPr>
          <w:rFonts w:ascii="Times New Roman" w:eastAsia="標楷體" w:hAnsi="Times New Roman" w:cs="Times New Roman"/>
        </w:rPr>
      </w:pPr>
    </w:p>
    <w:p w14:paraId="167FDFB6" w14:textId="77777777" w:rsidR="00E57842" w:rsidRPr="003670B6" w:rsidRDefault="00E57842" w:rsidP="00E57842">
      <w:pPr>
        <w:pStyle w:val="a4"/>
        <w:numPr>
          <w:ilvl w:val="0"/>
          <w:numId w:val="5"/>
        </w:numPr>
        <w:ind w:leftChars="0"/>
        <w:jc w:val="both"/>
        <w:rPr>
          <w:rFonts w:ascii="Times New Roman" w:eastAsia="標楷體" w:hAnsi="Times New Roman" w:cs="Times New Roman"/>
        </w:rPr>
      </w:pPr>
      <w:r w:rsidRPr="003670B6">
        <w:rPr>
          <w:rFonts w:ascii="Times New Roman" w:eastAsia="標楷體" w:hAnsi="Times New Roman" w:cs="Times New Roman"/>
        </w:rPr>
        <w:t>反芻時間</w:t>
      </w:r>
    </w:p>
    <w:p w14:paraId="1C22EBDA" w14:textId="28C19BDB" w:rsidR="00E57842" w:rsidRPr="003670B6" w:rsidRDefault="00E57842" w:rsidP="00E57842">
      <w:pPr>
        <w:ind w:leftChars="200" w:left="480"/>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關於商業頸圈如何收集行為數據已於文獻探討中詳述，確定個別牛隻分</w:t>
      </w:r>
      <w:r w:rsidRPr="003670B6">
        <w:rPr>
          <w:rFonts w:ascii="Times New Roman" w:eastAsia="標楷體" w:hAnsi="Times New Roman" w:cs="Times New Roman"/>
        </w:rPr>
        <w:t xml:space="preserve"> </w:t>
      </w:r>
      <w:r w:rsidRPr="003670B6">
        <w:rPr>
          <w:rFonts w:ascii="Times New Roman" w:eastAsia="標楷體" w:hAnsi="Times New Roman" w:cs="Times New Roman"/>
        </w:rPr>
        <w:t>娩日期後，將擷取往前推算</w:t>
      </w:r>
      <w:r w:rsidRPr="003670B6">
        <w:rPr>
          <w:rFonts w:ascii="Times New Roman" w:eastAsia="標楷體" w:hAnsi="Times New Roman" w:cs="Times New Roman"/>
        </w:rPr>
        <w:t>4</w:t>
      </w:r>
      <w:r w:rsidRPr="003670B6">
        <w:rPr>
          <w:rFonts w:ascii="Times New Roman" w:eastAsia="標楷體" w:hAnsi="Times New Roman" w:cs="Times New Roman"/>
        </w:rPr>
        <w:t>週及往後推算</w:t>
      </w:r>
      <w:r w:rsidRPr="003670B6">
        <w:rPr>
          <w:rFonts w:ascii="Times New Roman" w:eastAsia="標楷體" w:hAnsi="Times New Roman" w:cs="Times New Roman"/>
        </w:rPr>
        <w:t>8</w:t>
      </w:r>
      <w:r w:rsidRPr="003670B6">
        <w:rPr>
          <w:rFonts w:ascii="Times New Roman" w:eastAsia="標楷體" w:hAnsi="Times New Roman" w:cs="Times New Roman"/>
        </w:rPr>
        <w:t>週，共</w:t>
      </w:r>
      <w:r w:rsidRPr="003670B6">
        <w:rPr>
          <w:rFonts w:ascii="Times New Roman" w:eastAsia="標楷體" w:hAnsi="Times New Roman" w:cs="Times New Roman"/>
        </w:rPr>
        <w:t>84</w:t>
      </w:r>
      <w:r w:rsidRPr="003670B6">
        <w:rPr>
          <w:rFonts w:ascii="Times New Roman" w:eastAsia="標楷體" w:hAnsi="Times New Roman" w:cs="Times New Roman"/>
        </w:rPr>
        <w:t>日之反芻行為，透過</w:t>
      </w:r>
      <w:r w:rsidRPr="003670B6">
        <w:rPr>
          <w:rFonts w:ascii="Times New Roman" w:eastAsia="標楷體" w:hAnsi="Times New Roman" w:cs="Times New Roman"/>
        </w:rPr>
        <w:t>SCR</w:t>
      </w:r>
      <w:r w:rsidRPr="003670B6">
        <w:rPr>
          <w:rFonts w:ascii="Times New Roman" w:eastAsia="標楷體" w:hAnsi="Times New Roman" w:cs="Times New Roman"/>
        </w:rPr>
        <w:t>系統將資料轉換成</w:t>
      </w:r>
      <w:r w:rsidRPr="003670B6">
        <w:rPr>
          <w:rFonts w:ascii="Times New Roman" w:eastAsia="標楷體" w:hAnsi="Times New Roman" w:cs="Times New Roman"/>
        </w:rPr>
        <w:t>Excel</w:t>
      </w:r>
      <w:r w:rsidRPr="003670B6">
        <w:rPr>
          <w:rFonts w:ascii="Times New Roman" w:eastAsia="標楷體" w:hAnsi="Times New Roman" w:cs="Times New Roman"/>
        </w:rPr>
        <w:t>檔案後獲取每日反芻行為數據</w:t>
      </w:r>
      <w:r w:rsidRPr="003670B6">
        <w:rPr>
          <w:rFonts w:ascii="Times New Roman" w:eastAsia="標楷體" w:hAnsi="Times New Roman" w:cs="Times New Roman"/>
        </w:rPr>
        <w:t xml:space="preserve"> (min/d)</w:t>
      </w:r>
      <w:r w:rsidRPr="003670B6">
        <w:rPr>
          <w:rFonts w:ascii="Times New Roman" w:eastAsia="標楷體" w:hAnsi="Times New Roman" w:cs="Times New Roman"/>
        </w:rPr>
        <w:t>，以利後續分析使用。</w:t>
      </w:r>
    </w:p>
    <w:p w14:paraId="2684D9CE" w14:textId="02BCA18B" w:rsidR="00E57842" w:rsidRPr="003670B6" w:rsidRDefault="00E57842" w:rsidP="00E57842">
      <w:pPr>
        <w:jc w:val="both"/>
        <w:rPr>
          <w:rFonts w:ascii="Times New Roman" w:eastAsia="標楷體" w:hAnsi="Times New Roman" w:cs="Times New Roman"/>
        </w:rPr>
      </w:pPr>
    </w:p>
    <w:p w14:paraId="6BBB5E56" w14:textId="77777777" w:rsidR="00E57842" w:rsidRPr="003670B6" w:rsidRDefault="00E57842" w:rsidP="00E57842">
      <w:pPr>
        <w:pStyle w:val="a4"/>
        <w:numPr>
          <w:ilvl w:val="0"/>
          <w:numId w:val="5"/>
        </w:numPr>
        <w:ind w:leftChars="0"/>
        <w:jc w:val="both"/>
        <w:rPr>
          <w:rFonts w:ascii="Times New Roman" w:eastAsia="標楷體" w:hAnsi="Times New Roman" w:cs="Times New Roman"/>
        </w:rPr>
      </w:pPr>
      <w:r w:rsidRPr="003670B6">
        <w:rPr>
          <w:rFonts w:ascii="Times New Roman" w:eastAsia="標楷體" w:hAnsi="Times New Roman" w:cs="Times New Roman"/>
        </w:rPr>
        <w:t>活動量</w:t>
      </w:r>
    </w:p>
    <w:p w14:paraId="198DFA1C" w14:textId="5AC65208" w:rsidR="00E57842" w:rsidRPr="003670B6" w:rsidRDefault="00E57842" w:rsidP="00E57842">
      <w:pPr>
        <w:ind w:leftChars="200" w:left="480"/>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關於商業頸圈如何收集行為數據已於文獻探討中詳述，確定個別牛隻分娩日期後，將擷取往前推算</w:t>
      </w:r>
      <w:r w:rsidRPr="003670B6">
        <w:rPr>
          <w:rFonts w:ascii="Times New Roman" w:eastAsia="標楷體" w:hAnsi="Times New Roman" w:cs="Times New Roman"/>
        </w:rPr>
        <w:t>4</w:t>
      </w:r>
      <w:r w:rsidRPr="003670B6">
        <w:rPr>
          <w:rFonts w:ascii="Times New Roman" w:eastAsia="標楷體" w:hAnsi="Times New Roman" w:cs="Times New Roman"/>
        </w:rPr>
        <w:t>週及往後推算</w:t>
      </w:r>
      <w:r w:rsidRPr="003670B6">
        <w:rPr>
          <w:rFonts w:ascii="Times New Roman" w:eastAsia="標楷體" w:hAnsi="Times New Roman" w:cs="Times New Roman"/>
        </w:rPr>
        <w:t>8</w:t>
      </w:r>
      <w:r w:rsidRPr="003670B6">
        <w:rPr>
          <w:rFonts w:ascii="Times New Roman" w:eastAsia="標楷體" w:hAnsi="Times New Roman" w:cs="Times New Roman"/>
        </w:rPr>
        <w:t>週，共</w:t>
      </w:r>
      <w:r w:rsidRPr="003670B6">
        <w:rPr>
          <w:rFonts w:ascii="Times New Roman" w:eastAsia="標楷體" w:hAnsi="Times New Roman" w:cs="Times New Roman"/>
        </w:rPr>
        <w:t>84</w:t>
      </w:r>
      <w:r w:rsidRPr="003670B6">
        <w:rPr>
          <w:rFonts w:ascii="Times New Roman" w:eastAsia="標楷體" w:hAnsi="Times New Roman" w:cs="Times New Roman"/>
        </w:rPr>
        <w:t>日之活動量，透過</w:t>
      </w:r>
      <w:r w:rsidRPr="003670B6">
        <w:rPr>
          <w:rFonts w:ascii="Times New Roman" w:eastAsia="標楷體" w:hAnsi="Times New Roman" w:cs="Times New Roman"/>
        </w:rPr>
        <w:t>SCR</w:t>
      </w:r>
      <w:r w:rsidRPr="003670B6">
        <w:rPr>
          <w:rFonts w:ascii="Times New Roman" w:eastAsia="標楷體" w:hAnsi="Times New Roman" w:cs="Times New Roman"/>
        </w:rPr>
        <w:t>系統將資料轉換成</w:t>
      </w:r>
      <w:r w:rsidRPr="003670B6">
        <w:rPr>
          <w:rFonts w:ascii="Times New Roman" w:eastAsia="標楷體" w:hAnsi="Times New Roman" w:cs="Times New Roman"/>
        </w:rPr>
        <w:t>Excel</w:t>
      </w:r>
      <w:r w:rsidRPr="003670B6">
        <w:rPr>
          <w:rFonts w:ascii="Times New Roman" w:eastAsia="標楷體" w:hAnsi="Times New Roman" w:cs="Times New Roman"/>
        </w:rPr>
        <w:t>檔案後獲取每日活動量數據</w:t>
      </w:r>
      <w:r w:rsidRPr="003670B6">
        <w:rPr>
          <w:rFonts w:ascii="Times New Roman" w:eastAsia="標楷體" w:hAnsi="Times New Roman" w:cs="Times New Roman"/>
        </w:rPr>
        <w:t xml:space="preserve"> (AU/d)</w:t>
      </w:r>
      <w:r w:rsidRPr="003670B6">
        <w:rPr>
          <w:rFonts w:ascii="Times New Roman" w:eastAsia="標楷體" w:hAnsi="Times New Roman" w:cs="Times New Roman"/>
        </w:rPr>
        <w:t>，以利後續分析使用。</w:t>
      </w:r>
    </w:p>
    <w:p w14:paraId="181C1929" w14:textId="4902CD69" w:rsidR="00B813A2" w:rsidRPr="003670B6" w:rsidRDefault="00B813A2" w:rsidP="00910757">
      <w:pPr>
        <w:rPr>
          <w:rFonts w:ascii="Times New Roman" w:eastAsia="標楷體" w:hAnsi="Times New Roman" w:cs="Times New Roman"/>
        </w:rPr>
      </w:pPr>
    </w:p>
    <w:p w14:paraId="6E674437" w14:textId="2CA987A2" w:rsidR="00E57842" w:rsidRPr="003670B6" w:rsidRDefault="00E57842" w:rsidP="00591FB1">
      <w:pPr>
        <w:pStyle w:val="a4"/>
        <w:numPr>
          <w:ilvl w:val="0"/>
          <w:numId w:val="2"/>
        </w:numPr>
        <w:ind w:leftChars="0"/>
        <w:jc w:val="both"/>
        <w:rPr>
          <w:rFonts w:ascii="Times New Roman" w:eastAsia="標楷體" w:hAnsi="Times New Roman" w:cs="Times New Roman"/>
        </w:rPr>
      </w:pPr>
      <w:r w:rsidRPr="003670B6">
        <w:rPr>
          <w:rFonts w:ascii="Times New Roman" w:eastAsia="標楷體" w:hAnsi="Times New Roman" w:cs="Times New Roman"/>
        </w:rPr>
        <w:t>生產表現記錄</w:t>
      </w:r>
    </w:p>
    <w:p w14:paraId="0B8F1668" w14:textId="35C064C3" w:rsidR="00E57842" w:rsidRPr="003670B6" w:rsidRDefault="00E57842" w:rsidP="009341BF">
      <w:pPr>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為了分析胎次、疾病等指標與行為變化對於生產表現的影響，本次實驗收集不同實驗牛於實驗期間之乳量記錄，每頭實驗牛之實驗期從預計分娩前</w:t>
      </w:r>
      <w:r w:rsidRPr="003670B6">
        <w:rPr>
          <w:rFonts w:ascii="Times New Roman" w:eastAsia="標楷體" w:hAnsi="Times New Roman" w:cs="Times New Roman"/>
        </w:rPr>
        <w:t>4</w:t>
      </w:r>
      <w:r w:rsidRPr="003670B6">
        <w:rPr>
          <w:rFonts w:ascii="Times New Roman" w:eastAsia="標楷體" w:hAnsi="Times New Roman" w:cs="Times New Roman"/>
        </w:rPr>
        <w:t>週至分娩後</w:t>
      </w:r>
      <w:r w:rsidRPr="003670B6">
        <w:rPr>
          <w:rFonts w:ascii="Times New Roman" w:eastAsia="標楷體" w:hAnsi="Times New Roman" w:cs="Times New Roman"/>
        </w:rPr>
        <w:t>8</w:t>
      </w:r>
      <w:r w:rsidRPr="003670B6">
        <w:rPr>
          <w:rFonts w:ascii="Times New Roman" w:eastAsia="標楷體" w:hAnsi="Times New Roman" w:cs="Times New Roman"/>
        </w:rPr>
        <w:t>週，部分實驗牛額外收集乳汁樣本，進行乳成分分析。</w:t>
      </w:r>
    </w:p>
    <w:p w14:paraId="30E66734" w14:textId="41F3A057" w:rsidR="00D829CE" w:rsidRPr="003670B6" w:rsidRDefault="00D829CE" w:rsidP="00E57842">
      <w:pPr>
        <w:rPr>
          <w:rFonts w:ascii="Times New Roman" w:eastAsia="標楷體" w:hAnsi="Times New Roman" w:cs="Times New Roman"/>
        </w:rPr>
      </w:pPr>
    </w:p>
    <w:p w14:paraId="513D427B" w14:textId="77777777" w:rsidR="00D829CE" w:rsidRPr="003670B6" w:rsidRDefault="00D829CE" w:rsidP="002F5363">
      <w:pPr>
        <w:numPr>
          <w:ilvl w:val="0"/>
          <w:numId w:val="6"/>
        </w:numPr>
        <w:jc w:val="both"/>
        <w:rPr>
          <w:rFonts w:ascii="Times New Roman" w:eastAsia="標楷體" w:hAnsi="Times New Roman" w:cs="Times New Roman"/>
        </w:rPr>
      </w:pPr>
      <w:r w:rsidRPr="003670B6">
        <w:rPr>
          <w:rFonts w:ascii="Times New Roman" w:eastAsia="標楷體" w:hAnsi="Times New Roman" w:cs="Times New Roman"/>
        </w:rPr>
        <w:t>乳量</w:t>
      </w:r>
    </w:p>
    <w:p w14:paraId="3A5AF4D6" w14:textId="4214DD68" w:rsidR="00D829CE" w:rsidRPr="003670B6" w:rsidRDefault="00D829CE" w:rsidP="009341BF">
      <w:pPr>
        <w:ind w:leftChars="200" w:left="480"/>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兩家商業牧場皆具有</w:t>
      </w:r>
      <w:proofErr w:type="gramStart"/>
      <w:r w:rsidRPr="003670B6">
        <w:rPr>
          <w:rFonts w:ascii="Times New Roman" w:eastAsia="標楷體" w:hAnsi="Times New Roman" w:cs="Times New Roman"/>
        </w:rPr>
        <w:t>自動乳量計</w:t>
      </w:r>
      <w:proofErr w:type="gramEnd"/>
      <w:r w:rsidRPr="003670B6">
        <w:rPr>
          <w:rFonts w:ascii="Times New Roman" w:eastAsia="標楷體" w:hAnsi="Times New Roman" w:cs="Times New Roman"/>
        </w:rPr>
        <w:t>，</w:t>
      </w:r>
      <w:r w:rsidRPr="003670B6">
        <w:rPr>
          <w:rFonts w:ascii="Times New Roman" w:eastAsia="標楷體" w:hAnsi="Times New Roman" w:cs="Times New Roman"/>
        </w:rPr>
        <w:t>S</w:t>
      </w:r>
      <w:r w:rsidRPr="003670B6">
        <w:rPr>
          <w:rFonts w:ascii="Times New Roman" w:eastAsia="標楷體" w:hAnsi="Times New Roman" w:cs="Times New Roman"/>
        </w:rPr>
        <w:t>場電腦內安裝</w:t>
      </w:r>
      <w:proofErr w:type="spellStart"/>
      <w:r w:rsidR="0098174A">
        <w:rPr>
          <w:rFonts w:ascii="Times New Roman" w:eastAsia="標楷體" w:hAnsi="Times New Roman" w:cs="Times New Roman" w:hint="eastAsia"/>
        </w:rPr>
        <w:t>D</w:t>
      </w:r>
      <w:r w:rsidR="0098174A">
        <w:rPr>
          <w:rFonts w:ascii="Times New Roman" w:eastAsia="標楷體" w:hAnsi="Times New Roman" w:cs="Times New Roman"/>
        </w:rPr>
        <w:t>airyPlan</w:t>
      </w:r>
      <w:proofErr w:type="spellEnd"/>
      <w:r w:rsidR="0098174A">
        <w:rPr>
          <w:rFonts w:ascii="Times New Roman" w:eastAsia="標楷體" w:hAnsi="Times New Roman" w:cs="Times New Roman"/>
        </w:rPr>
        <w:t xml:space="preserve"> C21</w:t>
      </w:r>
      <w:r w:rsidRPr="0068793D">
        <w:rPr>
          <w:rFonts w:ascii="Times New Roman" w:eastAsia="標楷體" w:hAnsi="Times New Roman" w:cs="Times New Roman"/>
        </w:rPr>
        <w:t>軟體</w:t>
      </w:r>
      <w:r w:rsidRPr="003670B6">
        <w:rPr>
          <w:rFonts w:ascii="Times New Roman" w:eastAsia="標楷體" w:hAnsi="Times New Roman" w:cs="Times New Roman"/>
        </w:rPr>
        <w:t>，</w:t>
      </w:r>
      <w:r w:rsidRPr="003670B6">
        <w:rPr>
          <w:rFonts w:ascii="Times New Roman" w:eastAsia="標楷體" w:hAnsi="Times New Roman" w:cs="Times New Roman"/>
        </w:rPr>
        <w:t>G</w:t>
      </w:r>
      <w:r w:rsidRPr="003670B6">
        <w:rPr>
          <w:rFonts w:ascii="Times New Roman" w:eastAsia="標楷體" w:hAnsi="Times New Roman" w:cs="Times New Roman"/>
        </w:rPr>
        <w:t>場電腦內安裝</w:t>
      </w:r>
      <w:proofErr w:type="spellStart"/>
      <w:r w:rsidRPr="003670B6">
        <w:rPr>
          <w:rFonts w:ascii="Times New Roman" w:eastAsia="標楷體" w:hAnsi="Times New Roman" w:cs="Times New Roman"/>
        </w:rPr>
        <w:t>DelPro</w:t>
      </w:r>
      <w:proofErr w:type="spellEnd"/>
      <w:r w:rsidRPr="003670B6">
        <w:rPr>
          <w:rFonts w:ascii="Times New Roman" w:eastAsia="標楷體" w:hAnsi="Times New Roman" w:cs="Times New Roman"/>
        </w:rPr>
        <w:t xml:space="preserve"> software ver. 5.4</w:t>
      </w:r>
      <w:r w:rsidRPr="003670B6">
        <w:rPr>
          <w:rFonts w:ascii="Times New Roman" w:eastAsia="標楷體" w:hAnsi="Times New Roman" w:cs="Times New Roman"/>
        </w:rPr>
        <w:t>軟體，</w:t>
      </w:r>
      <w:r w:rsidR="0068793D">
        <w:rPr>
          <w:rFonts w:ascii="Times New Roman" w:eastAsia="標楷體" w:hAnsi="Times New Roman" w:cs="Times New Roman" w:hint="eastAsia"/>
        </w:rPr>
        <w:t>皆</w:t>
      </w:r>
      <w:r w:rsidRPr="003670B6">
        <w:rPr>
          <w:rFonts w:ascii="Times New Roman" w:eastAsia="標楷體" w:hAnsi="Times New Roman" w:cs="Times New Roman"/>
        </w:rPr>
        <w:t>可以自動記錄個別乳牛</w:t>
      </w:r>
      <w:proofErr w:type="gramStart"/>
      <w:r w:rsidRPr="003670B6">
        <w:rPr>
          <w:rFonts w:ascii="Times New Roman" w:eastAsia="標楷體" w:hAnsi="Times New Roman" w:cs="Times New Roman"/>
        </w:rPr>
        <w:t>每日乳量</w:t>
      </w:r>
      <w:proofErr w:type="gramEnd"/>
      <w:r w:rsidRPr="003670B6">
        <w:rPr>
          <w:rFonts w:ascii="Times New Roman" w:eastAsia="標楷體" w:hAnsi="Times New Roman" w:cs="Times New Roman"/>
        </w:rPr>
        <w:t>。確定個別牛隻</w:t>
      </w:r>
      <w:r w:rsidRPr="003670B6">
        <w:rPr>
          <w:rFonts w:ascii="Times New Roman" w:eastAsia="標楷體" w:hAnsi="Times New Roman" w:cs="Times New Roman"/>
        </w:rPr>
        <w:t xml:space="preserve"> (n = 90) </w:t>
      </w:r>
      <w:r w:rsidRPr="003670B6">
        <w:rPr>
          <w:rFonts w:ascii="Times New Roman" w:eastAsia="標楷體" w:hAnsi="Times New Roman" w:cs="Times New Roman"/>
        </w:rPr>
        <w:t>分娩日期後，將擷取往後推算</w:t>
      </w:r>
      <w:r w:rsidRPr="003670B6">
        <w:rPr>
          <w:rFonts w:ascii="Times New Roman" w:eastAsia="標楷體" w:hAnsi="Times New Roman" w:cs="Times New Roman"/>
        </w:rPr>
        <w:t>8</w:t>
      </w:r>
      <w:r w:rsidRPr="003670B6">
        <w:rPr>
          <w:rFonts w:ascii="Times New Roman" w:eastAsia="標楷體" w:hAnsi="Times New Roman" w:cs="Times New Roman"/>
        </w:rPr>
        <w:t>週，共</w:t>
      </w:r>
      <w:r w:rsidRPr="003670B6">
        <w:rPr>
          <w:rFonts w:ascii="Times New Roman" w:eastAsia="標楷體" w:hAnsi="Times New Roman" w:cs="Times New Roman"/>
        </w:rPr>
        <w:t>53</w:t>
      </w:r>
      <w:r w:rsidRPr="003670B6">
        <w:rPr>
          <w:rFonts w:ascii="Times New Roman" w:eastAsia="標楷體" w:hAnsi="Times New Roman" w:cs="Times New Roman"/>
        </w:rPr>
        <w:t>日之乳量記錄，下載成</w:t>
      </w:r>
      <w:r w:rsidRPr="003670B6">
        <w:rPr>
          <w:rFonts w:ascii="Times New Roman" w:eastAsia="標楷體" w:hAnsi="Times New Roman" w:cs="Times New Roman"/>
        </w:rPr>
        <w:t>Excel</w:t>
      </w:r>
      <w:r w:rsidRPr="003670B6">
        <w:rPr>
          <w:rFonts w:ascii="Times New Roman" w:eastAsia="標楷體" w:hAnsi="Times New Roman" w:cs="Times New Roman"/>
        </w:rPr>
        <w:t>檔案後獲取每日乳量</w:t>
      </w:r>
      <w:r w:rsidRPr="003670B6">
        <w:rPr>
          <w:rFonts w:ascii="Times New Roman" w:eastAsia="標楷體" w:hAnsi="Times New Roman" w:cs="Times New Roman"/>
        </w:rPr>
        <w:t xml:space="preserve"> (kg/d)</w:t>
      </w:r>
      <w:r w:rsidRPr="003670B6">
        <w:rPr>
          <w:rFonts w:ascii="Times New Roman" w:eastAsia="標楷體" w:hAnsi="Times New Roman" w:cs="Times New Roman"/>
        </w:rPr>
        <w:t>，以利後續分析使用。</w:t>
      </w:r>
    </w:p>
    <w:p w14:paraId="47B893BC" w14:textId="77777777" w:rsidR="00D829CE" w:rsidRPr="003670B6" w:rsidRDefault="00D829CE" w:rsidP="00E57842">
      <w:pPr>
        <w:rPr>
          <w:rFonts w:ascii="Times New Roman" w:eastAsia="標楷體" w:hAnsi="Times New Roman" w:cs="Times New Roman"/>
        </w:rPr>
      </w:pPr>
    </w:p>
    <w:p w14:paraId="0F2BC14F" w14:textId="5F7DA803" w:rsidR="00D829CE" w:rsidRPr="003670B6" w:rsidRDefault="00D829CE" w:rsidP="002F5363">
      <w:pPr>
        <w:numPr>
          <w:ilvl w:val="0"/>
          <w:numId w:val="6"/>
        </w:numPr>
        <w:jc w:val="both"/>
        <w:rPr>
          <w:rFonts w:ascii="Times New Roman" w:eastAsia="標楷體" w:hAnsi="Times New Roman" w:cs="Times New Roman"/>
        </w:rPr>
      </w:pPr>
      <w:r w:rsidRPr="003670B6">
        <w:rPr>
          <w:rFonts w:ascii="Times New Roman" w:eastAsia="標楷體" w:hAnsi="Times New Roman" w:cs="Times New Roman"/>
        </w:rPr>
        <w:lastRenderedPageBreak/>
        <w:t>乳汁樣本</w:t>
      </w:r>
    </w:p>
    <w:p w14:paraId="72A36782" w14:textId="3C85139F" w:rsidR="00D829CE" w:rsidRPr="003670B6" w:rsidRDefault="00D829CE" w:rsidP="00D829CE">
      <w:pPr>
        <w:ind w:leftChars="200" w:left="480"/>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確定各別實驗牛</w:t>
      </w:r>
      <w:r w:rsidRPr="003670B6">
        <w:rPr>
          <w:rFonts w:ascii="Times New Roman" w:eastAsia="標楷體" w:hAnsi="Times New Roman" w:cs="Times New Roman"/>
        </w:rPr>
        <w:t xml:space="preserve"> (n = 24) </w:t>
      </w:r>
      <w:r w:rsidRPr="003670B6">
        <w:rPr>
          <w:rFonts w:ascii="Times New Roman" w:eastAsia="標楷體" w:hAnsi="Times New Roman" w:cs="Times New Roman"/>
        </w:rPr>
        <w:t>分娩日期後，將於分娩後</w:t>
      </w:r>
      <w:r w:rsidRPr="003670B6">
        <w:rPr>
          <w:rFonts w:ascii="Times New Roman" w:eastAsia="標楷體" w:hAnsi="Times New Roman" w:cs="Times New Roman"/>
        </w:rPr>
        <w:t>1</w:t>
      </w:r>
      <w:r w:rsidRPr="003670B6">
        <w:rPr>
          <w:rFonts w:ascii="Times New Roman" w:eastAsia="標楷體" w:hAnsi="Times New Roman" w:cs="Times New Roman"/>
        </w:rPr>
        <w:t>週、</w:t>
      </w:r>
      <w:r w:rsidRPr="003670B6">
        <w:rPr>
          <w:rFonts w:ascii="Times New Roman" w:eastAsia="標楷體" w:hAnsi="Times New Roman" w:cs="Times New Roman"/>
        </w:rPr>
        <w:t>2</w:t>
      </w:r>
      <w:r w:rsidRPr="003670B6">
        <w:rPr>
          <w:rFonts w:ascii="Times New Roman" w:eastAsia="標楷體" w:hAnsi="Times New Roman" w:cs="Times New Roman"/>
        </w:rPr>
        <w:t>週、</w:t>
      </w:r>
      <w:r w:rsidRPr="003670B6">
        <w:rPr>
          <w:rFonts w:ascii="Times New Roman" w:eastAsia="標楷體" w:hAnsi="Times New Roman" w:cs="Times New Roman"/>
        </w:rPr>
        <w:t>4</w:t>
      </w:r>
      <w:r w:rsidRPr="003670B6">
        <w:rPr>
          <w:rFonts w:ascii="Times New Roman" w:eastAsia="標楷體" w:hAnsi="Times New Roman" w:cs="Times New Roman"/>
        </w:rPr>
        <w:t>週、</w:t>
      </w:r>
      <w:r w:rsidRPr="003670B6">
        <w:rPr>
          <w:rFonts w:ascii="Times New Roman" w:eastAsia="標楷體" w:hAnsi="Times New Roman" w:cs="Times New Roman"/>
        </w:rPr>
        <w:t>6</w:t>
      </w:r>
      <w:r w:rsidRPr="003670B6">
        <w:rPr>
          <w:rFonts w:ascii="Times New Roman" w:eastAsia="標楷體" w:hAnsi="Times New Roman" w:cs="Times New Roman"/>
        </w:rPr>
        <w:t>週、</w:t>
      </w:r>
      <w:r w:rsidRPr="003670B6">
        <w:rPr>
          <w:rFonts w:ascii="Times New Roman" w:eastAsia="標楷體" w:hAnsi="Times New Roman" w:cs="Times New Roman"/>
        </w:rPr>
        <w:t>8</w:t>
      </w:r>
      <w:r w:rsidRPr="003670B6">
        <w:rPr>
          <w:rFonts w:ascii="Times New Roman" w:eastAsia="標楷體" w:hAnsi="Times New Roman" w:cs="Times New Roman"/>
        </w:rPr>
        <w:t>週蒐集乳汁樣本，故每頭實驗牛共有</w:t>
      </w:r>
      <w:r w:rsidRPr="003670B6">
        <w:rPr>
          <w:rFonts w:ascii="Times New Roman" w:eastAsia="標楷體" w:hAnsi="Times New Roman" w:cs="Times New Roman"/>
        </w:rPr>
        <w:t>5</w:t>
      </w:r>
      <w:r w:rsidRPr="003670B6">
        <w:rPr>
          <w:rFonts w:ascii="Times New Roman" w:eastAsia="標楷體" w:hAnsi="Times New Roman" w:cs="Times New Roman"/>
        </w:rPr>
        <w:t>個乳汁樣本。</w:t>
      </w:r>
    </w:p>
    <w:p w14:paraId="584E9CD7" w14:textId="35FCAE88" w:rsidR="00D829CE" w:rsidRPr="003670B6" w:rsidRDefault="00D829CE" w:rsidP="00D829CE">
      <w:pPr>
        <w:ind w:leftChars="200" w:left="480"/>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採集方式為於個別牧場下午擠乳時，等待目標實驗牛進入擠乳區後，先清洗洗頭、前藥浴並擦拭、再前榨確定乳汁無異樣後，以手榨方式將四個分房的乳汁平均擠入標有實驗牛隻編號之檢測瓶中，並立即置於低溫設備保存，各別實驗牛分房明顯具有乳房炎情況將不採集。</w:t>
      </w:r>
    </w:p>
    <w:p w14:paraId="18754163" w14:textId="7E400F9E" w:rsidR="009341BF" w:rsidRPr="003670B6" w:rsidRDefault="009341BF" w:rsidP="009341BF">
      <w:pPr>
        <w:jc w:val="both"/>
        <w:rPr>
          <w:rFonts w:ascii="Times New Roman" w:eastAsia="標楷體" w:hAnsi="Times New Roman" w:cs="Times New Roman"/>
        </w:rPr>
      </w:pPr>
    </w:p>
    <w:p w14:paraId="577A9218" w14:textId="77777777" w:rsidR="009341BF" w:rsidRPr="003670B6" w:rsidRDefault="009341BF" w:rsidP="00D4603F">
      <w:pPr>
        <w:pStyle w:val="a4"/>
        <w:numPr>
          <w:ilvl w:val="0"/>
          <w:numId w:val="68"/>
        </w:numPr>
        <w:ind w:leftChars="0"/>
        <w:jc w:val="both"/>
        <w:rPr>
          <w:rFonts w:ascii="Times New Roman" w:eastAsia="標楷體" w:hAnsi="Times New Roman" w:cs="Times New Roman"/>
        </w:rPr>
      </w:pPr>
      <w:r w:rsidRPr="003670B6">
        <w:rPr>
          <w:rFonts w:ascii="Times New Roman" w:eastAsia="標楷體" w:hAnsi="Times New Roman" w:cs="Times New Roman"/>
        </w:rPr>
        <w:t>血液樣本採集</w:t>
      </w:r>
    </w:p>
    <w:p w14:paraId="7AA40ED7" w14:textId="16E48847" w:rsidR="009341BF" w:rsidRPr="003670B6" w:rsidRDefault="009341BF" w:rsidP="009341BF">
      <w:pPr>
        <w:ind w:leftChars="200" w:left="480"/>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實驗開始前，確定各別實驗牛</w:t>
      </w:r>
      <w:r w:rsidRPr="003670B6">
        <w:rPr>
          <w:rFonts w:ascii="Times New Roman" w:eastAsia="標楷體" w:hAnsi="Times New Roman" w:cs="Times New Roman"/>
        </w:rPr>
        <w:t xml:space="preserve"> (n = 24) </w:t>
      </w:r>
      <w:r w:rsidRPr="003670B6">
        <w:rPr>
          <w:rFonts w:ascii="Times New Roman" w:eastAsia="標楷體" w:hAnsi="Times New Roman" w:cs="Times New Roman"/>
        </w:rPr>
        <w:t>預計分娩日期後，於預計分娩前</w:t>
      </w:r>
      <w:r w:rsidRPr="003670B6">
        <w:rPr>
          <w:rFonts w:ascii="Times New Roman" w:eastAsia="標楷體" w:hAnsi="Times New Roman" w:cs="Times New Roman"/>
        </w:rPr>
        <w:t>4</w:t>
      </w:r>
      <w:r w:rsidRPr="003670B6">
        <w:rPr>
          <w:rFonts w:ascii="Times New Roman" w:eastAsia="標楷體" w:hAnsi="Times New Roman" w:cs="Times New Roman"/>
        </w:rPr>
        <w:t>週、分娩後</w:t>
      </w:r>
      <w:r w:rsidRPr="003670B6">
        <w:rPr>
          <w:rFonts w:ascii="Times New Roman" w:eastAsia="標楷體" w:hAnsi="Times New Roman" w:cs="Times New Roman"/>
        </w:rPr>
        <w:t>24</w:t>
      </w:r>
      <w:r w:rsidRPr="003670B6">
        <w:rPr>
          <w:rFonts w:ascii="Times New Roman" w:eastAsia="標楷體" w:hAnsi="Times New Roman" w:cs="Times New Roman"/>
        </w:rPr>
        <w:t>小時內、分娩後</w:t>
      </w:r>
      <w:r w:rsidRPr="003670B6">
        <w:rPr>
          <w:rFonts w:ascii="Times New Roman" w:eastAsia="標楷體" w:hAnsi="Times New Roman" w:cs="Times New Roman"/>
        </w:rPr>
        <w:t>4</w:t>
      </w:r>
      <w:r w:rsidRPr="003670B6">
        <w:rPr>
          <w:rFonts w:ascii="Times New Roman" w:eastAsia="標楷體" w:hAnsi="Times New Roman" w:cs="Times New Roman"/>
        </w:rPr>
        <w:t>週、分娩後</w:t>
      </w:r>
      <w:r w:rsidRPr="003670B6">
        <w:rPr>
          <w:rFonts w:ascii="Times New Roman" w:eastAsia="標楷體" w:hAnsi="Times New Roman" w:cs="Times New Roman"/>
        </w:rPr>
        <w:t>8</w:t>
      </w:r>
      <w:r w:rsidRPr="003670B6">
        <w:rPr>
          <w:rFonts w:ascii="Times New Roman" w:eastAsia="標楷體" w:hAnsi="Times New Roman" w:cs="Times New Roman"/>
        </w:rPr>
        <w:t>週採集血液樣本，故每頭實驗牛共有</w:t>
      </w:r>
      <w:r w:rsidRPr="003670B6">
        <w:rPr>
          <w:rFonts w:ascii="Times New Roman" w:eastAsia="標楷體" w:hAnsi="Times New Roman" w:cs="Times New Roman"/>
        </w:rPr>
        <w:t>4</w:t>
      </w:r>
      <w:r w:rsidRPr="003670B6">
        <w:rPr>
          <w:rFonts w:ascii="Times New Roman" w:eastAsia="標楷體" w:hAnsi="Times New Roman" w:cs="Times New Roman"/>
        </w:rPr>
        <w:t>個血液樣本，同一牧場實驗牛皆於下午餵飼時採血，兩家牧場因餵飼時間稍有不同而有差異。另外，除了上述時間外，額外於各別實驗牛預計分娩前</w:t>
      </w:r>
      <w:r w:rsidRPr="003670B6">
        <w:rPr>
          <w:rFonts w:ascii="Times New Roman" w:eastAsia="標楷體" w:hAnsi="Times New Roman" w:cs="Times New Roman"/>
        </w:rPr>
        <w:t>2</w:t>
      </w:r>
      <w:r w:rsidRPr="003670B6">
        <w:rPr>
          <w:rFonts w:ascii="Times New Roman" w:eastAsia="標楷體" w:hAnsi="Times New Roman" w:cs="Times New Roman"/>
        </w:rPr>
        <w:t>週、分娩後</w:t>
      </w:r>
      <w:r w:rsidRPr="003670B6">
        <w:rPr>
          <w:rFonts w:ascii="Times New Roman" w:eastAsia="標楷體" w:hAnsi="Times New Roman" w:cs="Times New Roman"/>
        </w:rPr>
        <w:t>1</w:t>
      </w:r>
      <w:r w:rsidRPr="003670B6">
        <w:rPr>
          <w:rFonts w:ascii="Times New Roman" w:eastAsia="標楷體" w:hAnsi="Times New Roman" w:cs="Times New Roman"/>
        </w:rPr>
        <w:t>、</w:t>
      </w:r>
      <w:r w:rsidRPr="003670B6">
        <w:rPr>
          <w:rFonts w:ascii="Times New Roman" w:eastAsia="標楷體" w:hAnsi="Times New Roman" w:cs="Times New Roman"/>
        </w:rPr>
        <w:t>2</w:t>
      </w:r>
      <w:r w:rsidRPr="003670B6">
        <w:rPr>
          <w:rFonts w:ascii="Times New Roman" w:eastAsia="標楷體" w:hAnsi="Times New Roman" w:cs="Times New Roman"/>
        </w:rPr>
        <w:t>、</w:t>
      </w:r>
      <w:r w:rsidRPr="003670B6">
        <w:rPr>
          <w:rFonts w:ascii="Times New Roman" w:eastAsia="標楷體" w:hAnsi="Times New Roman" w:cs="Times New Roman"/>
        </w:rPr>
        <w:t>6</w:t>
      </w:r>
      <w:r w:rsidRPr="003670B6">
        <w:rPr>
          <w:rFonts w:ascii="Times New Roman" w:eastAsia="標楷體" w:hAnsi="Times New Roman" w:cs="Times New Roman"/>
        </w:rPr>
        <w:t>週採血測血液酮體濃度，故每頭實驗牛共有</w:t>
      </w:r>
      <w:r w:rsidRPr="003670B6">
        <w:rPr>
          <w:rFonts w:ascii="Times New Roman" w:eastAsia="標楷體" w:hAnsi="Times New Roman" w:cs="Times New Roman"/>
        </w:rPr>
        <w:t>8</w:t>
      </w:r>
      <w:r w:rsidRPr="003670B6">
        <w:rPr>
          <w:rFonts w:ascii="Times New Roman" w:eastAsia="標楷體" w:hAnsi="Times New Roman" w:cs="Times New Roman"/>
        </w:rPr>
        <w:t>次檢測血酮。</w:t>
      </w:r>
    </w:p>
    <w:p w14:paraId="584CC6C3" w14:textId="495BCD01" w:rsidR="009341BF" w:rsidRPr="003670B6" w:rsidRDefault="009341BF" w:rsidP="009341BF">
      <w:pPr>
        <w:ind w:leftChars="200" w:left="480"/>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採集方式為於個別牧場下午餵飼時，等待實驗牛隻扣上頸夾後，於欲採血部位以酒精棉片消毒後，使用針筒裝上</w:t>
      </w:r>
      <w:r w:rsidRPr="003670B6">
        <w:rPr>
          <w:rFonts w:ascii="Times New Roman" w:eastAsia="標楷體" w:hAnsi="Times New Roman" w:cs="Times New Roman"/>
        </w:rPr>
        <w:t>20 G</w:t>
      </w:r>
      <w:r w:rsidRPr="003670B6">
        <w:rPr>
          <w:rFonts w:ascii="Times New Roman" w:eastAsia="標楷體" w:hAnsi="Times New Roman" w:cs="Times New Roman"/>
        </w:rPr>
        <w:t>針頭後由尾根靜脈採集血樣</w:t>
      </w:r>
      <w:r w:rsidRPr="003670B6">
        <w:rPr>
          <w:rFonts w:ascii="Times New Roman" w:eastAsia="標楷體" w:hAnsi="Times New Roman" w:cs="Times New Roman"/>
        </w:rPr>
        <w:t>10 mL</w:t>
      </w:r>
      <w:r w:rsidRPr="003670B6">
        <w:rPr>
          <w:rFonts w:ascii="Times New Roman" w:eastAsia="標楷體" w:hAnsi="Times New Roman" w:cs="Times New Roman"/>
        </w:rPr>
        <w:t>，移除針頭後將血樣置於</w:t>
      </w:r>
      <w:r w:rsidRPr="003670B6">
        <w:rPr>
          <w:rFonts w:ascii="Times New Roman" w:eastAsia="標楷體" w:hAnsi="Times New Roman" w:cs="Times New Roman"/>
        </w:rPr>
        <w:t>15 mL</w:t>
      </w:r>
      <w:r w:rsidRPr="003670B6">
        <w:rPr>
          <w:rFonts w:ascii="Times New Roman" w:eastAsia="標楷體" w:hAnsi="Times New Roman" w:cs="Times New Roman"/>
        </w:rPr>
        <w:t>離心管中，並立即置於低溫設備保存。</w:t>
      </w:r>
    </w:p>
    <w:p w14:paraId="61D4729B" w14:textId="19235B03" w:rsidR="009341BF" w:rsidRPr="003670B6" w:rsidRDefault="009341BF" w:rsidP="009341BF">
      <w:pPr>
        <w:ind w:leftChars="200" w:left="480"/>
        <w:jc w:val="both"/>
        <w:rPr>
          <w:rFonts w:ascii="Times New Roman" w:eastAsia="標楷體" w:hAnsi="Times New Roman" w:cs="Times New Roman"/>
        </w:rPr>
      </w:pPr>
    </w:p>
    <w:p w14:paraId="7C673C28" w14:textId="77777777" w:rsidR="00C01B45" w:rsidRPr="003670B6" w:rsidRDefault="00C01B45" w:rsidP="009341BF">
      <w:pPr>
        <w:ind w:leftChars="200" w:left="480"/>
        <w:jc w:val="both"/>
        <w:rPr>
          <w:rFonts w:ascii="Times New Roman" w:eastAsia="標楷體" w:hAnsi="Times New Roman" w:cs="Times New Roman"/>
        </w:rPr>
      </w:pPr>
    </w:p>
    <w:p w14:paraId="545511B1" w14:textId="1FF061B0" w:rsidR="009341BF" w:rsidRPr="003670B6" w:rsidRDefault="00C01B45" w:rsidP="009341BF">
      <w:pPr>
        <w:jc w:val="both"/>
        <w:rPr>
          <w:rFonts w:ascii="Times New Roman" w:eastAsia="標楷體" w:hAnsi="Times New Roman" w:cs="Times New Roman"/>
        </w:rPr>
      </w:pPr>
      <w:r w:rsidRPr="003670B6">
        <w:rPr>
          <w:rFonts w:ascii="Times New Roman" w:eastAsia="標楷體" w:hAnsi="Times New Roman" w:cs="Times New Roman"/>
          <w:noProof/>
        </w:rPr>
        <w:drawing>
          <wp:inline distT="0" distB="0" distL="0" distR="0" wp14:anchorId="63E06817" wp14:editId="0AB7BC9F">
            <wp:extent cx="5507387" cy="2806700"/>
            <wp:effectExtent l="0" t="0" r="0" b="0"/>
            <wp:docPr id="60" name="圖片 2">
              <a:extLst xmlns:a="http://schemas.openxmlformats.org/drawingml/2006/main">
                <a:ext uri="{FF2B5EF4-FFF2-40B4-BE49-F238E27FC236}">
                  <a16:creationId xmlns:a16="http://schemas.microsoft.com/office/drawing/2014/main" id="{3D3407E3-3B4B-4944-99C3-FC1B6BB90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a:extLst>
                        <a:ext uri="{FF2B5EF4-FFF2-40B4-BE49-F238E27FC236}">
                          <a16:creationId xmlns:a16="http://schemas.microsoft.com/office/drawing/2014/main" id="{3D3407E3-3B4B-4944-99C3-FC1B6BB90604}"/>
                        </a:ext>
                      </a:extLst>
                    </pic:cNvPr>
                    <pic:cNvPicPr>
                      <a:picLocks noChangeAspect="1"/>
                    </pic:cNvPicPr>
                  </pic:nvPicPr>
                  <pic:blipFill>
                    <a:blip r:embed="rId17"/>
                    <a:stretch>
                      <a:fillRect/>
                    </a:stretch>
                  </pic:blipFill>
                  <pic:spPr>
                    <a:xfrm>
                      <a:off x="0" y="0"/>
                      <a:ext cx="5510751" cy="2808414"/>
                    </a:xfrm>
                    <a:prstGeom prst="rect">
                      <a:avLst/>
                    </a:prstGeom>
                  </pic:spPr>
                </pic:pic>
              </a:graphicData>
            </a:graphic>
          </wp:inline>
        </w:drawing>
      </w:r>
    </w:p>
    <w:p w14:paraId="5038FFBA" w14:textId="25BFCA52" w:rsidR="009341BF" w:rsidRPr="003670B6" w:rsidRDefault="009341BF" w:rsidP="009341BF">
      <w:pPr>
        <w:jc w:val="both"/>
        <w:rPr>
          <w:rFonts w:ascii="Times New Roman" w:eastAsia="標楷體" w:hAnsi="Times New Roman" w:cs="Times New Roman"/>
        </w:rPr>
      </w:pPr>
      <w:r w:rsidRPr="003670B6">
        <w:rPr>
          <w:rFonts w:ascii="Times New Roman" w:eastAsia="標楷體" w:hAnsi="Times New Roman" w:cs="Times New Roman"/>
          <w:b/>
          <w:bCs/>
        </w:rPr>
        <w:t>圖</w:t>
      </w:r>
      <w:r w:rsidRPr="003670B6">
        <w:rPr>
          <w:rFonts w:ascii="Times New Roman" w:eastAsia="標楷體" w:hAnsi="Times New Roman" w:cs="Times New Roman"/>
          <w:b/>
          <w:bCs/>
        </w:rPr>
        <w:t>5.</w:t>
      </w:r>
      <w:r w:rsidRPr="003670B6">
        <w:rPr>
          <w:rFonts w:ascii="Times New Roman" w:eastAsia="標楷體" w:hAnsi="Times New Roman" w:cs="Times New Roman"/>
        </w:rPr>
        <w:t xml:space="preserve"> </w:t>
      </w:r>
      <w:r w:rsidRPr="003670B6">
        <w:rPr>
          <w:rFonts w:ascii="Times New Roman" w:eastAsia="標楷體" w:hAnsi="Times New Roman" w:cs="Times New Roman"/>
        </w:rPr>
        <w:t>實驗採樣流程。</w:t>
      </w:r>
    </w:p>
    <w:p w14:paraId="35B76B9F" w14:textId="77777777" w:rsidR="009341BF" w:rsidRPr="003670B6" w:rsidRDefault="009341BF" w:rsidP="009341BF">
      <w:pPr>
        <w:jc w:val="both"/>
        <w:rPr>
          <w:rFonts w:ascii="Times New Roman" w:eastAsia="標楷體" w:hAnsi="Times New Roman" w:cs="Times New Roman"/>
        </w:rPr>
      </w:pPr>
      <w:r w:rsidRPr="003670B6">
        <w:rPr>
          <w:rFonts w:ascii="Times New Roman" w:eastAsia="標楷體" w:hAnsi="Times New Roman" w:cs="Times New Roman"/>
          <w:b/>
          <w:bCs/>
        </w:rPr>
        <w:t>Figure 5.</w:t>
      </w:r>
      <w:r w:rsidRPr="003670B6">
        <w:rPr>
          <w:rFonts w:ascii="Times New Roman" w:eastAsia="標楷體" w:hAnsi="Times New Roman" w:cs="Times New Roman"/>
        </w:rPr>
        <w:t xml:space="preserve"> Sampling process of experiment.</w:t>
      </w:r>
    </w:p>
    <w:p w14:paraId="630EC592" w14:textId="03B8ADCD" w:rsidR="009341BF" w:rsidRPr="003670B6" w:rsidRDefault="009341BF" w:rsidP="009341BF">
      <w:pPr>
        <w:jc w:val="both"/>
        <w:rPr>
          <w:rFonts w:ascii="Times New Roman" w:eastAsia="標楷體" w:hAnsi="Times New Roman" w:cs="Times New Roman"/>
        </w:rPr>
      </w:pPr>
    </w:p>
    <w:p w14:paraId="5EF048B1" w14:textId="5F28BE65" w:rsidR="009341BF" w:rsidRPr="003670B6" w:rsidRDefault="009341BF" w:rsidP="009341BF">
      <w:pPr>
        <w:jc w:val="both"/>
        <w:rPr>
          <w:rFonts w:ascii="Times New Roman" w:eastAsia="標楷體" w:hAnsi="Times New Roman" w:cs="Times New Roman"/>
        </w:rPr>
      </w:pPr>
    </w:p>
    <w:p w14:paraId="3114EE75" w14:textId="77777777" w:rsidR="009341BF" w:rsidRPr="003670B6" w:rsidRDefault="009341BF" w:rsidP="00D4603F">
      <w:pPr>
        <w:pStyle w:val="a4"/>
        <w:numPr>
          <w:ilvl w:val="0"/>
          <w:numId w:val="70"/>
        </w:numPr>
        <w:ind w:leftChars="0"/>
        <w:jc w:val="both"/>
        <w:rPr>
          <w:rFonts w:ascii="Times New Roman" w:eastAsia="標楷體" w:hAnsi="Times New Roman" w:cs="Times New Roman"/>
        </w:rPr>
      </w:pPr>
      <w:r w:rsidRPr="003670B6">
        <w:rPr>
          <w:rFonts w:ascii="Times New Roman" w:eastAsia="標楷體" w:hAnsi="Times New Roman" w:cs="Times New Roman"/>
        </w:rPr>
        <w:t>飼糧採集</w:t>
      </w:r>
    </w:p>
    <w:p w14:paraId="391D0767" w14:textId="26141474" w:rsidR="009341BF" w:rsidRPr="003670B6" w:rsidRDefault="009341BF" w:rsidP="009341BF">
      <w:pPr>
        <w:ind w:leftChars="200" w:left="480"/>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於實驗期間，不同牧場之飼糧</w:t>
      </w:r>
      <w:r w:rsidRPr="003670B6">
        <w:rPr>
          <w:rFonts w:ascii="Times New Roman" w:eastAsia="標楷體" w:hAnsi="Times New Roman" w:cs="Times New Roman"/>
        </w:rPr>
        <w:t>TMR</w:t>
      </w:r>
      <w:r w:rsidRPr="003670B6">
        <w:rPr>
          <w:rFonts w:ascii="Times New Roman" w:eastAsia="標楷體" w:hAnsi="Times New Roman" w:cs="Times New Roman"/>
        </w:rPr>
        <w:t>於每月固定時間採集一次，以確保實驗期間內飼糧成分組成無大幅改變，並可進行不同牧場間飼養管理的討論。</w:t>
      </w:r>
    </w:p>
    <w:p w14:paraId="6B616C6C" w14:textId="232B94FE" w:rsidR="009341BF" w:rsidRPr="003670B6" w:rsidRDefault="009341BF" w:rsidP="009341BF">
      <w:pPr>
        <w:ind w:leftChars="200" w:left="480"/>
        <w:jc w:val="both"/>
        <w:rPr>
          <w:rFonts w:ascii="Times New Roman" w:eastAsia="標楷體" w:hAnsi="Times New Roman" w:cs="Times New Roman"/>
        </w:rPr>
      </w:pPr>
      <w:r w:rsidRPr="003670B6">
        <w:rPr>
          <w:rFonts w:ascii="Times New Roman" w:eastAsia="標楷體" w:hAnsi="Times New Roman" w:cs="Times New Roman"/>
        </w:rPr>
        <w:t xml:space="preserve">    S</w:t>
      </w:r>
      <w:r w:rsidRPr="003670B6">
        <w:rPr>
          <w:rFonts w:ascii="Times New Roman" w:eastAsia="標楷體" w:hAnsi="Times New Roman" w:cs="Times New Roman"/>
        </w:rPr>
        <w:t>場採集泌乳牛</w:t>
      </w:r>
      <w:r w:rsidRPr="003670B6">
        <w:rPr>
          <w:rFonts w:ascii="Times New Roman" w:eastAsia="標楷體" w:hAnsi="Times New Roman" w:cs="Times New Roman"/>
        </w:rPr>
        <w:t>TMR</w:t>
      </w:r>
      <w:r w:rsidRPr="003670B6">
        <w:rPr>
          <w:rFonts w:ascii="Times New Roman" w:eastAsia="標楷體" w:hAnsi="Times New Roman" w:cs="Times New Roman"/>
        </w:rPr>
        <w:t>，而</w:t>
      </w:r>
      <w:r w:rsidRPr="003670B6">
        <w:rPr>
          <w:rFonts w:ascii="Times New Roman" w:eastAsia="標楷體" w:hAnsi="Times New Roman" w:cs="Times New Roman"/>
        </w:rPr>
        <w:t>G</w:t>
      </w:r>
      <w:r w:rsidRPr="003670B6">
        <w:rPr>
          <w:rFonts w:ascii="Times New Roman" w:eastAsia="標楷體" w:hAnsi="Times New Roman" w:cs="Times New Roman"/>
        </w:rPr>
        <w:t>場採集女牛與泌乳牛</w:t>
      </w:r>
      <w:r w:rsidRPr="003670B6">
        <w:rPr>
          <w:rFonts w:ascii="Times New Roman" w:eastAsia="標楷體" w:hAnsi="Times New Roman" w:cs="Times New Roman"/>
        </w:rPr>
        <w:t>TMR</w:t>
      </w:r>
      <w:r w:rsidRPr="003670B6">
        <w:rPr>
          <w:rFonts w:ascii="Times New Roman" w:eastAsia="標楷體" w:hAnsi="Times New Roman" w:cs="Times New Roman"/>
        </w:rPr>
        <w:t>，採集方式為於各牧場下午剛給料時，於餵飼區前中後段共挑選</w:t>
      </w:r>
      <w:r w:rsidRPr="003670B6">
        <w:rPr>
          <w:rFonts w:ascii="Times New Roman" w:eastAsia="標楷體" w:hAnsi="Times New Roman" w:cs="Times New Roman"/>
        </w:rPr>
        <w:t>5</w:t>
      </w:r>
      <w:r w:rsidRPr="003670B6">
        <w:rPr>
          <w:rFonts w:ascii="Times New Roman" w:eastAsia="標楷體" w:hAnsi="Times New Roman" w:cs="Times New Roman"/>
        </w:rPr>
        <w:t>個點，各採集約</w:t>
      </w:r>
      <w:r w:rsidRPr="003670B6">
        <w:rPr>
          <w:rFonts w:ascii="Times New Roman" w:eastAsia="標楷體" w:hAnsi="Times New Roman" w:cs="Times New Roman"/>
        </w:rPr>
        <w:t xml:space="preserve">200 </w:t>
      </w:r>
      <w:r w:rsidRPr="003670B6">
        <w:rPr>
          <w:rFonts w:ascii="Times New Roman" w:eastAsia="標楷體" w:hAnsi="Times New Roman" w:cs="Times New Roman"/>
        </w:rPr>
        <w:t>克新鮮</w:t>
      </w:r>
      <w:r w:rsidRPr="003670B6">
        <w:rPr>
          <w:rFonts w:ascii="Times New Roman" w:eastAsia="標楷體" w:hAnsi="Times New Roman" w:cs="Times New Roman"/>
        </w:rPr>
        <w:t>TMR</w:t>
      </w:r>
      <w:r w:rsidRPr="003670B6">
        <w:rPr>
          <w:rFonts w:ascii="Times New Roman" w:eastAsia="標楷體" w:hAnsi="Times New Roman" w:cs="Times New Roman"/>
        </w:rPr>
        <w:t>，充分混合後置於低溫設備保存。</w:t>
      </w:r>
    </w:p>
    <w:p w14:paraId="504001E2" w14:textId="43E74230" w:rsidR="009341BF" w:rsidRPr="003670B6" w:rsidRDefault="009341BF" w:rsidP="009341BF">
      <w:pPr>
        <w:jc w:val="both"/>
        <w:rPr>
          <w:rFonts w:ascii="Times New Roman" w:eastAsia="標楷體" w:hAnsi="Times New Roman" w:cs="Times New Roman"/>
        </w:rPr>
      </w:pPr>
    </w:p>
    <w:p w14:paraId="1C401D2B" w14:textId="2A51FBAB" w:rsidR="009341BF" w:rsidRPr="003670B6" w:rsidRDefault="009341BF" w:rsidP="009341BF">
      <w:pPr>
        <w:jc w:val="both"/>
        <w:rPr>
          <w:rFonts w:ascii="Times New Roman" w:eastAsia="標楷體" w:hAnsi="Times New Roman" w:cs="Times New Roman"/>
        </w:rPr>
      </w:pPr>
      <w:r w:rsidRPr="003670B6">
        <w:rPr>
          <w:rFonts w:ascii="Times New Roman" w:eastAsia="標楷體" w:hAnsi="Times New Roman" w:cs="Times New Roman"/>
          <w:b/>
          <w:bCs/>
        </w:rPr>
        <w:t>表</w:t>
      </w:r>
      <w:r w:rsidRPr="003670B6">
        <w:rPr>
          <w:rFonts w:ascii="Times New Roman" w:eastAsia="標楷體" w:hAnsi="Times New Roman" w:cs="Times New Roman"/>
          <w:b/>
          <w:bCs/>
        </w:rPr>
        <w:t>3.</w:t>
      </w:r>
      <w:r w:rsidRPr="003670B6">
        <w:rPr>
          <w:rFonts w:ascii="Times New Roman" w:eastAsia="標楷體" w:hAnsi="Times New Roman" w:cs="Times New Roman"/>
        </w:rPr>
        <w:t xml:space="preserve"> </w:t>
      </w:r>
      <w:r w:rsidR="009E2BFA" w:rsidRPr="003670B6">
        <w:rPr>
          <w:rFonts w:ascii="Times New Roman" w:eastAsia="標楷體" w:hAnsi="Times New Roman" w:cs="Times New Roman"/>
        </w:rPr>
        <w:t>牧場</w:t>
      </w:r>
      <w:r w:rsidRPr="003670B6">
        <w:rPr>
          <w:rFonts w:ascii="Times New Roman" w:eastAsia="標楷體" w:hAnsi="Times New Roman" w:cs="Times New Roman"/>
        </w:rPr>
        <w:t>TMR</w:t>
      </w:r>
      <w:r w:rsidRPr="003670B6">
        <w:rPr>
          <w:rFonts w:ascii="Times New Roman" w:eastAsia="標楷體" w:hAnsi="Times New Roman" w:cs="Times New Roman"/>
        </w:rPr>
        <w:t>成分組成</w:t>
      </w:r>
    </w:p>
    <w:p w14:paraId="19E300A2" w14:textId="62ABADF2" w:rsidR="009341BF" w:rsidRPr="003670B6" w:rsidRDefault="009341BF" w:rsidP="009341BF">
      <w:pPr>
        <w:jc w:val="both"/>
        <w:rPr>
          <w:rFonts w:ascii="Times New Roman" w:eastAsia="標楷體" w:hAnsi="Times New Roman" w:cs="Times New Roman"/>
        </w:rPr>
      </w:pPr>
      <w:r w:rsidRPr="003670B6">
        <w:rPr>
          <w:rFonts w:ascii="Times New Roman" w:eastAsia="標楷體" w:hAnsi="Times New Roman" w:cs="Times New Roman"/>
          <w:b/>
          <w:bCs/>
        </w:rPr>
        <w:t xml:space="preserve">Table 3. </w:t>
      </w:r>
      <w:r w:rsidRPr="003670B6">
        <w:rPr>
          <w:rFonts w:ascii="Times New Roman" w:eastAsia="標楷體" w:hAnsi="Times New Roman" w:cs="Times New Roman"/>
        </w:rPr>
        <w:t>Chemical composition (Mean±SD) of different total mixed rations for lactating and non-lactating cows from two commercial farms</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109"/>
        <w:gridCol w:w="2109"/>
        <w:gridCol w:w="2109"/>
      </w:tblGrid>
      <w:tr w:rsidR="009341BF" w:rsidRPr="003670B6" w14:paraId="68A82C38" w14:textId="77777777" w:rsidTr="00CB5F84">
        <w:trPr>
          <w:trHeight w:val="510"/>
        </w:trPr>
        <w:tc>
          <w:tcPr>
            <w:tcW w:w="1985" w:type="dxa"/>
            <w:tcBorders>
              <w:top w:val="single" w:sz="4" w:space="0" w:color="auto"/>
              <w:bottom w:val="single" w:sz="4" w:space="0" w:color="auto"/>
            </w:tcBorders>
            <w:vAlign w:val="center"/>
          </w:tcPr>
          <w:p w14:paraId="7EB76C8E" w14:textId="77777777" w:rsidR="009341BF" w:rsidRPr="003670B6" w:rsidRDefault="009341BF" w:rsidP="00CB5F84">
            <w:pPr>
              <w:rPr>
                <w:rFonts w:ascii="Times New Roman" w:hAnsi="Times New Roman" w:cs="Times New Roman"/>
                <w:vertAlign w:val="superscript"/>
              </w:rPr>
            </w:pPr>
            <w:r w:rsidRPr="003670B6">
              <w:rPr>
                <w:rFonts w:ascii="Times New Roman" w:hAnsi="Times New Roman" w:cs="Times New Roman"/>
              </w:rPr>
              <w:t>Item</w:t>
            </w:r>
            <w:r w:rsidRPr="003670B6">
              <w:rPr>
                <w:rFonts w:ascii="Times New Roman" w:hAnsi="Times New Roman" w:cs="Times New Roman"/>
                <w:vertAlign w:val="superscript"/>
              </w:rPr>
              <w:t>1</w:t>
            </w:r>
          </w:p>
        </w:tc>
        <w:tc>
          <w:tcPr>
            <w:tcW w:w="2109" w:type="dxa"/>
            <w:tcBorders>
              <w:top w:val="single" w:sz="4" w:space="0" w:color="auto"/>
              <w:bottom w:val="single" w:sz="4" w:space="0" w:color="auto"/>
            </w:tcBorders>
            <w:vAlign w:val="center"/>
          </w:tcPr>
          <w:p w14:paraId="5DCC7567" w14:textId="77777777" w:rsidR="009341BF" w:rsidRPr="003670B6" w:rsidRDefault="009341BF" w:rsidP="00CB5F84">
            <w:pPr>
              <w:jc w:val="center"/>
              <w:rPr>
                <w:rFonts w:ascii="Times New Roman" w:hAnsi="Times New Roman" w:cs="Times New Roman"/>
              </w:rPr>
            </w:pPr>
            <w:r w:rsidRPr="003670B6">
              <w:rPr>
                <w:rFonts w:ascii="Times New Roman" w:hAnsi="Times New Roman" w:cs="Times New Roman"/>
              </w:rPr>
              <w:t>G farm</w:t>
            </w:r>
          </w:p>
          <w:p w14:paraId="07C0C6F7" w14:textId="77777777" w:rsidR="009341BF" w:rsidRPr="003670B6" w:rsidRDefault="009341BF" w:rsidP="00CB5F84">
            <w:pPr>
              <w:jc w:val="center"/>
              <w:rPr>
                <w:rFonts w:ascii="Times New Roman" w:hAnsi="Times New Roman" w:cs="Times New Roman"/>
              </w:rPr>
            </w:pPr>
            <w:r w:rsidRPr="003670B6">
              <w:rPr>
                <w:rFonts w:ascii="Times New Roman" w:hAnsi="Times New Roman" w:cs="Times New Roman"/>
              </w:rPr>
              <w:t>(Lactating)</w:t>
            </w:r>
          </w:p>
        </w:tc>
        <w:tc>
          <w:tcPr>
            <w:tcW w:w="2109" w:type="dxa"/>
            <w:tcBorders>
              <w:top w:val="single" w:sz="4" w:space="0" w:color="auto"/>
              <w:bottom w:val="single" w:sz="4" w:space="0" w:color="auto"/>
            </w:tcBorders>
            <w:vAlign w:val="center"/>
          </w:tcPr>
          <w:p w14:paraId="099D9D58" w14:textId="77777777" w:rsidR="009341BF" w:rsidRPr="003670B6" w:rsidRDefault="009341BF" w:rsidP="00CB5F84">
            <w:pPr>
              <w:jc w:val="center"/>
              <w:rPr>
                <w:rFonts w:ascii="Times New Roman" w:hAnsi="Times New Roman" w:cs="Times New Roman"/>
              </w:rPr>
            </w:pPr>
            <w:r w:rsidRPr="003670B6">
              <w:rPr>
                <w:rFonts w:ascii="Times New Roman" w:hAnsi="Times New Roman" w:cs="Times New Roman"/>
              </w:rPr>
              <w:t>G farm</w:t>
            </w:r>
          </w:p>
          <w:p w14:paraId="7EA9E180" w14:textId="77777777" w:rsidR="009341BF" w:rsidRPr="003670B6" w:rsidRDefault="009341BF" w:rsidP="00CB5F84">
            <w:pPr>
              <w:jc w:val="center"/>
              <w:rPr>
                <w:rFonts w:ascii="Times New Roman" w:hAnsi="Times New Roman" w:cs="Times New Roman"/>
              </w:rPr>
            </w:pPr>
            <w:r w:rsidRPr="003670B6">
              <w:rPr>
                <w:rFonts w:ascii="Times New Roman" w:hAnsi="Times New Roman" w:cs="Times New Roman"/>
              </w:rPr>
              <w:t>(Non-lactating)</w:t>
            </w:r>
          </w:p>
        </w:tc>
        <w:tc>
          <w:tcPr>
            <w:tcW w:w="2109" w:type="dxa"/>
            <w:tcBorders>
              <w:top w:val="single" w:sz="4" w:space="0" w:color="auto"/>
              <w:bottom w:val="single" w:sz="4" w:space="0" w:color="auto"/>
            </w:tcBorders>
            <w:vAlign w:val="center"/>
          </w:tcPr>
          <w:p w14:paraId="563CF5F7" w14:textId="77777777" w:rsidR="009341BF" w:rsidRPr="003670B6" w:rsidRDefault="009341BF" w:rsidP="00CB5F84">
            <w:pPr>
              <w:jc w:val="center"/>
              <w:rPr>
                <w:rFonts w:ascii="Times New Roman" w:hAnsi="Times New Roman" w:cs="Times New Roman"/>
              </w:rPr>
            </w:pPr>
            <w:r w:rsidRPr="003670B6">
              <w:rPr>
                <w:rFonts w:ascii="Times New Roman" w:hAnsi="Times New Roman" w:cs="Times New Roman"/>
              </w:rPr>
              <w:t>S farm</w:t>
            </w:r>
          </w:p>
          <w:p w14:paraId="7BB4F857" w14:textId="77777777" w:rsidR="009341BF" w:rsidRPr="003670B6" w:rsidRDefault="009341BF" w:rsidP="00CB5F84">
            <w:pPr>
              <w:jc w:val="center"/>
              <w:rPr>
                <w:rFonts w:ascii="Times New Roman" w:hAnsi="Times New Roman" w:cs="Times New Roman"/>
              </w:rPr>
            </w:pPr>
            <w:r w:rsidRPr="003670B6">
              <w:rPr>
                <w:rFonts w:ascii="Times New Roman" w:hAnsi="Times New Roman" w:cs="Times New Roman"/>
              </w:rPr>
              <w:t>(Lactating)</w:t>
            </w:r>
          </w:p>
        </w:tc>
      </w:tr>
      <w:tr w:rsidR="009341BF" w:rsidRPr="003670B6" w14:paraId="20514860" w14:textId="77777777" w:rsidTr="00CB5F84">
        <w:trPr>
          <w:trHeight w:val="510"/>
        </w:trPr>
        <w:tc>
          <w:tcPr>
            <w:tcW w:w="1985" w:type="dxa"/>
            <w:tcBorders>
              <w:top w:val="single" w:sz="4" w:space="0" w:color="auto"/>
            </w:tcBorders>
            <w:vAlign w:val="center"/>
          </w:tcPr>
          <w:p w14:paraId="16B5620C" w14:textId="77777777" w:rsidR="009341BF" w:rsidRPr="003670B6" w:rsidRDefault="009341BF" w:rsidP="00CB5F84">
            <w:pPr>
              <w:rPr>
                <w:rFonts w:ascii="Times New Roman" w:hAnsi="Times New Roman" w:cs="Times New Roman"/>
              </w:rPr>
            </w:pPr>
            <w:r w:rsidRPr="003670B6">
              <w:rPr>
                <w:rFonts w:ascii="Times New Roman" w:hAnsi="Times New Roman" w:cs="Times New Roman"/>
              </w:rPr>
              <w:t>DM (%)</w:t>
            </w:r>
          </w:p>
        </w:tc>
        <w:tc>
          <w:tcPr>
            <w:tcW w:w="2109" w:type="dxa"/>
            <w:tcBorders>
              <w:top w:val="single" w:sz="4" w:space="0" w:color="auto"/>
            </w:tcBorders>
            <w:vAlign w:val="center"/>
          </w:tcPr>
          <w:p w14:paraId="477F29F2" w14:textId="77777777" w:rsidR="009341BF" w:rsidRPr="003670B6" w:rsidRDefault="009341BF" w:rsidP="00CB5F84">
            <w:pPr>
              <w:widowControl/>
              <w:jc w:val="center"/>
              <w:rPr>
                <w:rFonts w:ascii="Times New Roman" w:hAnsi="Times New Roman" w:cs="Times New Roman"/>
                <w:color w:val="000000"/>
              </w:rPr>
            </w:pPr>
            <w:r w:rsidRPr="003670B6">
              <w:rPr>
                <w:rFonts w:ascii="Times New Roman" w:hAnsi="Times New Roman" w:cs="Times New Roman"/>
                <w:color w:val="000000"/>
              </w:rPr>
              <w:t>89.95 ± 0.18</w:t>
            </w:r>
          </w:p>
        </w:tc>
        <w:tc>
          <w:tcPr>
            <w:tcW w:w="2109" w:type="dxa"/>
            <w:tcBorders>
              <w:top w:val="single" w:sz="4" w:space="0" w:color="auto"/>
            </w:tcBorders>
            <w:vAlign w:val="center"/>
          </w:tcPr>
          <w:p w14:paraId="7478FC9B" w14:textId="77777777" w:rsidR="009341BF" w:rsidRPr="003670B6" w:rsidRDefault="009341BF" w:rsidP="00CB5F84">
            <w:pPr>
              <w:widowControl/>
              <w:jc w:val="center"/>
              <w:rPr>
                <w:rFonts w:ascii="Times New Roman" w:hAnsi="Times New Roman" w:cs="Times New Roman"/>
                <w:color w:val="000000"/>
              </w:rPr>
            </w:pPr>
            <w:r w:rsidRPr="003670B6">
              <w:rPr>
                <w:rFonts w:ascii="Times New Roman" w:hAnsi="Times New Roman" w:cs="Times New Roman"/>
                <w:color w:val="000000"/>
              </w:rPr>
              <w:t>90.74 ± 0.29</w:t>
            </w:r>
          </w:p>
        </w:tc>
        <w:tc>
          <w:tcPr>
            <w:tcW w:w="2109" w:type="dxa"/>
            <w:tcBorders>
              <w:top w:val="single" w:sz="4" w:space="0" w:color="auto"/>
            </w:tcBorders>
            <w:vAlign w:val="center"/>
          </w:tcPr>
          <w:p w14:paraId="607FC263" w14:textId="77777777" w:rsidR="009341BF" w:rsidRPr="003670B6" w:rsidRDefault="009341BF" w:rsidP="00CB5F84">
            <w:pPr>
              <w:widowControl/>
              <w:jc w:val="center"/>
              <w:rPr>
                <w:rFonts w:ascii="Times New Roman" w:hAnsi="Times New Roman" w:cs="Times New Roman"/>
                <w:color w:val="000000"/>
              </w:rPr>
            </w:pPr>
            <w:r w:rsidRPr="003670B6">
              <w:rPr>
                <w:rFonts w:ascii="Times New Roman" w:hAnsi="Times New Roman" w:cs="Times New Roman"/>
                <w:color w:val="000000"/>
              </w:rPr>
              <w:t>90.24 ± 0.19</w:t>
            </w:r>
          </w:p>
        </w:tc>
      </w:tr>
      <w:tr w:rsidR="009341BF" w:rsidRPr="003670B6" w14:paraId="7E31928A" w14:textId="77777777" w:rsidTr="00CB5F84">
        <w:trPr>
          <w:trHeight w:val="510"/>
        </w:trPr>
        <w:tc>
          <w:tcPr>
            <w:tcW w:w="1985" w:type="dxa"/>
            <w:vAlign w:val="center"/>
          </w:tcPr>
          <w:p w14:paraId="695260BE" w14:textId="77777777" w:rsidR="009341BF" w:rsidRPr="003670B6" w:rsidRDefault="009341BF" w:rsidP="00CB5F84">
            <w:pPr>
              <w:rPr>
                <w:rFonts w:ascii="Times New Roman" w:hAnsi="Times New Roman" w:cs="Times New Roman"/>
              </w:rPr>
            </w:pPr>
            <w:r w:rsidRPr="003670B6">
              <w:rPr>
                <w:rFonts w:ascii="Times New Roman" w:hAnsi="Times New Roman" w:cs="Times New Roman"/>
              </w:rPr>
              <w:t>CP (% of DM)</w:t>
            </w:r>
          </w:p>
        </w:tc>
        <w:tc>
          <w:tcPr>
            <w:tcW w:w="2109" w:type="dxa"/>
            <w:vAlign w:val="center"/>
          </w:tcPr>
          <w:p w14:paraId="18563902" w14:textId="77777777" w:rsidR="009341BF" w:rsidRPr="003670B6" w:rsidRDefault="009341BF" w:rsidP="00CB5F84">
            <w:pPr>
              <w:widowControl/>
              <w:jc w:val="center"/>
              <w:rPr>
                <w:rFonts w:ascii="Times New Roman" w:hAnsi="Times New Roman" w:cs="Times New Roman"/>
                <w:color w:val="000000"/>
              </w:rPr>
            </w:pPr>
            <w:r w:rsidRPr="003670B6">
              <w:rPr>
                <w:rFonts w:ascii="Times New Roman" w:hAnsi="Times New Roman" w:cs="Times New Roman"/>
                <w:color w:val="000000"/>
              </w:rPr>
              <w:t>12.97 ± 0.21</w:t>
            </w:r>
          </w:p>
        </w:tc>
        <w:tc>
          <w:tcPr>
            <w:tcW w:w="2109" w:type="dxa"/>
            <w:vAlign w:val="center"/>
          </w:tcPr>
          <w:p w14:paraId="3ED5CF5A" w14:textId="77777777" w:rsidR="009341BF" w:rsidRPr="003670B6" w:rsidRDefault="009341BF" w:rsidP="00CB5F84">
            <w:pPr>
              <w:widowControl/>
              <w:jc w:val="center"/>
              <w:rPr>
                <w:rFonts w:ascii="Times New Roman" w:hAnsi="Times New Roman" w:cs="Times New Roman"/>
                <w:color w:val="000000"/>
              </w:rPr>
            </w:pPr>
            <w:r w:rsidRPr="003670B6">
              <w:rPr>
                <w:rFonts w:ascii="Times New Roman" w:hAnsi="Times New Roman" w:cs="Times New Roman"/>
                <w:color w:val="000000"/>
              </w:rPr>
              <w:t>12.67 ± 0.21</w:t>
            </w:r>
          </w:p>
        </w:tc>
        <w:tc>
          <w:tcPr>
            <w:tcW w:w="2109" w:type="dxa"/>
            <w:vAlign w:val="center"/>
          </w:tcPr>
          <w:p w14:paraId="2B80906E" w14:textId="77777777" w:rsidR="009341BF" w:rsidRPr="003670B6" w:rsidRDefault="009341BF" w:rsidP="00CB5F84">
            <w:pPr>
              <w:widowControl/>
              <w:jc w:val="center"/>
              <w:rPr>
                <w:rFonts w:ascii="Times New Roman" w:hAnsi="Times New Roman" w:cs="Times New Roman"/>
                <w:color w:val="000000"/>
              </w:rPr>
            </w:pPr>
            <w:r w:rsidRPr="003670B6">
              <w:rPr>
                <w:rFonts w:ascii="Times New Roman" w:hAnsi="Times New Roman" w:cs="Times New Roman"/>
                <w:color w:val="000000"/>
              </w:rPr>
              <w:t>14.14 ± 0.28</w:t>
            </w:r>
          </w:p>
        </w:tc>
      </w:tr>
      <w:tr w:rsidR="009341BF" w:rsidRPr="003670B6" w14:paraId="3A0E250A" w14:textId="77777777" w:rsidTr="00CB5F84">
        <w:trPr>
          <w:trHeight w:val="510"/>
        </w:trPr>
        <w:tc>
          <w:tcPr>
            <w:tcW w:w="1985" w:type="dxa"/>
            <w:vAlign w:val="center"/>
          </w:tcPr>
          <w:p w14:paraId="4ECFBC61" w14:textId="77777777" w:rsidR="009341BF" w:rsidRPr="003670B6" w:rsidRDefault="009341BF" w:rsidP="00CB5F84">
            <w:pPr>
              <w:rPr>
                <w:rFonts w:ascii="Times New Roman" w:hAnsi="Times New Roman" w:cs="Times New Roman"/>
              </w:rPr>
            </w:pPr>
            <w:r w:rsidRPr="003670B6">
              <w:rPr>
                <w:rFonts w:ascii="Times New Roman" w:hAnsi="Times New Roman" w:cs="Times New Roman"/>
              </w:rPr>
              <w:t>NDF (% of DM)</w:t>
            </w:r>
          </w:p>
        </w:tc>
        <w:tc>
          <w:tcPr>
            <w:tcW w:w="2109" w:type="dxa"/>
            <w:vAlign w:val="center"/>
          </w:tcPr>
          <w:p w14:paraId="127AC602" w14:textId="77777777" w:rsidR="009341BF" w:rsidRPr="003670B6" w:rsidRDefault="009341BF" w:rsidP="00CB5F84">
            <w:pPr>
              <w:widowControl/>
              <w:jc w:val="center"/>
              <w:rPr>
                <w:rFonts w:ascii="Times New Roman" w:hAnsi="Times New Roman" w:cs="Times New Roman"/>
                <w:color w:val="000000"/>
              </w:rPr>
            </w:pPr>
            <w:r w:rsidRPr="003670B6">
              <w:rPr>
                <w:rFonts w:ascii="Times New Roman" w:hAnsi="Times New Roman" w:cs="Times New Roman"/>
                <w:color w:val="000000"/>
              </w:rPr>
              <w:t>47.88 ± 0.37</w:t>
            </w:r>
          </w:p>
        </w:tc>
        <w:tc>
          <w:tcPr>
            <w:tcW w:w="2109" w:type="dxa"/>
            <w:vAlign w:val="center"/>
          </w:tcPr>
          <w:p w14:paraId="0B0AFC5E" w14:textId="77777777" w:rsidR="009341BF" w:rsidRPr="003670B6" w:rsidRDefault="009341BF" w:rsidP="00CB5F84">
            <w:pPr>
              <w:widowControl/>
              <w:jc w:val="center"/>
              <w:rPr>
                <w:rFonts w:ascii="Times New Roman" w:hAnsi="Times New Roman" w:cs="Times New Roman"/>
                <w:color w:val="000000"/>
              </w:rPr>
            </w:pPr>
            <w:r w:rsidRPr="003670B6">
              <w:rPr>
                <w:rFonts w:ascii="Times New Roman" w:hAnsi="Times New Roman" w:cs="Times New Roman"/>
                <w:color w:val="000000"/>
              </w:rPr>
              <w:t>52.22 ± 0.49</w:t>
            </w:r>
          </w:p>
        </w:tc>
        <w:tc>
          <w:tcPr>
            <w:tcW w:w="2109" w:type="dxa"/>
            <w:vAlign w:val="center"/>
          </w:tcPr>
          <w:p w14:paraId="3F805A1F" w14:textId="77777777" w:rsidR="009341BF" w:rsidRPr="003670B6" w:rsidRDefault="009341BF" w:rsidP="00CB5F84">
            <w:pPr>
              <w:widowControl/>
              <w:jc w:val="center"/>
              <w:rPr>
                <w:rFonts w:ascii="Times New Roman" w:hAnsi="Times New Roman" w:cs="Times New Roman"/>
                <w:color w:val="000000"/>
              </w:rPr>
            </w:pPr>
            <w:r w:rsidRPr="003670B6">
              <w:rPr>
                <w:rFonts w:ascii="Times New Roman" w:hAnsi="Times New Roman" w:cs="Times New Roman"/>
                <w:color w:val="000000"/>
              </w:rPr>
              <w:t>43.65 ± 0.58</w:t>
            </w:r>
          </w:p>
        </w:tc>
      </w:tr>
      <w:tr w:rsidR="009341BF" w:rsidRPr="003670B6" w14:paraId="79EA6E23" w14:textId="77777777" w:rsidTr="00CB5F84">
        <w:trPr>
          <w:trHeight w:val="510"/>
        </w:trPr>
        <w:tc>
          <w:tcPr>
            <w:tcW w:w="1985" w:type="dxa"/>
            <w:vAlign w:val="center"/>
          </w:tcPr>
          <w:p w14:paraId="4BAFB8F0" w14:textId="77777777" w:rsidR="009341BF" w:rsidRPr="003670B6" w:rsidRDefault="009341BF" w:rsidP="00CB5F84">
            <w:pPr>
              <w:rPr>
                <w:rFonts w:ascii="Times New Roman" w:hAnsi="Times New Roman" w:cs="Times New Roman"/>
              </w:rPr>
            </w:pPr>
            <w:r w:rsidRPr="003670B6">
              <w:rPr>
                <w:rFonts w:ascii="Times New Roman" w:hAnsi="Times New Roman" w:cs="Times New Roman"/>
              </w:rPr>
              <w:t>ADF (% of DM)</w:t>
            </w:r>
          </w:p>
        </w:tc>
        <w:tc>
          <w:tcPr>
            <w:tcW w:w="2109" w:type="dxa"/>
            <w:vAlign w:val="center"/>
          </w:tcPr>
          <w:p w14:paraId="2F56B3E4" w14:textId="77777777" w:rsidR="009341BF" w:rsidRPr="003670B6" w:rsidRDefault="009341BF" w:rsidP="00CB5F84">
            <w:pPr>
              <w:widowControl/>
              <w:jc w:val="center"/>
              <w:rPr>
                <w:rFonts w:ascii="Times New Roman" w:hAnsi="Times New Roman" w:cs="Times New Roman"/>
                <w:color w:val="000000"/>
              </w:rPr>
            </w:pPr>
            <w:r w:rsidRPr="003670B6">
              <w:rPr>
                <w:rFonts w:ascii="Times New Roman" w:hAnsi="Times New Roman" w:cs="Times New Roman"/>
                <w:color w:val="000000"/>
              </w:rPr>
              <w:t>22.04 ± 0.18</w:t>
            </w:r>
          </w:p>
        </w:tc>
        <w:tc>
          <w:tcPr>
            <w:tcW w:w="2109" w:type="dxa"/>
            <w:vAlign w:val="center"/>
          </w:tcPr>
          <w:p w14:paraId="2C401077" w14:textId="77777777" w:rsidR="009341BF" w:rsidRPr="003670B6" w:rsidRDefault="009341BF" w:rsidP="00CB5F84">
            <w:pPr>
              <w:widowControl/>
              <w:jc w:val="center"/>
              <w:rPr>
                <w:rFonts w:ascii="Times New Roman" w:hAnsi="Times New Roman" w:cs="Times New Roman"/>
                <w:color w:val="000000"/>
              </w:rPr>
            </w:pPr>
            <w:r w:rsidRPr="003670B6">
              <w:rPr>
                <w:rFonts w:ascii="Times New Roman" w:hAnsi="Times New Roman" w:cs="Times New Roman"/>
                <w:color w:val="000000"/>
              </w:rPr>
              <w:t>26.20 ± 0.28</w:t>
            </w:r>
          </w:p>
        </w:tc>
        <w:tc>
          <w:tcPr>
            <w:tcW w:w="2109" w:type="dxa"/>
            <w:vAlign w:val="center"/>
          </w:tcPr>
          <w:p w14:paraId="30C46884" w14:textId="77777777" w:rsidR="009341BF" w:rsidRPr="003670B6" w:rsidRDefault="009341BF" w:rsidP="00CB5F84">
            <w:pPr>
              <w:widowControl/>
              <w:jc w:val="center"/>
              <w:rPr>
                <w:rFonts w:ascii="Times New Roman" w:hAnsi="Times New Roman" w:cs="Times New Roman"/>
                <w:color w:val="000000"/>
              </w:rPr>
            </w:pPr>
            <w:r w:rsidRPr="003670B6">
              <w:rPr>
                <w:rFonts w:ascii="Times New Roman" w:hAnsi="Times New Roman" w:cs="Times New Roman"/>
                <w:color w:val="000000"/>
              </w:rPr>
              <w:t>21.67 ± 0.18</w:t>
            </w:r>
          </w:p>
        </w:tc>
      </w:tr>
      <w:tr w:rsidR="009341BF" w:rsidRPr="003670B6" w14:paraId="3B3630E6" w14:textId="77777777" w:rsidTr="00CB5F84">
        <w:trPr>
          <w:trHeight w:val="510"/>
        </w:trPr>
        <w:tc>
          <w:tcPr>
            <w:tcW w:w="1985" w:type="dxa"/>
            <w:vAlign w:val="center"/>
          </w:tcPr>
          <w:p w14:paraId="31901AEB" w14:textId="77777777" w:rsidR="009341BF" w:rsidRPr="003670B6" w:rsidRDefault="009341BF" w:rsidP="00CB5F84">
            <w:pPr>
              <w:rPr>
                <w:rFonts w:ascii="Times New Roman" w:hAnsi="Times New Roman" w:cs="Times New Roman"/>
              </w:rPr>
            </w:pPr>
            <w:r w:rsidRPr="003670B6">
              <w:rPr>
                <w:rFonts w:ascii="Times New Roman" w:hAnsi="Times New Roman" w:cs="Times New Roman"/>
              </w:rPr>
              <w:t>EE (% of DM)</w:t>
            </w:r>
          </w:p>
        </w:tc>
        <w:tc>
          <w:tcPr>
            <w:tcW w:w="2109" w:type="dxa"/>
            <w:vAlign w:val="center"/>
          </w:tcPr>
          <w:p w14:paraId="006579EC" w14:textId="77777777" w:rsidR="009341BF" w:rsidRPr="003670B6" w:rsidRDefault="009341BF" w:rsidP="00CB5F84">
            <w:pPr>
              <w:widowControl/>
              <w:ind w:firstLineChars="50" w:firstLine="120"/>
              <w:jc w:val="center"/>
              <w:rPr>
                <w:rFonts w:ascii="Times New Roman" w:hAnsi="Times New Roman" w:cs="Times New Roman"/>
                <w:color w:val="000000"/>
              </w:rPr>
            </w:pPr>
            <w:r w:rsidRPr="003670B6">
              <w:rPr>
                <w:rFonts w:ascii="Times New Roman" w:hAnsi="Times New Roman" w:cs="Times New Roman"/>
                <w:color w:val="000000"/>
              </w:rPr>
              <w:t>5.61 ± 0.30</w:t>
            </w:r>
          </w:p>
        </w:tc>
        <w:tc>
          <w:tcPr>
            <w:tcW w:w="2109" w:type="dxa"/>
            <w:vAlign w:val="center"/>
          </w:tcPr>
          <w:p w14:paraId="50031053" w14:textId="77777777" w:rsidR="009341BF" w:rsidRPr="003670B6" w:rsidRDefault="009341BF" w:rsidP="00CB5F84">
            <w:pPr>
              <w:widowControl/>
              <w:ind w:firstLineChars="50" w:firstLine="120"/>
              <w:jc w:val="center"/>
              <w:rPr>
                <w:rFonts w:ascii="Times New Roman" w:hAnsi="Times New Roman" w:cs="Times New Roman"/>
                <w:color w:val="000000"/>
              </w:rPr>
            </w:pPr>
            <w:r w:rsidRPr="003670B6">
              <w:rPr>
                <w:rFonts w:ascii="Times New Roman" w:hAnsi="Times New Roman" w:cs="Times New Roman"/>
                <w:color w:val="000000"/>
              </w:rPr>
              <w:t>5.49 ± 0.33</w:t>
            </w:r>
          </w:p>
        </w:tc>
        <w:tc>
          <w:tcPr>
            <w:tcW w:w="2109" w:type="dxa"/>
            <w:vAlign w:val="center"/>
          </w:tcPr>
          <w:p w14:paraId="209625D5" w14:textId="77777777" w:rsidR="009341BF" w:rsidRPr="003670B6" w:rsidRDefault="009341BF" w:rsidP="00CB5F84">
            <w:pPr>
              <w:widowControl/>
              <w:ind w:firstLineChars="50" w:firstLine="120"/>
              <w:jc w:val="center"/>
              <w:rPr>
                <w:rFonts w:ascii="Times New Roman" w:hAnsi="Times New Roman" w:cs="Times New Roman"/>
                <w:color w:val="000000"/>
              </w:rPr>
            </w:pPr>
            <w:r w:rsidRPr="003670B6">
              <w:rPr>
                <w:rFonts w:ascii="Times New Roman" w:hAnsi="Times New Roman" w:cs="Times New Roman"/>
                <w:color w:val="000000"/>
              </w:rPr>
              <w:t>6.38 ± 0.15</w:t>
            </w:r>
          </w:p>
        </w:tc>
      </w:tr>
      <w:tr w:rsidR="009341BF" w:rsidRPr="003670B6" w14:paraId="7C10B87D" w14:textId="77777777" w:rsidTr="00CB5F84">
        <w:trPr>
          <w:trHeight w:val="510"/>
        </w:trPr>
        <w:tc>
          <w:tcPr>
            <w:tcW w:w="1985" w:type="dxa"/>
            <w:vAlign w:val="center"/>
          </w:tcPr>
          <w:p w14:paraId="28FEBD33" w14:textId="77777777" w:rsidR="009341BF" w:rsidRPr="003670B6" w:rsidRDefault="009341BF" w:rsidP="00CB5F84">
            <w:pPr>
              <w:rPr>
                <w:rFonts w:ascii="Times New Roman" w:hAnsi="Times New Roman" w:cs="Times New Roman"/>
              </w:rPr>
            </w:pPr>
            <w:r w:rsidRPr="003670B6">
              <w:rPr>
                <w:rFonts w:ascii="Times New Roman" w:hAnsi="Times New Roman" w:cs="Times New Roman"/>
              </w:rPr>
              <w:t>ASH (% of DM)</w:t>
            </w:r>
          </w:p>
        </w:tc>
        <w:tc>
          <w:tcPr>
            <w:tcW w:w="2109" w:type="dxa"/>
            <w:vAlign w:val="center"/>
          </w:tcPr>
          <w:p w14:paraId="4FAD189B" w14:textId="77777777" w:rsidR="009341BF" w:rsidRPr="003670B6" w:rsidRDefault="009341BF" w:rsidP="00CB5F84">
            <w:pPr>
              <w:widowControl/>
              <w:ind w:firstLineChars="50" w:firstLine="120"/>
              <w:jc w:val="center"/>
              <w:rPr>
                <w:rFonts w:ascii="Times New Roman" w:hAnsi="Times New Roman" w:cs="Times New Roman"/>
                <w:color w:val="000000"/>
              </w:rPr>
            </w:pPr>
            <w:r w:rsidRPr="003670B6">
              <w:rPr>
                <w:rFonts w:ascii="Times New Roman" w:hAnsi="Times New Roman" w:cs="Times New Roman"/>
                <w:color w:val="000000"/>
              </w:rPr>
              <w:t>8.07 ± 0.08</w:t>
            </w:r>
          </w:p>
        </w:tc>
        <w:tc>
          <w:tcPr>
            <w:tcW w:w="2109" w:type="dxa"/>
            <w:vAlign w:val="center"/>
          </w:tcPr>
          <w:p w14:paraId="3E95CC4C" w14:textId="77777777" w:rsidR="009341BF" w:rsidRPr="003670B6" w:rsidRDefault="009341BF" w:rsidP="00CB5F84">
            <w:pPr>
              <w:widowControl/>
              <w:ind w:firstLineChars="50" w:firstLine="120"/>
              <w:jc w:val="center"/>
              <w:rPr>
                <w:rFonts w:ascii="Times New Roman" w:hAnsi="Times New Roman" w:cs="Times New Roman"/>
                <w:color w:val="000000"/>
              </w:rPr>
            </w:pPr>
            <w:r w:rsidRPr="003670B6">
              <w:rPr>
                <w:rFonts w:ascii="Times New Roman" w:hAnsi="Times New Roman" w:cs="Times New Roman"/>
                <w:color w:val="000000"/>
              </w:rPr>
              <w:t>8.31 ± 0.09</w:t>
            </w:r>
          </w:p>
        </w:tc>
        <w:tc>
          <w:tcPr>
            <w:tcW w:w="2109" w:type="dxa"/>
            <w:vAlign w:val="center"/>
          </w:tcPr>
          <w:p w14:paraId="13CB5F39" w14:textId="77777777" w:rsidR="009341BF" w:rsidRPr="003670B6" w:rsidRDefault="009341BF" w:rsidP="00CB5F84">
            <w:pPr>
              <w:widowControl/>
              <w:ind w:firstLineChars="50" w:firstLine="120"/>
              <w:jc w:val="center"/>
              <w:rPr>
                <w:rFonts w:ascii="Times New Roman" w:hAnsi="Times New Roman" w:cs="Times New Roman"/>
                <w:color w:val="000000"/>
              </w:rPr>
            </w:pPr>
            <w:r w:rsidRPr="003670B6">
              <w:rPr>
                <w:rFonts w:ascii="Times New Roman" w:hAnsi="Times New Roman" w:cs="Times New Roman"/>
                <w:color w:val="000000"/>
              </w:rPr>
              <w:t>7.99 ± 0.07</w:t>
            </w:r>
          </w:p>
        </w:tc>
      </w:tr>
      <w:tr w:rsidR="009341BF" w:rsidRPr="003670B6" w14:paraId="7BF1A0C5" w14:textId="77777777" w:rsidTr="00CB5F84">
        <w:trPr>
          <w:trHeight w:val="510"/>
        </w:trPr>
        <w:tc>
          <w:tcPr>
            <w:tcW w:w="1985" w:type="dxa"/>
            <w:vAlign w:val="center"/>
          </w:tcPr>
          <w:p w14:paraId="288288C0" w14:textId="77777777" w:rsidR="009341BF" w:rsidRPr="003670B6" w:rsidRDefault="009341BF" w:rsidP="00CB5F84">
            <w:pPr>
              <w:rPr>
                <w:rFonts w:ascii="Times New Roman" w:hAnsi="Times New Roman" w:cs="Times New Roman"/>
              </w:rPr>
            </w:pPr>
            <w:r w:rsidRPr="003670B6">
              <w:rPr>
                <w:rFonts w:ascii="Times New Roman" w:hAnsi="Times New Roman" w:cs="Times New Roman"/>
              </w:rPr>
              <w:t>NFC (% of DM)</w:t>
            </w:r>
          </w:p>
        </w:tc>
        <w:tc>
          <w:tcPr>
            <w:tcW w:w="2109" w:type="dxa"/>
            <w:vAlign w:val="center"/>
          </w:tcPr>
          <w:p w14:paraId="32C4F29C" w14:textId="77777777" w:rsidR="009341BF" w:rsidRPr="003670B6" w:rsidRDefault="009341BF" w:rsidP="00CB5F84">
            <w:pPr>
              <w:widowControl/>
              <w:jc w:val="center"/>
              <w:rPr>
                <w:rFonts w:ascii="Times New Roman" w:hAnsi="Times New Roman" w:cs="Times New Roman"/>
                <w:color w:val="000000"/>
              </w:rPr>
            </w:pPr>
            <w:r w:rsidRPr="003670B6">
              <w:rPr>
                <w:rFonts w:ascii="Times New Roman" w:hAnsi="Times New Roman" w:cs="Times New Roman"/>
                <w:color w:val="000000"/>
              </w:rPr>
              <w:t>36.69 ± 0.26</w:t>
            </w:r>
          </w:p>
        </w:tc>
        <w:tc>
          <w:tcPr>
            <w:tcW w:w="2109" w:type="dxa"/>
            <w:vAlign w:val="center"/>
          </w:tcPr>
          <w:p w14:paraId="489C21BD" w14:textId="77777777" w:rsidR="009341BF" w:rsidRPr="003670B6" w:rsidRDefault="009341BF" w:rsidP="00CB5F84">
            <w:pPr>
              <w:widowControl/>
              <w:jc w:val="center"/>
              <w:rPr>
                <w:rFonts w:ascii="Times New Roman" w:hAnsi="Times New Roman" w:cs="Times New Roman"/>
                <w:color w:val="000000"/>
              </w:rPr>
            </w:pPr>
            <w:r w:rsidRPr="003670B6">
              <w:rPr>
                <w:rFonts w:ascii="Times New Roman" w:hAnsi="Times New Roman" w:cs="Times New Roman"/>
                <w:color w:val="000000"/>
              </w:rPr>
              <w:t>31.92 ± 1.50</w:t>
            </w:r>
          </w:p>
        </w:tc>
        <w:tc>
          <w:tcPr>
            <w:tcW w:w="2109" w:type="dxa"/>
            <w:vAlign w:val="center"/>
          </w:tcPr>
          <w:p w14:paraId="28C72C0C" w14:textId="77777777" w:rsidR="009341BF" w:rsidRPr="003670B6" w:rsidRDefault="009341BF" w:rsidP="00CB5F84">
            <w:pPr>
              <w:widowControl/>
              <w:jc w:val="center"/>
              <w:rPr>
                <w:rFonts w:ascii="Times New Roman" w:hAnsi="Times New Roman" w:cs="Times New Roman"/>
                <w:color w:val="000000"/>
              </w:rPr>
            </w:pPr>
            <w:r w:rsidRPr="003670B6">
              <w:rPr>
                <w:rFonts w:ascii="Times New Roman" w:hAnsi="Times New Roman" w:cs="Times New Roman"/>
                <w:color w:val="000000"/>
              </w:rPr>
              <w:t>38.49 ± 0.62</w:t>
            </w:r>
          </w:p>
        </w:tc>
      </w:tr>
      <w:tr w:rsidR="009341BF" w:rsidRPr="003670B6" w14:paraId="52D25517" w14:textId="77777777" w:rsidTr="00CB5F84">
        <w:trPr>
          <w:trHeight w:val="510"/>
        </w:trPr>
        <w:tc>
          <w:tcPr>
            <w:tcW w:w="1985" w:type="dxa"/>
            <w:tcBorders>
              <w:bottom w:val="single" w:sz="4" w:space="0" w:color="auto"/>
            </w:tcBorders>
            <w:vAlign w:val="center"/>
          </w:tcPr>
          <w:p w14:paraId="7FB1B2A7" w14:textId="77777777" w:rsidR="009341BF" w:rsidRPr="003670B6" w:rsidRDefault="009341BF" w:rsidP="00CB5F84">
            <w:pPr>
              <w:rPr>
                <w:rFonts w:ascii="Times New Roman" w:hAnsi="Times New Roman" w:cs="Times New Roman"/>
              </w:rPr>
            </w:pPr>
            <w:r w:rsidRPr="003670B6">
              <w:rPr>
                <w:rFonts w:ascii="Times New Roman" w:hAnsi="Times New Roman" w:cs="Times New Roman"/>
              </w:rPr>
              <w:t>GE (</w:t>
            </w:r>
            <w:proofErr w:type="spellStart"/>
            <w:r w:rsidRPr="003670B6">
              <w:rPr>
                <w:rFonts w:ascii="Times New Roman" w:hAnsi="Times New Roman" w:cs="Times New Roman"/>
              </w:rPr>
              <w:t>cal</w:t>
            </w:r>
            <w:proofErr w:type="spellEnd"/>
            <w:r w:rsidRPr="003670B6">
              <w:rPr>
                <w:rFonts w:ascii="Times New Roman" w:hAnsi="Times New Roman" w:cs="Times New Roman"/>
              </w:rPr>
              <w:t>/g of DM)</w:t>
            </w:r>
          </w:p>
        </w:tc>
        <w:tc>
          <w:tcPr>
            <w:tcW w:w="2109" w:type="dxa"/>
            <w:tcBorders>
              <w:bottom w:val="single" w:sz="4" w:space="0" w:color="auto"/>
            </w:tcBorders>
            <w:vAlign w:val="center"/>
          </w:tcPr>
          <w:p w14:paraId="5F1FB211" w14:textId="77777777" w:rsidR="009341BF" w:rsidRPr="003670B6" w:rsidRDefault="009341BF" w:rsidP="00CB5F84">
            <w:pPr>
              <w:widowControl/>
              <w:ind w:firstLineChars="50" w:firstLine="120"/>
              <w:rPr>
                <w:rFonts w:ascii="Times New Roman" w:hAnsi="Times New Roman" w:cs="Times New Roman"/>
                <w:color w:val="000000"/>
              </w:rPr>
            </w:pPr>
            <w:r w:rsidRPr="003670B6">
              <w:rPr>
                <w:rFonts w:ascii="Times New Roman" w:hAnsi="Times New Roman" w:cs="Times New Roman"/>
                <w:color w:val="000000"/>
              </w:rPr>
              <w:t>4024.07 ± 13.03</w:t>
            </w:r>
          </w:p>
        </w:tc>
        <w:tc>
          <w:tcPr>
            <w:tcW w:w="2109" w:type="dxa"/>
            <w:tcBorders>
              <w:bottom w:val="single" w:sz="4" w:space="0" w:color="auto"/>
            </w:tcBorders>
            <w:vAlign w:val="center"/>
          </w:tcPr>
          <w:p w14:paraId="5DFF2AB0" w14:textId="77777777" w:rsidR="009341BF" w:rsidRPr="003670B6" w:rsidRDefault="009341BF" w:rsidP="00CB5F84">
            <w:pPr>
              <w:widowControl/>
              <w:ind w:firstLineChars="50" w:firstLine="120"/>
              <w:rPr>
                <w:rFonts w:ascii="Times New Roman" w:hAnsi="Times New Roman" w:cs="Times New Roman"/>
                <w:color w:val="000000"/>
              </w:rPr>
            </w:pPr>
            <w:r w:rsidRPr="003670B6">
              <w:rPr>
                <w:rFonts w:ascii="Times New Roman" w:hAnsi="Times New Roman" w:cs="Times New Roman"/>
                <w:color w:val="000000"/>
              </w:rPr>
              <w:t>4013.25 ± 11.94</w:t>
            </w:r>
          </w:p>
        </w:tc>
        <w:tc>
          <w:tcPr>
            <w:tcW w:w="2109" w:type="dxa"/>
            <w:tcBorders>
              <w:bottom w:val="single" w:sz="4" w:space="0" w:color="auto"/>
            </w:tcBorders>
            <w:vAlign w:val="center"/>
          </w:tcPr>
          <w:p w14:paraId="21158D16" w14:textId="77777777" w:rsidR="009341BF" w:rsidRPr="003670B6" w:rsidRDefault="009341BF" w:rsidP="00CB5F84">
            <w:pPr>
              <w:widowControl/>
              <w:ind w:firstLineChars="50" w:firstLine="120"/>
              <w:rPr>
                <w:rFonts w:ascii="Times New Roman" w:hAnsi="Times New Roman" w:cs="Times New Roman"/>
                <w:color w:val="000000"/>
              </w:rPr>
            </w:pPr>
            <w:r w:rsidRPr="003670B6">
              <w:rPr>
                <w:rFonts w:ascii="Times New Roman" w:hAnsi="Times New Roman" w:cs="Times New Roman"/>
                <w:color w:val="000000"/>
              </w:rPr>
              <w:t>4076.55 ± 37.53</w:t>
            </w:r>
          </w:p>
        </w:tc>
      </w:tr>
    </w:tbl>
    <w:p w14:paraId="6A1733DC" w14:textId="77777777" w:rsidR="009341BF" w:rsidRPr="003670B6" w:rsidRDefault="009341BF" w:rsidP="009341BF">
      <w:pPr>
        <w:jc w:val="both"/>
        <w:rPr>
          <w:rFonts w:ascii="Times New Roman" w:eastAsia="標楷體" w:hAnsi="Times New Roman" w:cs="Times New Roman"/>
        </w:rPr>
      </w:pPr>
      <w:r w:rsidRPr="003670B6">
        <w:rPr>
          <w:rFonts w:ascii="Times New Roman" w:eastAsia="標楷體" w:hAnsi="Times New Roman" w:cs="Times New Roman"/>
          <w:vertAlign w:val="superscript"/>
        </w:rPr>
        <w:t>1</w:t>
      </w:r>
      <w:r w:rsidRPr="003670B6">
        <w:rPr>
          <w:rFonts w:ascii="Times New Roman" w:eastAsia="標楷體" w:hAnsi="Times New Roman" w:cs="Times New Roman"/>
        </w:rPr>
        <w:t>DM: dry matter; CP: crude protein; NDF: neutral detergent fiber; ADF: acid detergent fiber; EE: ester extract; NFC: non-fiber carbohydrate; GE: gross energy.</w:t>
      </w:r>
    </w:p>
    <w:p w14:paraId="172D7D54" w14:textId="15272A15" w:rsidR="009341BF" w:rsidRPr="003670B6" w:rsidRDefault="009341BF" w:rsidP="009341BF">
      <w:pPr>
        <w:jc w:val="both"/>
        <w:rPr>
          <w:rFonts w:ascii="Times New Roman" w:eastAsia="標楷體" w:hAnsi="Times New Roman" w:cs="Times New Roman"/>
        </w:rPr>
      </w:pPr>
      <w:r w:rsidRPr="003670B6">
        <w:rPr>
          <w:rFonts w:ascii="Times New Roman" w:eastAsia="標楷體" w:hAnsi="Times New Roman" w:cs="Times New Roman"/>
        </w:rPr>
        <w:t>NFC(%) = 100% - (%NDF + %CP + %EE + %ASH)</w:t>
      </w:r>
    </w:p>
    <w:p w14:paraId="1A861B8F" w14:textId="5634BE78" w:rsidR="009341BF" w:rsidRPr="003670B6" w:rsidRDefault="009341BF" w:rsidP="009341BF">
      <w:pPr>
        <w:jc w:val="both"/>
        <w:rPr>
          <w:rFonts w:ascii="Times New Roman" w:eastAsia="標楷體" w:hAnsi="Times New Roman" w:cs="Times New Roman"/>
        </w:rPr>
      </w:pPr>
    </w:p>
    <w:p w14:paraId="45186018" w14:textId="77777777" w:rsidR="009341BF" w:rsidRPr="003670B6" w:rsidRDefault="009341BF" w:rsidP="009341BF">
      <w:pPr>
        <w:pStyle w:val="a4"/>
        <w:numPr>
          <w:ilvl w:val="0"/>
          <w:numId w:val="4"/>
        </w:numPr>
        <w:spacing w:line="360" w:lineRule="auto"/>
        <w:ind w:leftChars="0"/>
        <w:jc w:val="both"/>
        <w:rPr>
          <w:rFonts w:ascii="Times New Roman" w:eastAsia="標楷體" w:hAnsi="Times New Roman" w:cs="Times New Roman"/>
        </w:rPr>
      </w:pPr>
      <w:r w:rsidRPr="003670B6">
        <w:rPr>
          <w:rFonts w:ascii="Times New Roman" w:eastAsia="標楷體" w:hAnsi="Times New Roman" w:cs="Times New Roman"/>
        </w:rPr>
        <w:t>分析項目</w:t>
      </w:r>
    </w:p>
    <w:p w14:paraId="11548F4C" w14:textId="77777777" w:rsidR="009341BF" w:rsidRPr="003670B6" w:rsidRDefault="009341BF" w:rsidP="002F5363">
      <w:pPr>
        <w:pStyle w:val="a4"/>
        <w:numPr>
          <w:ilvl w:val="0"/>
          <w:numId w:val="7"/>
        </w:numPr>
        <w:ind w:leftChars="0"/>
        <w:jc w:val="both"/>
        <w:rPr>
          <w:rFonts w:ascii="Times New Roman" w:eastAsia="標楷體" w:hAnsi="Times New Roman" w:cs="Times New Roman"/>
        </w:rPr>
      </w:pPr>
      <w:r w:rsidRPr="003670B6">
        <w:rPr>
          <w:rFonts w:ascii="Times New Roman" w:eastAsia="標楷體" w:hAnsi="Times New Roman" w:cs="Times New Roman"/>
        </w:rPr>
        <w:t>乳成分分析</w:t>
      </w:r>
    </w:p>
    <w:p w14:paraId="407BF3A3" w14:textId="044714EC" w:rsidR="009341BF" w:rsidRPr="003670B6" w:rsidRDefault="009341BF" w:rsidP="009341BF">
      <w:pPr>
        <w:ind w:firstLineChars="200" w:firstLine="480"/>
        <w:jc w:val="both"/>
        <w:rPr>
          <w:rFonts w:ascii="Times New Roman" w:eastAsia="標楷體" w:hAnsi="Times New Roman" w:cs="Times New Roman"/>
        </w:rPr>
      </w:pPr>
      <w:r w:rsidRPr="003670B6">
        <w:rPr>
          <w:rFonts w:ascii="Times New Roman" w:eastAsia="標楷體" w:hAnsi="Times New Roman" w:cs="Times New Roman"/>
        </w:rPr>
        <w:t>乳汁樣品以</w:t>
      </w:r>
      <w:r w:rsidRPr="003670B6">
        <w:rPr>
          <w:rFonts w:ascii="Times New Roman" w:eastAsia="標楷體" w:hAnsi="Times New Roman" w:cs="Times New Roman"/>
        </w:rPr>
        <w:t xml:space="preserve">4 </w:t>
      </w:r>
      <w:r w:rsidRPr="003670B6">
        <w:rPr>
          <w:rFonts w:ascii="Times New Roman" w:eastAsia="新細明體" w:hAnsi="Times New Roman" w:cs="Times New Roman"/>
        </w:rPr>
        <w:t xml:space="preserve">℃ </w:t>
      </w:r>
      <w:r w:rsidRPr="003670B6">
        <w:rPr>
          <w:rFonts w:ascii="Times New Roman" w:eastAsia="標楷體" w:hAnsi="Times New Roman" w:cs="Times New Roman"/>
        </w:rPr>
        <w:t>冷藏方式寄送至畜產試驗所新竹分所進行乳成分分析，分析項目包括乳脂肪率</w:t>
      </w:r>
      <w:r w:rsidRPr="003670B6">
        <w:rPr>
          <w:rFonts w:ascii="Times New Roman" w:eastAsia="標楷體" w:hAnsi="Times New Roman" w:cs="Times New Roman"/>
        </w:rPr>
        <w:t xml:space="preserve"> (%)</w:t>
      </w:r>
      <w:r w:rsidRPr="003670B6">
        <w:rPr>
          <w:rFonts w:ascii="Times New Roman" w:eastAsia="標楷體" w:hAnsi="Times New Roman" w:cs="Times New Roman"/>
        </w:rPr>
        <w:t>、乳蛋白率</w:t>
      </w:r>
      <w:r w:rsidRPr="003670B6">
        <w:rPr>
          <w:rFonts w:ascii="Times New Roman" w:eastAsia="標楷體" w:hAnsi="Times New Roman" w:cs="Times New Roman"/>
        </w:rPr>
        <w:t xml:space="preserve"> (%)</w:t>
      </w:r>
      <w:r w:rsidRPr="003670B6">
        <w:rPr>
          <w:rFonts w:ascii="Times New Roman" w:eastAsia="標楷體" w:hAnsi="Times New Roman" w:cs="Times New Roman"/>
        </w:rPr>
        <w:t>、乳糖率</w:t>
      </w:r>
      <w:r w:rsidRPr="003670B6">
        <w:rPr>
          <w:rFonts w:ascii="Times New Roman" w:eastAsia="標楷體" w:hAnsi="Times New Roman" w:cs="Times New Roman"/>
        </w:rPr>
        <w:t xml:space="preserve"> (%)</w:t>
      </w:r>
      <w:r w:rsidRPr="003670B6">
        <w:rPr>
          <w:rFonts w:ascii="Times New Roman" w:eastAsia="標楷體" w:hAnsi="Times New Roman" w:cs="Times New Roman"/>
        </w:rPr>
        <w:t>、無脂固形物率</w:t>
      </w:r>
      <w:r w:rsidRPr="003670B6">
        <w:rPr>
          <w:rFonts w:ascii="Times New Roman" w:eastAsia="標楷體" w:hAnsi="Times New Roman" w:cs="Times New Roman"/>
        </w:rPr>
        <w:t xml:space="preserve"> (%)</w:t>
      </w:r>
      <w:r w:rsidRPr="003670B6">
        <w:rPr>
          <w:rFonts w:ascii="Times New Roman" w:eastAsia="標楷體" w:hAnsi="Times New Roman" w:cs="Times New Roman"/>
        </w:rPr>
        <w:t>、尿素氮</w:t>
      </w:r>
      <w:r w:rsidRPr="003670B6">
        <w:rPr>
          <w:rFonts w:ascii="Times New Roman" w:eastAsia="標楷體" w:hAnsi="Times New Roman" w:cs="Times New Roman"/>
        </w:rPr>
        <w:t xml:space="preserve"> (mg/dL)</w:t>
      </w:r>
      <w:r w:rsidRPr="003670B6">
        <w:rPr>
          <w:rFonts w:ascii="Times New Roman" w:eastAsia="標楷體" w:hAnsi="Times New Roman" w:cs="Times New Roman"/>
        </w:rPr>
        <w:t>、檸檬酸</w:t>
      </w:r>
      <w:r w:rsidRPr="003670B6">
        <w:rPr>
          <w:rFonts w:ascii="Times New Roman" w:eastAsia="標楷體" w:hAnsi="Times New Roman" w:cs="Times New Roman"/>
        </w:rPr>
        <w:t xml:space="preserve"> (mg/dL)</w:t>
      </w:r>
      <w:r w:rsidRPr="003670B6">
        <w:rPr>
          <w:rFonts w:ascii="Times New Roman" w:eastAsia="標楷體" w:hAnsi="Times New Roman" w:cs="Times New Roman"/>
        </w:rPr>
        <w:t>、體細胞數</w:t>
      </w:r>
      <w:r w:rsidRPr="003670B6">
        <w:rPr>
          <w:rFonts w:ascii="Times New Roman" w:eastAsia="標楷體" w:hAnsi="Times New Roman" w:cs="Times New Roman"/>
        </w:rPr>
        <w:t xml:space="preserve"> (</w:t>
      </w:r>
      <w:r w:rsidRPr="003670B6">
        <w:rPr>
          <w:rFonts w:ascii="Times New Roman" w:eastAsia="標楷體" w:hAnsi="Times New Roman" w:cs="Times New Roman"/>
        </w:rPr>
        <w:t>萬</w:t>
      </w:r>
      <w:r w:rsidRPr="003670B6">
        <w:rPr>
          <w:rFonts w:ascii="Times New Roman" w:eastAsia="標楷體" w:hAnsi="Times New Roman" w:cs="Times New Roman"/>
        </w:rPr>
        <w:t>/mL)</w:t>
      </w:r>
      <w:r w:rsidRPr="003670B6">
        <w:rPr>
          <w:rFonts w:ascii="Times New Roman" w:eastAsia="標楷體" w:hAnsi="Times New Roman" w:cs="Times New Roman"/>
        </w:rPr>
        <w:t>等。</w:t>
      </w:r>
    </w:p>
    <w:p w14:paraId="57857027" w14:textId="25B7D112" w:rsidR="009341BF" w:rsidRPr="003670B6" w:rsidRDefault="009341BF" w:rsidP="009341BF">
      <w:pPr>
        <w:jc w:val="both"/>
        <w:rPr>
          <w:rFonts w:ascii="Times New Roman" w:eastAsia="標楷體" w:hAnsi="Times New Roman" w:cs="Times New Roman"/>
        </w:rPr>
      </w:pPr>
    </w:p>
    <w:p w14:paraId="6D8B656C" w14:textId="77777777" w:rsidR="009341BF" w:rsidRPr="003670B6" w:rsidRDefault="009341BF" w:rsidP="002F5363">
      <w:pPr>
        <w:pStyle w:val="a4"/>
        <w:numPr>
          <w:ilvl w:val="0"/>
          <w:numId w:val="7"/>
        </w:numPr>
        <w:ind w:leftChars="0"/>
        <w:jc w:val="both"/>
        <w:rPr>
          <w:rFonts w:ascii="Times New Roman" w:eastAsia="標楷體" w:hAnsi="Times New Roman" w:cs="Times New Roman"/>
        </w:rPr>
      </w:pPr>
      <w:r w:rsidRPr="003670B6">
        <w:rPr>
          <w:rFonts w:ascii="Times New Roman" w:eastAsia="標楷體" w:hAnsi="Times New Roman" w:cs="Times New Roman"/>
        </w:rPr>
        <w:lastRenderedPageBreak/>
        <w:t>血液分析</w:t>
      </w:r>
    </w:p>
    <w:p w14:paraId="11BA6EBD" w14:textId="77777777" w:rsidR="009341BF" w:rsidRPr="003670B6" w:rsidRDefault="009341BF" w:rsidP="002F5363">
      <w:pPr>
        <w:pStyle w:val="a4"/>
        <w:numPr>
          <w:ilvl w:val="0"/>
          <w:numId w:val="8"/>
        </w:numPr>
        <w:ind w:leftChars="0"/>
        <w:jc w:val="both"/>
        <w:rPr>
          <w:rFonts w:ascii="Times New Roman" w:eastAsia="標楷體" w:hAnsi="Times New Roman" w:cs="Times New Roman"/>
        </w:rPr>
      </w:pPr>
      <w:r w:rsidRPr="003670B6">
        <w:rPr>
          <w:rFonts w:ascii="Times New Roman" w:eastAsia="標楷體" w:hAnsi="Times New Roman" w:cs="Times New Roman"/>
        </w:rPr>
        <w:t>血液</w:t>
      </w:r>
      <w:r w:rsidRPr="003670B6">
        <w:rPr>
          <w:rFonts w:ascii="Times New Roman" w:eastAsia="標楷體" w:hAnsi="Times New Roman" w:cs="Times New Roman"/>
        </w:rPr>
        <w:t>β-</w:t>
      </w:r>
      <w:r w:rsidRPr="003670B6">
        <w:rPr>
          <w:rFonts w:ascii="Times New Roman" w:eastAsia="標楷體" w:hAnsi="Times New Roman" w:cs="Times New Roman"/>
        </w:rPr>
        <w:t>羥基丁酸</w:t>
      </w:r>
      <w:r w:rsidRPr="003670B6">
        <w:rPr>
          <w:rFonts w:ascii="Times New Roman" w:eastAsia="標楷體" w:hAnsi="Times New Roman" w:cs="Times New Roman"/>
        </w:rPr>
        <w:t xml:space="preserve"> (BHBA) </w:t>
      </w:r>
      <w:r w:rsidRPr="003670B6">
        <w:rPr>
          <w:rFonts w:ascii="Times New Roman" w:eastAsia="標楷體" w:hAnsi="Times New Roman" w:cs="Times New Roman"/>
        </w:rPr>
        <w:t>測定</w:t>
      </w:r>
    </w:p>
    <w:p w14:paraId="17DC690C" w14:textId="0CBCA26C" w:rsidR="009341BF" w:rsidRPr="003670B6" w:rsidRDefault="009341BF" w:rsidP="009341BF">
      <w:pPr>
        <w:ind w:leftChars="200" w:left="480"/>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實驗牛血液採集後立即使用血酮機（</w:t>
      </w:r>
      <w:proofErr w:type="spellStart"/>
      <w:r w:rsidRPr="003670B6">
        <w:rPr>
          <w:rFonts w:ascii="Times New Roman" w:eastAsia="標楷體" w:hAnsi="Times New Roman" w:cs="Times New Roman"/>
        </w:rPr>
        <w:t>FreeStyle</w:t>
      </w:r>
      <w:proofErr w:type="spellEnd"/>
      <w:r w:rsidRPr="003670B6">
        <w:rPr>
          <w:rFonts w:ascii="Times New Roman" w:eastAsia="標楷體" w:hAnsi="Times New Roman" w:cs="Times New Roman"/>
        </w:rPr>
        <w:t xml:space="preserve"> </w:t>
      </w:r>
      <w:proofErr w:type="spellStart"/>
      <w:r w:rsidRPr="003670B6">
        <w:rPr>
          <w:rFonts w:ascii="Times New Roman" w:eastAsia="標楷體" w:hAnsi="Times New Roman" w:cs="Times New Roman"/>
        </w:rPr>
        <w:t>Optium</w:t>
      </w:r>
      <w:proofErr w:type="spellEnd"/>
      <w:r w:rsidRPr="003670B6">
        <w:rPr>
          <w:rFonts w:ascii="Times New Roman" w:eastAsia="標楷體" w:hAnsi="Times New Roman" w:cs="Times New Roman"/>
        </w:rPr>
        <w:t>, Abbott, Chicago, USA</w:t>
      </w:r>
      <w:r w:rsidRPr="003670B6">
        <w:rPr>
          <w:rFonts w:ascii="Times New Roman" w:eastAsia="標楷體" w:hAnsi="Times New Roman" w:cs="Times New Roman"/>
        </w:rPr>
        <w:t>）搭配血酮試紙（</w:t>
      </w:r>
      <w:proofErr w:type="spellStart"/>
      <w:r w:rsidRPr="003670B6">
        <w:rPr>
          <w:rFonts w:ascii="Times New Roman" w:eastAsia="標楷體" w:hAnsi="Times New Roman" w:cs="Times New Roman"/>
        </w:rPr>
        <w:t>FreeStyle</w:t>
      </w:r>
      <w:proofErr w:type="spellEnd"/>
      <w:r w:rsidRPr="003670B6">
        <w:rPr>
          <w:rFonts w:ascii="Times New Roman" w:eastAsia="標楷體" w:hAnsi="Times New Roman" w:cs="Times New Roman"/>
        </w:rPr>
        <w:t xml:space="preserve"> </w:t>
      </w:r>
      <w:proofErr w:type="spellStart"/>
      <w:r w:rsidRPr="003670B6">
        <w:rPr>
          <w:rFonts w:ascii="Times New Roman" w:eastAsia="標楷體" w:hAnsi="Times New Roman" w:cs="Times New Roman"/>
        </w:rPr>
        <w:t>Optium</w:t>
      </w:r>
      <w:proofErr w:type="spellEnd"/>
      <w:r w:rsidRPr="003670B6">
        <w:rPr>
          <w:rFonts w:ascii="Times New Roman" w:eastAsia="標楷體" w:hAnsi="Times New Roman" w:cs="Times New Roman"/>
        </w:rPr>
        <w:t xml:space="preserve"> Blood β-Ketone Test Strips, Abbott, Chicago, USA</w:t>
      </w:r>
      <w:r w:rsidRPr="003670B6">
        <w:rPr>
          <w:rFonts w:ascii="Times New Roman" w:eastAsia="標楷體" w:hAnsi="Times New Roman" w:cs="Times New Roman"/>
        </w:rPr>
        <w:t>）檢測血液中</w:t>
      </w:r>
      <w:r w:rsidRPr="003670B6">
        <w:rPr>
          <w:rFonts w:ascii="Times New Roman" w:eastAsia="標楷體" w:hAnsi="Times New Roman" w:cs="Times New Roman"/>
        </w:rPr>
        <w:t>BHBA</w:t>
      </w:r>
      <w:r w:rsidRPr="003670B6">
        <w:rPr>
          <w:rFonts w:ascii="Times New Roman" w:eastAsia="標楷體" w:hAnsi="Times New Roman" w:cs="Times New Roman"/>
        </w:rPr>
        <w:t>濃度，原理為透過將血液滴於試紙之檢測區後，透過還原為</w:t>
      </w:r>
      <w:r w:rsidRPr="003670B6">
        <w:rPr>
          <w:rFonts w:ascii="Times New Roman" w:eastAsia="標楷體" w:hAnsi="Times New Roman" w:cs="Times New Roman"/>
        </w:rPr>
        <w:t>NADH</w:t>
      </w:r>
      <w:r w:rsidRPr="003670B6">
        <w:rPr>
          <w:rFonts w:ascii="Times New Roman" w:eastAsia="標楷體" w:hAnsi="Times New Roman" w:cs="Times New Roman"/>
        </w:rPr>
        <w:t>之輔酶</w:t>
      </w:r>
      <w:r w:rsidRPr="003670B6">
        <w:rPr>
          <w:rFonts w:ascii="Times New Roman" w:eastAsia="標楷體" w:hAnsi="Times New Roman" w:cs="Times New Roman"/>
        </w:rPr>
        <w:t>NAD+</w:t>
      </w:r>
      <w:r w:rsidRPr="003670B6">
        <w:rPr>
          <w:rFonts w:ascii="Times New Roman" w:eastAsia="標楷體" w:hAnsi="Times New Roman" w:cs="Times New Roman"/>
        </w:rPr>
        <w:t>將血液中</w:t>
      </w:r>
      <w:r w:rsidRPr="003670B6">
        <w:rPr>
          <w:rFonts w:ascii="Times New Roman" w:eastAsia="標楷體" w:hAnsi="Times New Roman" w:cs="Times New Roman"/>
        </w:rPr>
        <w:t>BHBA</w:t>
      </w:r>
      <w:r w:rsidRPr="003670B6">
        <w:rPr>
          <w:rFonts w:ascii="Times New Roman" w:eastAsia="標楷體" w:hAnsi="Times New Roman" w:cs="Times New Roman"/>
        </w:rPr>
        <w:t>利用</w:t>
      </w:r>
      <w:r w:rsidRPr="003670B6">
        <w:rPr>
          <w:rFonts w:ascii="Times New Roman" w:eastAsia="標楷體" w:hAnsi="Times New Roman" w:cs="Times New Roman"/>
        </w:rPr>
        <w:t>β-</w:t>
      </w:r>
      <w:r w:rsidRPr="003670B6">
        <w:rPr>
          <w:rFonts w:ascii="Times New Roman" w:eastAsia="標楷體" w:hAnsi="Times New Roman" w:cs="Times New Roman"/>
        </w:rPr>
        <w:t>羥基丁酸去氫酶氧化為乙醯乙酸酯</w:t>
      </w:r>
      <w:r w:rsidRPr="003670B6">
        <w:rPr>
          <w:rFonts w:ascii="Times New Roman" w:eastAsia="標楷體" w:hAnsi="Times New Roman" w:cs="Times New Roman"/>
        </w:rPr>
        <w:t xml:space="preserve"> (acetoacetate)</w:t>
      </w:r>
      <w:r w:rsidRPr="003670B6">
        <w:rPr>
          <w:rFonts w:ascii="Times New Roman" w:eastAsia="標楷體" w:hAnsi="Times New Roman" w:cs="Times New Roman"/>
        </w:rPr>
        <w:t>，之後</w:t>
      </w:r>
      <w:r w:rsidRPr="003670B6">
        <w:rPr>
          <w:rFonts w:ascii="Times New Roman" w:eastAsia="標楷體" w:hAnsi="Times New Roman" w:cs="Times New Roman"/>
        </w:rPr>
        <w:t>NADH</w:t>
      </w:r>
      <w:r w:rsidRPr="003670B6">
        <w:rPr>
          <w:rFonts w:ascii="Times New Roman" w:eastAsia="標楷體" w:hAnsi="Times New Roman" w:cs="Times New Roman"/>
        </w:rPr>
        <w:t>再被介質氧化回</w:t>
      </w:r>
      <w:r w:rsidRPr="003670B6">
        <w:rPr>
          <w:rFonts w:ascii="Times New Roman" w:eastAsia="標楷體" w:hAnsi="Times New Roman" w:cs="Times New Roman"/>
        </w:rPr>
        <w:t>NAD+</w:t>
      </w:r>
      <w:r w:rsidRPr="003670B6">
        <w:rPr>
          <w:rFonts w:ascii="Times New Roman" w:eastAsia="標楷體" w:hAnsi="Times New Roman" w:cs="Times New Roman"/>
        </w:rPr>
        <w:t>並釋出電子，產生與</w:t>
      </w:r>
      <w:r w:rsidRPr="003670B6">
        <w:rPr>
          <w:rFonts w:ascii="Times New Roman" w:eastAsia="標楷體" w:hAnsi="Times New Roman" w:cs="Times New Roman"/>
        </w:rPr>
        <w:t>BHBA</w:t>
      </w:r>
      <w:r w:rsidRPr="003670B6">
        <w:rPr>
          <w:rFonts w:ascii="Times New Roman" w:eastAsia="標楷體" w:hAnsi="Times New Roman" w:cs="Times New Roman"/>
        </w:rPr>
        <w:t>濃度成正比之電流被儀器偵測並轉換為數值</w:t>
      </w:r>
      <w:r w:rsidRPr="003670B6">
        <w:rPr>
          <w:rFonts w:ascii="Times New Roman" w:eastAsia="標楷體" w:hAnsi="Times New Roman" w:cs="Times New Roman"/>
        </w:rPr>
        <w:t xml:space="preserve">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&lt;EndNote&gt;&lt;Cite&gt;&lt;Author&gt;Fiorentin&lt;/Author&gt;&lt;Year&gt;2017&lt;/Year&gt;&lt;RecNum&gt;310&lt;/RecNum&gt;&lt;DisplayText&gt;(Fiorentin et al., 2017)&lt;/DisplayText&gt;&lt;record&gt;&lt;rec-number&gt;310&lt;/rec-number&gt;&lt;foreign-keys&gt;&lt;key app="EN" db-id="wszxvsfd2rt599exea9pdwzcwpt2tspf5far" timestamp="1625019822"&gt;310&lt;/key&gt;&lt;/foreign-keys&gt;&lt;ref-type name="Journal Article"&gt;17&lt;/ref-type&gt;&lt;contributors&gt;&lt;authors&gt;&lt;author&gt;Fiorentin, Eliana&lt;/author&gt;&lt;author&gt;Tiecher, Anderson&lt;/author&gt;&lt;author&gt;Menegat, Cristina&lt;/author&gt;&lt;author&gt;Soares, Clarice&lt;/author&gt;&lt;author&gt;Aires, Adelina&lt;/author&gt;&lt;author&gt;Rocha, Ricardo&lt;/author&gt;&lt;author&gt;Gonzalez, Felix Hilario Diaz&lt;/author&gt;&lt;/authors&gt;&lt;/contributors&gt;&lt;titles&gt;&lt;title&gt;Accuracy of two hand-held electronic devices for determination of blood β-hydroxybutyrate in dairy cows&lt;/title&gt;&lt;secondary-title&gt;Revista Brasileira de Saúde e Produção Animal&lt;/secondary-title&gt;&lt;/titles&gt;&lt;periodical&gt;&lt;full-title&gt;Revista Brasileira de Saúde e Produção Animal&lt;/full-title&gt;&lt;/periodical&gt;&lt;pages&gt;439-445&lt;/pages&gt;&lt;volume&gt;18&lt;/volume&gt;&lt;dates&gt;&lt;year&gt;2017&lt;/year&gt;&lt;/dates&gt;&lt;isbn&gt;1519-9940&lt;/isbn&gt;&lt;urls&gt;&lt;/urls&gt;&lt;/record&gt;&lt;/Cite&gt;&lt;/EndNote&gt;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(Fiorentin et al., 2017)</w:t>
      </w:r>
      <w:r w:rsidRPr="003670B6">
        <w:rPr>
          <w:rFonts w:ascii="Times New Roman" w:eastAsia="標楷體" w:hAnsi="Times New Roman" w:cs="Times New Roman"/>
        </w:rPr>
        <w:fldChar w:fldCharType="end"/>
      </w:r>
      <w:r w:rsidRPr="003670B6">
        <w:rPr>
          <w:rFonts w:ascii="Times New Roman" w:eastAsia="標楷體" w:hAnsi="Times New Roman" w:cs="Times New Roman"/>
        </w:rPr>
        <w:t>，滴血後等待</w:t>
      </w:r>
      <w:r w:rsidRPr="003670B6">
        <w:rPr>
          <w:rFonts w:ascii="Times New Roman" w:eastAsia="標楷體" w:hAnsi="Times New Roman" w:cs="Times New Roman"/>
        </w:rPr>
        <w:t>10</w:t>
      </w:r>
      <w:r w:rsidRPr="003670B6">
        <w:rPr>
          <w:rFonts w:ascii="Times New Roman" w:eastAsia="標楷體" w:hAnsi="Times New Roman" w:cs="Times New Roman"/>
        </w:rPr>
        <w:t>秒鐘即可於儀器查看數值，單位為</w:t>
      </w:r>
      <w:r w:rsidRPr="003670B6">
        <w:rPr>
          <w:rFonts w:ascii="Times New Roman" w:eastAsia="標楷體" w:hAnsi="Times New Roman" w:cs="Times New Roman"/>
        </w:rPr>
        <w:t xml:space="preserve"> mmol/L</w:t>
      </w:r>
      <w:r w:rsidRPr="003670B6">
        <w:rPr>
          <w:rFonts w:ascii="Times New Roman" w:eastAsia="標楷體" w:hAnsi="Times New Roman" w:cs="Times New Roman"/>
        </w:rPr>
        <w:t>。</w:t>
      </w:r>
    </w:p>
    <w:p w14:paraId="4EFAED64" w14:textId="08388EBB" w:rsidR="009341BF" w:rsidRPr="003670B6" w:rsidRDefault="009341BF" w:rsidP="009341BF">
      <w:pPr>
        <w:jc w:val="both"/>
        <w:rPr>
          <w:rFonts w:ascii="Times New Roman" w:eastAsia="標楷體" w:hAnsi="Times New Roman" w:cs="Times New Roman"/>
        </w:rPr>
      </w:pPr>
    </w:p>
    <w:p w14:paraId="4D47477E" w14:textId="1AB7668B" w:rsidR="000A2562" w:rsidRPr="003670B6" w:rsidRDefault="000A2562" w:rsidP="002F5363">
      <w:pPr>
        <w:pStyle w:val="a4"/>
        <w:numPr>
          <w:ilvl w:val="0"/>
          <w:numId w:val="8"/>
        </w:numPr>
        <w:ind w:leftChars="0"/>
        <w:jc w:val="both"/>
        <w:rPr>
          <w:rFonts w:ascii="Times New Roman" w:eastAsia="標楷體" w:hAnsi="Times New Roman" w:cs="Times New Roman"/>
        </w:rPr>
      </w:pPr>
      <w:r w:rsidRPr="003670B6">
        <w:rPr>
          <w:rFonts w:ascii="Times New Roman" w:eastAsia="標楷體" w:hAnsi="Times New Roman" w:cs="Times New Roman"/>
        </w:rPr>
        <w:t>血清游離脂肪酸</w:t>
      </w:r>
      <w:r w:rsidRPr="003670B6">
        <w:rPr>
          <w:rFonts w:ascii="Times New Roman" w:eastAsia="標楷體" w:hAnsi="Times New Roman" w:cs="Times New Roman"/>
        </w:rPr>
        <w:t xml:space="preserve"> (NEFA) </w:t>
      </w:r>
      <w:r w:rsidRPr="003670B6">
        <w:rPr>
          <w:rFonts w:ascii="Times New Roman" w:eastAsia="標楷體" w:hAnsi="Times New Roman" w:cs="Times New Roman"/>
        </w:rPr>
        <w:t>測定</w:t>
      </w:r>
    </w:p>
    <w:p w14:paraId="08E5AD94" w14:textId="4870F0F9" w:rsidR="000A2562" w:rsidRPr="003670B6" w:rsidRDefault="00AB2DF8" w:rsidP="00AB2DF8">
      <w:pPr>
        <w:ind w:leftChars="200" w:left="480"/>
        <w:jc w:val="both"/>
        <w:rPr>
          <w:rFonts w:ascii="Times New Roman" w:eastAsia="標楷體" w:hAnsi="Times New Roman" w:cs="Times New Roman"/>
        </w:rPr>
      </w:pPr>
      <w:r w:rsidRPr="003670B6">
        <w:rPr>
          <w:rFonts w:ascii="Times New Roman" w:eastAsia="標楷體" w:hAnsi="Times New Roman" w:cs="Times New Roman"/>
        </w:rPr>
        <w:t xml:space="preserve">    </w:t>
      </w:r>
      <w:r w:rsidR="000A2562" w:rsidRPr="003670B6">
        <w:rPr>
          <w:rFonts w:ascii="Times New Roman" w:eastAsia="標楷體" w:hAnsi="Times New Roman" w:cs="Times New Roman"/>
        </w:rPr>
        <w:t>血液樣本會先於室溫下靜置一段時間後，以</w:t>
      </w:r>
      <w:r w:rsidR="000A2562" w:rsidRPr="003670B6">
        <w:rPr>
          <w:rFonts w:ascii="Times New Roman" w:eastAsia="標楷體" w:hAnsi="Times New Roman" w:cs="Times New Roman"/>
        </w:rPr>
        <w:t>1000 × g</w:t>
      </w:r>
      <w:r w:rsidR="000A2562" w:rsidRPr="003670B6">
        <w:rPr>
          <w:rFonts w:ascii="Times New Roman" w:eastAsia="標楷體" w:hAnsi="Times New Roman" w:cs="Times New Roman"/>
        </w:rPr>
        <w:t>，</w:t>
      </w:r>
      <w:r w:rsidR="000A2562" w:rsidRPr="003670B6">
        <w:rPr>
          <w:rFonts w:ascii="Times New Roman" w:eastAsia="標楷體" w:hAnsi="Times New Roman" w:cs="Times New Roman"/>
        </w:rPr>
        <w:t>10</w:t>
      </w:r>
      <w:r w:rsidR="000A2562" w:rsidRPr="003670B6">
        <w:rPr>
          <w:rFonts w:ascii="Times New Roman" w:eastAsia="標楷體" w:hAnsi="Times New Roman" w:cs="Times New Roman"/>
        </w:rPr>
        <w:t>分鐘，常溫的離心條件進行離心，取得上層澄清液之血清後，分裝部分並保存於</w:t>
      </w:r>
      <w:r w:rsidR="000A2562" w:rsidRPr="003670B6">
        <w:rPr>
          <w:rFonts w:ascii="Times New Roman" w:eastAsia="標楷體" w:hAnsi="Times New Roman" w:cs="Times New Roman"/>
        </w:rPr>
        <w:t xml:space="preserve">-20 </w:t>
      </w:r>
      <w:r w:rsidR="000A2562" w:rsidRPr="003670B6">
        <w:rPr>
          <w:rFonts w:ascii="Times New Roman" w:eastAsia="新細明體" w:hAnsi="Times New Roman" w:cs="Times New Roman"/>
        </w:rPr>
        <w:t>℃</w:t>
      </w:r>
      <w:r w:rsidR="000A2562" w:rsidRPr="003670B6">
        <w:rPr>
          <w:rFonts w:ascii="Times New Roman" w:eastAsia="標楷體" w:hAnsi="Times New Roman" w:cs="Times New Roman"/>
        </w:rPr>
        <w:t>冰箱，以待後續</w:t>
      </w:r>
      <w:r w:rsidR="000A2562" w:rsidRPr="003670B6">
        <w:rPr>
          <w:rFonts w:ascii="Times New Roman" w:eastAsia="標楷體" w:hAnsi="Times New Roman" w:cs="Times New Roman"/>
        </w:rPr>
        <w:t>NEFA</w:t>
      </w:r>
      <w:r w:rsidR="000A2562" w:rsidRPr="003670B6">
        <w:rPr>
          <w:rFonts w:ascii="Times New Roman" w:eastAsia="標楷體" w:hAnsi="Times New Roman" w:cs="Times New Roman"/>
        </w:rPr>
        <w:t>測定。</w:t>
      </w:r>
    </w:p>
    <w:p w14:paraId="2FD965D6" w14:textId="4705DC61" w:rsidR="00AB2DF8" w:rsidRPr="003670B6" w:rsidRDefault="00AB2DF8" w:rsidP="00AB2DF8">
      <w:pPr>
        <w:ind w:leftChars="200" w:left="480"/>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血清中</w:t>
      </w:r>
      <w:r w:rsidRPr="003670B6">
        <w:rPr>
          <w:rFonts w:ascii="Times New Roman" w:eastAsia="標楷體" w:hAnsi="Times New Roman" w:cs="Times New Roman"/>
        </w:rPr>
        <w:t>NEFA</w:t>
      </w:r>
      <w:r w:rsidRPr="003670B6">
        <w:rPr>
          <w:rFonts w:ascii="Times New Roman" w:eastAsia="標楷體" w:hAnsi="Times New Roman" w:cs="Times New Roman"/>
        </w:rPr>
        <w:t>含量之測定以</w:t>
      </w:r>
      <w:r w:rsidRPr="003670B6">
        <w:rPr>
          <w:rFonts w:ascii="Times New Roman" w:eastAsia="標楷體" w:hAnsi="Times New Roman" w:cs="Times New Roman"/>
          <w:highlight w:val="yellow"/>
        </w:rPr>
        <w:t xml:space="preserve">HR Series NEFA-HR (2) </w:t>
      </w:r>
      <w:r w:rsidRPr="003670B6">
        <w:rPr>
          <w:rFonts w:ascii="Times New Roman" w:eastAsia="標楷體" w:hAnsi="Times New Roman" w:cs="Times New Roman"/>
          <w:highlight w:val="yellow"/>
        </w:rPr>
        <w:t>套組</w:t>
      </w:r>
      <w:r w:rsidRPr="003670B6">
        <w:rPr>
          <w:rFonts w:ascii="Times New Roman" w:eastAsia="標楷體" w:hAnsi="Times New Roman" w:cs="Times New Roman"/>
          <w:highlight w:val="yellow"/>
        </w:rPr>
        <w:t xml:space="preserve"> (FUJIFILM CAT. No. 999-34691) </w:t>
      </w:r>
      <w:r w:rsidRPr="003670B6">
        <w:rPr>
          <w:rFonts w:ascii="Times New Roman" w:eastAsia="標楷體" w:hAnsi="Times New Roman" w:cs="Times New Roman"/>
        </w:rPr>
        <w:t>進行。</w:t>
      </w:r>
    </w:p>
    <w:p w14:paraId="1BB3E1CB" w14:textId="2187AAF7" w:rsidR="00AB2DF8" w:rsidRPr="003670B6" w:rsidRDefault="00AB2DF8" w:rsidP="00AB2DF8">
      <w:pPr>
        <w:jc w:val="both"/>
        <w:rPr>
          <w:rFonts w:ascii="Times New Roman" w:eastAsia="標楷體" w:hAnsi="Times New Roman" w:cs="Times New Roman"/>
        </w:rPr>
      </w:pPr>
    </w:p>
    <w:p w14:paraId="49CC6189" w14:textId="77777777" w:rsidR="00AB2DF8" w:rsidRPr="003670B6" w:rsidRDefault="00AB2DF8" w:rsidP="002F5363">
      <w:pPr>
        <w:pStyle w:val="a4"/>
        <w:numPr>
          <w:ilvl w:val="0"/>
          <w:numId w:val="9"/>
        </w:numPr>
        <w:ind w:leftChars="0"/>
        <w:jc w:val="both"/>
        <w:rPr>
          <w:rFonts w:ascii="Times New Roman" w:eastAsia="標楷體" w:hAnsi="Times New Roman" w:cs="Times New Roman"/>
        </w:rPr>
      </w:pPr>
      <w:r w:rsidRPr="003670B6">
        <w:rPr>
          <w:rFonts w:ascii="Times New Roman" w:eastAsia="標楷體" w:hAnsi="Times New Roman" w:cs="Times New Roman"/>
        </w:rPr>
        <w:t>測定原理</w:t>
      </w:r>
    </w:p>
    <w:p w14:paraId="6CB69BBF" w14:textId="698A59F1" w:rsidR="00AB2DF8" w:rsidRPr="003670B6" w:rsidRDefault="00AB2DF8" w:rsidP="00AB2DF8">
      <w:pPr>
        <w:ind w:leftChars="200" w:left="480"/>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游離脂肪酸在</w:t>
      </w:r>
      <w:r w:rsidRPr="003670B6">
        <w:rPr>
          <w:rFonts w:ascii="Times New Roman" w:eastAsia="標楷體" w:hAnsi="Times New Roman" w:cs="Times New Roman"/>
        </w:rPr>
        <w:t>adenosine triphosphate (ATP)</w:t>
      </w:r>
      <w:r w:rsidRPr="003670B6">
        <w:rPr>
          <w:rFonts w:ascii="Times New Roman" w:eastAsia="標楷體" w:hAnsi="Times New Roman" w:cs="Times New Roman"/>
        </w:rPr>
        <w:t>及</w:t>
      </w:r>
      <w:r w:rsidRPr="003670B6">
        <w:rPr>
          <w:rFonts w:ascii="Times New Roman" w:eastAsia="標楷體" w:hAnsi="Times New Roman" w:cs="Times New Roman"/>
        </w:rPr>
        <w:t>CoA</w:t>
      </w:r>
      <w:r w:rsidRPr="003670B6">
        <w:rPr>
          <w:rFonts w:ascii="Times New Roman" w:eastAsia="標楷體" w:hAnsi="Times New Roman" w:cs="Times New Roman"/>
        </w:rPr>
        <w:t>存在下，可以被</w:t>
      </w:r>
      <w:r w:rsidRPr="003670B6">
        <w:rPr>
          <w:rFonts w:ascii="Times New Roman" w:eastAsia="標楷體" w:hAnsi="Times New Roman" w:cs="Times New Roman"/>
        </w:rPr>
        <w:t>acyl-CoA synthetase (ACS)</w:t>
      </w:r>
      <w:r w:rsidRPr="003670B6">
        <w:rPr>
          <w:rFonts w:ascii="Times New Roman" w:eastAsia="標楷體" w:hAnsi="Times New Roman" w:cs="Times New Roman"/>
        </w:rPr>
        <w:t>結合，形成</w:t>
      </w:r>
      <w:r w:rsidRPr="003670B6">
        <w:rPr>
          <w:rFonts w:ascii="Times New Roman" w:eastAsia="標楷體" w:hAnsi="Times New Roman" w:cs="Times New Roman"/>
        </w:rPr>
        <w:t>acyl-CoA</w:t>
      </w:r>
      <w:r w:rsidRPr="003670B6">
        <w:rPr>
          <w:rFonts w:ascii="Times New Roman" w:eastAsia="標楷體" w:hAnsi="Times New Roman" w:cs="Times New Roman"/>
        </w:rPr>
        <w:t>。接著</w:t>
      </w:r>
      <w:r w:rsidRPr="003670B6">
        <w:rPr>
          <w:rFonts w:ascii="Times New Roman" w:eastAsia="標楷體" w:hAnsi="Times New Roman" w:cs="Times New Roman"/>
        </w:rPr>
        <w:t>acyl-CoA</w:t>
      </w:r>
      <w:r w:rsidRPr="003670B6">
        <w:rPr>
          <w:rFonts w:ascii="Times New Roman" w:eastAsia="標楷體" w:hAnsi="Times New Roman" w:cs="Times New Roman"/>
        </w:rPr>
        <w:t>會被</w:t>
      </w:r>
      <w:r w:rsidRPr="003670B6">
        <w:rPr>
          <w:rFonts w:ascii="Times New Roman" w:eastAsia="標楷體" w:hAnsi="Times New Roman" w:cs="Times New Roman"/>
        </w:rPr>
        <w:t>acyl-CoA oxidase (ACOD)</w:t>
      </w:r>
      <w:r w:rsidRPr="003670B6">
        <w:rPr>
          <w:rFonts w:ascii="Times New Roman" w:eastAsia="標楷體" w:hAnsi="Times New Roman" w:cs="Times New Roman"/>
        </w:rPr>
        <w:t>氧化，形成過氧化氫，再被</w:t>
      </w:r>
      <w:r w:rsidRPr="003670B6">
        <w:rPr>
          <w:rFonts w:ascii="Times New Roman" w:eastAsia="標楷體" w:hAnsi="Times New Roman" w:cs="Times New Roman"/>
        </w:rPr>
        <w:t>3-methyl-N-ethyl-N-aniline (MEHA)</w:t>
      </w:r>
      <w:r w:rsidRPr="003670B6">
        <w:rPr>
          <w:rFonts w:ascii="Times New Roman" w:eastAsia="標楷體" w:hAnsi="Times New Roman" w:cs="Times New Roman"/>
        </w:rPr>
        <w:t>及</w:t>
      </w:r>
      <w:r w:rsidRPr="003670B6">
        <w:rPr>
          <w:rFonts w:ascii="Times New Roman" w:eastAsia="標楷體" w:hAnsi="Times New Roman" w:cs="Times New Roman"/>
        </w:rPr>
        <w:t>4-aminoantipyrine</w:t>
      </w:r>
      <w:r w:rsidRPr="003670B6">
        <w:rPr>
          <w:rFonts w:ascii="Times New Roman" w:eastAsia="標楷體" w:hAnsi="Times New Roman" w:cs="Times New Roman"/>
        </w:rPr>
        <w:t>氧化濃縮後，形成藍紫色複合物，以</w:t>
      </w:r>
      <w:r w:rsidRPr="003670B6">
        <w:rPr>
          <w:rFonts w:ascii="Times New Roman" w:eastAsia="標楷體" w:hAnsi="Times New Roman" w:cs="Times New Roman"/>
        </w:rPr>
        <w:t>ELISA reader</w:t>
      </w:r>
      <w:r w:rsidRPr="003670B6">
        <w:rPr>
          <w:rFonts w:ascii="Times New Roman" w:eastAsia="標楷體" w:hAnsi="Times New Roman" w:cs="Times New Roman"/>
        </w:rPr>
        <w:t>於波長</w:t>
      </w:r>
      <w:r w:rsidRPr="003670B6">
        <w:rPr>
          <w:rFonts w:ascii="Times New Roman" w:eastAsia="標楷體" w:hAnsi="Times New Roman" w:cs="Times New Roman"/>
        </w:rPr>
        <w:t>550 nm</w:t>
      </w:r>
      <w:r w:rsidRPr="003670B6">
        <w:rPr>
          <w:rFonts w:ascii="Times New Roman" w:eastAsia="標楷體" w:hAnsi="Times New Roman" w:cs="Times New Roman"/>
        </w:rPr>
        <w:t>下檢測吸光值。</w:t>
      </w:r>
    </w:p>
    <w:p w14:paraId="7BA9554E" w14:textId="77777777" w:rsidR="00AB2DF8" w:rsidRPr="003670B6" w:rsidRDefault="00AB2DF8" w:rsidP="00AB2DF8">
      <w:pPr>
        <w:ind w:leftChars="200" w:left="480"/>
        <w:jc w:val="both"/>
        <w:rPr>
          <w:rFonts w:ascii="Times New Roman" w:eastAsia="標楷體" w:hAnsi="Times New Roman" w:cs="Times New Roman"/>
        </w:rPr>
      </w:pPr>
    </w:p>
    <w:p w14:paraId="312AEE01" w14:textId="77777777" w:rsidR="00AB2DF8" w:rsidRPr="003670B6" w:rsidRDefault="00AB2DF8" w:rsidP="002F5363">
      <w:pPr>
        <w:pStyle w:val="a4"/>
        <w:numPr>
          <w:ilvl w:val="0"/>
          <w:numId w:val="9"/>
        </w:numPr>
        <w:ind w:leftChars="0"/>
        <w:jc w:val="both"/>
        <w:rPr>
          <w:rFonts w:ascii="Times New Roman" w:eastAsia="標楷體" w:hAnsi="Times New Roman" w:cs="Times New Roman"/>
        </w:rPr>
      </w:pPr>
      <w:r w:rsidRPr="003670B6">
        <w:rPr>
          <w:rFonts w:ascii="Times New Roman" w:eastAsia="標楷體" w:hAnsi="Times New Roman" w:cs="Times New Roman"/>
        </w:rPr>
        <w:t>試劑</w:t>
      </w:r>
    </w:p>
    <w:p w14:paraId="7C1AE416" w14:textId="77777777" w:rsidR="00AB2DF8" w:rsidRPr="003670B6" w:rsidRDefault="00AB2DF8" w:rsidP="00AB2DF8">
      <w:pPr>
        <w:pStyle w:val="a4"/>
        <w:ind w:leftChars="100" w:left="240" w:firstLineChars="300" w:firstLine="720"/>
        <w:jc w:val="both"/>
        <w:rPr>
          <w:rFonts w:ascii="Times New Roman" w:eastAsia="標楷體" w:hAnsi="Times New Roman" w:cs="Times New Roman"/>
        </w:rPr>
      </w:pPr>
      <w:r w:rsidRPr="003670B6">
        <w:rPr>
          <w:rFonts w:ascii="Times New Roman" w:eastAsia="標楷體" w:hAnsi="Times New Roman" w:cs="Times New Roman"/>
        </w:rPr>
        <w:t>Color Reagent A:</w:t>
      </w:r>
    </w:p>
    <w:p w14:paraId="2EAD1508" w14:textId="77777777" w:rsidR="00AB2DF8" w:rsidRPr="003670B6" w:rsidRDefault="00AB2DF8" w:rsidP="002F5363">
      <w:pPr>
        <w:pStyle w:val="a4"/>
        <w:numPr>
          <w:ilvl w:val="0"/>
          <w:numId w:val="10"/>
        </w:numPr>
        <w:ind w:leftChars="300" w:left="720" w:firstLineChars="300" w:firstLine="720"/>
        <w:jc w:val="both"/>
        <w:rPr>
          <w:rFonts w:ascii="Times New Roman" w:eastAsia="標楷體" w:hAnsi="Times New Roman" w:cs="Times New Roman"/>
        </w:rPr>
      </w:pPr>
      <w:bookmarkStart w:id="10" w:name="_Hlk76332737"/>
      <w:r w:rsidRPr="003670B6">
        <w:rPr>
          <w:rFonts w:ascii="Times New Roman" w:eastAsia="標楷體" w:hAnsi="Times New Roman" w:cs="Times New Roman"/>
        </w:rPr>
        <w:t xml:space="preserve">0.53 U/mL </w:t>
      </w:r>
      <w:r w:rsidRPr="003670B6">
        <w:rPr>
          <w:rFonts w:ascii="Times New Roman" w:eastAsia="標楷體" w:hAnsi="Times New Roman" w:cs="Times New Roman"/>
          <w:sz w:val="22"/>
        </w:rPr>
        <w:t xml:space="preserve">Acyl-coenzyme A synthetase, </w:t>
      </w:r>
      <w:r w:rsidRPr="003670B6">
        <w:rPr>
          <w:rFonts w:ascii="Times New Roman" w:eastAsia="標楷體" w:hAnsi="Times New Roman" w:cs="Times New Roman"/>
          <w:i/>
          <w:iCs/>
          <w:sz w:val="22"/>
        </w:rPr>
        <w:t>Pseudomonas</w:t>
      </w:r>
      <w:r w:rsidRPr="003670B6">
        <w:rPr>
          <w:rFonts w:ascii="Times New Roman" w:eastAsia="標楷體" w:hAnsi="Times New Roman" w:cs="Times New Roman"/>
          <w:sz w:val="22"/>
        </w:rPr>
        <w:t xml:space="preserve"> sp.</w:t>
      </w:r>
    </w:p>
    <w:p w14:paraId="410CA341" w14:textId="77777777" w:rsidR="00AB2DF8" w:rsidRPr="003670B6" w:rsidRDefault="00AB2DF8" w:rsidP="002F5363">
      <w:pPr>
        <w:pStyle w:val="a4"/>
        <w:numPr>
          <w:ilvl w:val="0"/>
          <w:numId w:val="10"/>
        </w:numPr>
        <w:ind w:leftChars="300" w:left="720" w:firstLineChars="300" w:firstLine="720"/>
        <w:jc w:val="both"/>
        <w:rPr>
          <w:rFonts w:ascii="Times New Roman" w:eastAsia="標楷體" w:hAnsi="Times New Roman" w:cs="Times New Roman"/>
        </w:rPr>
      </w:pPr>
      <w:r w:rsidRPr="003670B6">
        <w:rPr>
          <w:rFonts w:ascii="Times New Roman" w:eastAsia="標楷體" w:hAnsi="Times New Roman" w:cs="Times New Roman"/>
        </w:rPr>
        <w:t>0.31 mmol/L Coenzyme A, Candida</w:t>
      </w:r>
    </w:p>
    <w:p w14:paraId="1CDFDC2B" w14:textId="77777777" w:rsidR="00AB2DF8" w:rsidRPr="003670B6" w:rsidRDefault="00AB2DF8" w:rsidP="002F5363">
      <w:pPr>
        <w:pStyle w:val="a4"/>
        <w:numPr>
          <w:ilvl w:val="0"/>
          <w:numId w:val="10"/>
        </w:numPr>
        <w:ind w:leftChars="300" w:left="720" w:firstLineChars="300" w:firstLine="720"/>
        <w:jc w:val="both"/>
        <w:rPr>
          <w:rFonts w:ascii="Times New Roman" w:eastAsia="標楷體" w:hAnsi="Times New Roman" w:cs="Times New Roman"/>
        </w:rPr>
      </w:pPr>
      <w:r w:rsidRPr="003670B6">
        <w:rPr>
          <w:rFonts w:ascii="Times New Roman" w:eastAsia="標楷體" w:hAnsi="Times New Roman" w:cs="Times New Roman"/>
        </w:rPr>
        <w:t xml:space="preserve">4.3 mmol/L Adenosine triphosphate, </w:t>
      </w:r>
      <w:r w:rsidRPr="003670B6">
        <w:rPr>
          <w:rFonts w:ascii="Times New Roman" w:eastAsia="標楷體" w:hAnsi="Times New Roman" w:cs="Times New Roman"/>
          <w:i/>
          <w:iCs/>
        </w:rPr>
        <w:t>Bacterium</w:t>
      </w:r>
      <w:r w:rsidRPr="003670B6">
        <w:rPr>
          <w:rFonts w:ascii="Times New Roman" w:eastAsia="標楷體" w:hAnsi="Times New Roman" w:cs="Times New Roman"/>
        </w:rPr>
        <w:t xml:space="preserve"> sp.</w:t>
      </w:r>
    </w:p>
    <w:p w14:paraId="530E1225" w14:textId="77777777" w:rsidR="00AB2DF8" w:rsidRPr="003670B6" w:rsidRDefault="00AB2DF8" w:rsidP="002F5363">
      <w:pPr>
        <w:pStyle w:val="a4"/>
        <w:numPr>
          <w:ilvl w:val="0"/>
          <w:numId w:val="10"/>
        </w:numPr>
        <w:ind w:leftChars="300" w:left="720" w:firstLineChars="300" w:firstLine="720"/>
        <w:jc w:val="both"/>
        <w:rPr>
          <w:rFonts w:ascii="Times New Roman" w:eastAsia="標楷體" w:hAnsi="Times New Roman" w:cs="Times New Roman"/>
        </w:rPr>
      </w:pPr>
      <w:r w:rsidRPr="003670B6">
        <w:rPr>
          <w:rFonts w:ascii="Times New Roman" w:eastAsia="標楷體" w:hAnsi="Times New Roman" w:cs="Times New Roman"/>
        </w:rPr>
        <w:t>1.5 mmol/L 4-aminoanitipyrine</w:t>
      </w:r>
    </w:p>
    <w:bookmarkEnd w:id="10"/>
    <w:p w14:paraId="5DDAFBF1" w14:textId="77777777" w:rsidR="00AB2DF8" w:rsidRPr="003670B6" w:rsidRDefault="00AB2DF8" w:rsidP="002F5363">
      <w:pPr>
        <w:pStyle w:val="a4"/>
        <w:numPr>
          <w:ilvl w:val="0"/>
          <w:numId w:val="10"/>
        </w:numPr>
        <w:ind w:leftChars="300" w:left="720" w:firstLineChars="300" w:firstLine="720"/>
        <w:jc w:val="both"/>
        <w:rPr>
          <w:rFonts w:ascii="Times New Roman" w:eastAsia="標楷體" w:hAnsi="Times New Roman" w:cs="Times New Roman"/>
        </w:rPr>
      </w:pPr>
      <w:r w:rsidRPr="003670B6">
        <w:rPr>
          <w:rFonts w:ascii="Times New Roman" w:eastAsia="標楷體" w:hAnsi="Times New Roman" w:cs="Times New Roman"/>
        </w:rPr>
        <w:t>2.6 U/mL Ascorbate oxidase, pumpkin</w:t>
      </w:r>
    </w:p>
    <w:p w14:paraId="350038F9" w14:textId="77777777" w:rsidR="00AB2DF8" w:rsidRPr="003670B6" w:rsidRDefault="00AB2DF8" w:rsidP="002F5363">
      <w:pPr>
        <w:pStyle w:val="a4"/>
        <w:numPr>
          <w:ilvl w:val="0"/>
          <w:numId w:val="10"/>
        </w:numPr>
        <w:ind w:leftChars="300" w:left="720" w:firstLineChars="300" w:firstLine="720"/>
        <w:jc w:val="both"/>
        <w:rPr>
          <w:rFonts w:ascii="Times New Roman" w:eastAsia="標楷體" w:hAnsi="Times New Roman" w:cs="Times New Roman"/>
        </w:rPr>
      </w:pPr>
      <w:r w:rsidRPr="003670B6">
        <w:rPr>
          <w:rFonts w:ascii="Times New Roman" w:eastAsia="標楷體" w:hAnsi="Times New Roman" w:cs="Times New Roman"/>
        </w:rPr>
        <w:t xml:space="preserve">0.062% Sodium </w:t>
      </w:r>
      <w:proofErr w:type="spellStart"/>
      <w:r w:rsidRPr="003670B6">
        <w:rPr>
          <w:rFonts w:ascii="Times New Roman" w:eastAsia="標楷體" w:hAnsi="Times New Roman" w:cs="Times New Roman"/>
        </w:rPr>
        <w:t>azide</w:t>
      </w:r>
      <w:proofErr w:type="spellEnd"/>
    </w:p>
    <w:p w14:paraId="64967BED" w14:textId="77777777" w:rsidR="00AB2DF8" w:rsidRPr="003670B6" w:rsidRDefault="00AB2DF8" w:rsidP="002F5363">
      <w:pPr>
        <w:pStyle w:val="a4"/>
        <w:numPr>
          <w:ilvl w:val="0"/>
          <w:numId w:val="10"/>
        </w:numPr>
        <w:ind w:leftChars="300" w:left="720" w:firstLineChars="300" w:firstLine="720"/>
        <w:jc w:val="both"/>
        <w:rPr>
          <w:rFonts w:ascii="Times New Roman" w:eastAsia="標楷體" w:hAnsi="Times New Roman" w:cs="Times New Roman"/>
        </w:rPr>
      </w:pPr>
      <w:r w:rsidRPr="003670B6">
        <w:rPr>
          <w:rFonts w:ascii="Times New Roman" w:eastAsia="標楷體" w:hAnsi="Times New Roman" w:cs="Times New Roman"/>
        </w:rPr>
        <w:t>50 mmol/L phosphate buffer</w:t>
      </w:r>
    </w:p>
    <w:p w14:paraId="7C1D1A45" w14:textId="77777777" w:rsidR="00AB2DF8" w:rsidRPr="003670B6" w:rsidRDefault="00AB2DF8" w:rsidP="00AB2DF8">
      <w:pPr>
        <w:pStyle w:val="a4"/>
        <w:ind w:leftChars="100" w:left="240" w:firstLineChars="300" w:firstLine="720"/>
        <w:jc w:val="both"/>
        <w:rPr>
          <w:rFonts w:ascii="Times New Roman" w:eastAsia="標楷體" w:hAnsi="Times New Roman" w:cs="Times New Roman"/>
        </w:rPr>
      </w:pPr>
      <w:r w:rsidRPr="003670B6">
        <w:rPr>
          <w:rFonts w:ascii="Times New Roman" w:eastAsia="標楷體" w:hAnsi="Times New Roman" w:cs="Times New Roman"/>
        </w:rPr>
        <w:lastRenderedPageBreak/>
        <w:t>Color Reagent B:</w:t>
      </w:r>
    </w:p>
    <w:p w14:paraId="0385CDD8" w14:textId="77777777" w:rsidR="00AB2DF8" w:rsidRPr="003670B6" w:rsidRDefault="00AB2DF8" w:rsidP="002F5363">
      <w:pPr>
        <w:pStyle w:val="a4"/>
        <w:numPr>
          <w:ilvl w:val="0"/>
          <w:numId w:val="11"/>
        </w:numPr>
        <w:ind w:leftChars="300" w:left="720" w:firstLineChars="300" w:firstLine="720"/>
        <w:jc w:val="both"/>
        <w:rPr>
          <w:rFonts w:ascii="Times New Roman" w:eastAsia="標楷體" w:hAnsi="Times New Roman" w:cs="Times New Roman"/>
        </w:rPr>
      </w:pPr>
      <w:r w:rsidRPr="003670B6">
        <w:rPr>
          <w:rFonts w:ascii="Times New Roman" w:eastAsia="標楷體" w:hAnsi="Times New Roman" w:cs="Times New Roman"/>
        </w:rPr>
        <w:t xml:space="preserve">12 U/mL Acyl-coenzyme A oxidase, </w:t>
      </w:r>
      <w:r w:rsidRPr="003670B6">
        <w:rPr>
          <w:rFonts w:ascii="Times New Roman" w:eastAsia="標楷體" w:hAnsi="Times New Roman" w:cs="Times New Roman"/>
          <w:i/>
          <w:iCs/>
        </w:rPr>
        <w:t>Arthrobacter</w:t>
      </w:r>
      <w:r w:rsidRPr="003670B6">
        <w:rPr>
          <w:rFonts w:ascii="Times New Roman" w:eastAsia="標楷體" w:hAnsi="Times New Roman" w:cs="Times New Roman"/>
        </w:rPr>
        <w:t xml:space="preserve"> sp.</w:t>
      </w:r>
    </w:p>
    <w:p w14:paraId="3F3685DA" w14:textId="77777777" w:rsidR="00AB2DF8" w:rsidRPr="003670B6" w:rsidRDefault="00AB2DF8" w:rsidP="002F5363">
      <w:pPr>
        <w:pStyle w:val="a4"/>
        <w:numPr>
          <w:ilvl w:val="0"/>
          <w:numId w:val="11"/>
        </w:numPr>
        <w:ind w:leftChars="300" w:left="720" w:firstLineChars="300" w:firstLine="720"/>
        <w:jc w:val="both"/>
        <w:rPr>
          <w:rFonts w:ascii="Times New Roman" w:eastAsia="標楷體" w:hAnsi="Times New Roman" w:cs="Times New Roman"/>
        </w:rPr>
      </w:pPr>
      <w:r w:rsidRPr="003670B6">
        <w:rPr>
          <w:rFonts w:ascii="Times New Roman" w:eastAsia="標楷體" w:hAnsi="Times New Roman" w:cs="Times New Roman"/>
        </w:rPr>
        <w:t>14 U/mL Peroxidase, horseradish</w:t>
      </w:r>
    </w:p>
    <w:p w14:paraId="29B9C062" w14:textId="77777777" w:rsidR="00AB2DF8" w:rsidRPr="003670B6" w:rsidRDefault="00AB2DF8" w:rsidP="002F5363">
      <w:pPr>
        <w:pStyle w:val="a4"/>
        <w:numPr>
          <w:ilvl w:val="0"/>
          <w:numId w:val="11"/>
        </w:numPr>
        <w:ind w:leftChars="300" w:left="720" w:firstLineChars="300" w:firstLine="720"/>
        <w:jc w:val="both"/>
        <w:rPr>
          <w:rFonts w:ascii="Times New Roman" w:eastAsia="標楷體" w:hAnsi="Times New Roman" w:cs="Times New Roman"/>
        </w:rPr>
      </w:pPr>
      <w:r w:rsidRPr="003670B6">
        <w:rPr>
          <w:rFonts w:ascii="Times New Roman" w:eastAsia="標楷體" w:hAnsi="Times New Roman" w:cs="Times New Roman"/>
        </w:rPr>
        <w:t>2.4 mmol/L 3-methyl-N-ethyl-N-aniline</w:t>
      </w:r>
    </w:p>
    <w:p w14:paraId="56162E51" w14:textId="77777777" w:rsidR="00AB2DF8" w:rsidRPr="003670B6" w:rsidRDefault="00AB2DF8" w:rsidP="00AB2DF8">
      <w:pPr>
        <w:ind w:leftChars="100" w:left="240" w:firstLineChars="300" w:firstLine="720"/>
        <w:jc w:val="both"/>
        <w:rPr>
          <w:rFonts w:ascii="Times New Roman" w:eastAsia="標楷體" w:hAnsi="Times New Roman" w:cs="Times New Roman"/>
        </w:rPr>
      </w:pPr>
      <w:r w:rsidRPr="003670B6">
        <w:rPr>
          <w:rFonts w:ascii="Times New Roman" w:eastAsia="標楷體" w:hAnsi="Times New Roman" w:cs="Times New Roman"/>
        </w:rPr>
        <w:t>標準品</w:t>
      </w:r>
      <w:r w:rsidRPr="003670B6">
        <w:rPr>
          <w:rFonts w:ascii="Times New Roman" w:eastAsia="標楷體" w:hAnsi="Times New Roman" w:cs="Times New Roman"/>
        </w:rPr>
        <w:t>:</w:t>
      </w:r>
    </w:p>
    <w:p w14:paraId="2BFBB48A" w14:textId="77777777" w:rsidR="00AB2DF8" w:rsidRPr="003670B6" w:rsidRDefault="00AB2DF8" w:rsidP="002F5363">
      <w:pPr>
        <w:pStyle w:val="a4"/>
        <w:numPr>
          <w:ilvl w:val="0"/>
          <w:numId w:val="12"/>
        </w:numPr>
        <w:ind w:leftChars="300" w:left="720" w:firstLineChars="300" w:firstLine="720"/>
        <w:jc w:val="both"/>
        <w:rPr>
          <w:rFonts w:ascii="Times New Roman" w:eastAsia="標楷體" w:hAnsi="Times New Roman" w:cs="Times New Roman"/>
        </w:rPr>
      </w:pPr>
      <w:r w:rsidRPr="003670B6">
        <w:rPr>
          <w:rFonts w:ascii="Times New Roman" w:eastAsia="標楷體" w:hAnsi="Times New Roman" w:cs="Times New Roman"/>
        </w:rPr>
        <w:t>油酸</w:t>
      </w:r>
      <w:r w:rsidRPr="003670B6">
        <w:rPr>
          <w:rFonts w:ascii="Times New Roman" w:eastAsia="標楷體" w:hAnsi="Times New Roman" w:cs="Times New Roman"/>
        </w:rPr>
        <w:t xml:space="preserve"> (Oleic acid)</w:t>
      </w:r>
    </w:p>
    <w:p w14:paraId="7249E72C" w14:textId="77777777" w:rsidR="00AB2DF8" w:rsidRPr="003670B6" w:rsidRDefault="00AB2DF8" w:rsidP="002F5363">
      <w:pPr>
        <w:pStyle w:val="a4"/>
        <w:numPr>
          <w:ilvl w:val="0"/>
          <w:numId w:val="12"/>
        </w:numPr>
        <w:ind w:leftChars="300" w:left="720" w:firstLineChars="300" w:firstLine="720"/>
        <w:jc w:val="both"/>
        <w:rPr>
          <w:rFonts w:ascii="Times New Roman" w:eastAsia="標楷體" w:hAnsi="Times New Roman" w:cs="Times New Roman"/>
        </w:rPr>
      </w:pPr>
      <w:r w:rsidRPr="003670B6">
        <w:rPr>
          <w:rFonts w:ascii="Times New Roman" w:eastAsia="標楷體" w:hAnsi="Times New Roman" w:cs="Times New Roman"/>
        </w:rPr>
        <w:t>Stabilizer</w:t>
      </w:r>
    </w:p>
    <w:p w14:paraId="4C2F796F" w14:textId="4FB96CBA" w:rsidR="00AB2DF8" w:rsidRPr="003670B6" w:rsidRDefault="00AB2DF8" w:rsidP="00AB2DF8">
      <w:pPr>
        <w:jc w:val="both"/>
        <w:rPr>
          <w:rFonts w:ascii="Times New Roman" w:eastAsia="標楷體" w:hAnsi="Times New Roman" w:cs="Times New Roman"/>
        </w:rPr>
      </w:pPr>
    </w:p>
    <w:p w14:paraId="30057709" w14:textId="77777777" w:rsidR="00AB2DF8" w:rsidRPr="003670B6" w:rsidRDefault="00AB2DF8" w:rsidP="002F5363">
      <w:pPr>
        <w:pStyle w:val="a4"/>
        <w:numPr>
          <w:ilvl w:val="0"/>
          <w:numId w:val="9"/>
        </w:numPr>
        <w:ind w:leftChars="0"/>
        <w:jc w:val="both"/>
        <w:rPr>
          <w:rFonts w:ascii="Times New Roman" w:eastAsia="標楷體" w:hAnsi="Times New Roman" w:cs="Times New Roman"/>
        </w:rPr>
      </w:pPr>
      <w:r w:rsidRPr="003670B6">
        <w:rPr>
          <w:rFonts w:ascii="Times New Roman" w:eastAsia="標楷體" w:hAnsi="Times New Roman" w:cs="Times New Roman"/>
        </w:rPr>
        <w:t>標準曲線準備</w:t>
      </w:r>
    </w:p>
    <w:p w14:paraId="7CBC64EB" w14:textId="348D44F1" w:rsidR="00AB2DF8" w:rsidRPr="003670B6" w:rsidRDefault="00AB2DF8" w:rsidP="002F5363">
      <w:pPr>
        <w:pStyle w:val="a4"/>
        <w:numPr>
          <w:ilvl w:val="0"/>
          <w:numId w:val="13"/>
        </w:numPr>
        <w:ind w:leftChars="0"/>
        <w:jc w:val="both"/>
        <w:rPr>
          <w:rFonts w:ascii="Times New Roman" w:eastAsia="標楷體" w:hAnsi="Times New Roman" w:cs="Times New Roman"/>
        </w:rPr>
      </w:pPr>
      <w:bookmarkStart w:id="11" w:name="_Hlk76332928"/>
      <w:bookmarkStart w:id="12" w:name="_Hlk76332945"/>
      <w:r w:rsidRPr="003670B6">
        <w:rPr>
          <w:rFonts w:ascii="Times New Roman" w:eastAsia="標楷體" w:hAnsi="Times New Roman" w:cs="Times New Roman"/>
        </w:rPr>
        <w:t>準備濃度</w:t>
      </w:r>
      <w:r w:rsidRPr="003670B6">
        <w:rPr>
          <w:rFonts w:ascii="Times New Roman" w:eastAsia="標楷體" w:hAnsi="Times New Roman" w:cs="Times New Roman"/>
        </w:rPr>
        <w:t>1</w:t>
      </w:r>
      <w:r w:rsidRPr="003670B6">
        <w:rPr>
          <w:rFonts w:ascii="Times New Roman" w:eastAsia="標楷體" w:hAnsi="Times New Roman" w:cs="Times New Roman"/>
        </w:rPr>
        <w:t>、</w:t>
      </w:r>
      <w:r w:rsidRPr="003670B6">
        <w:rPr>
          <w:rFonts w:ascii="Times New Roman" w:eastAsia="標楷體" w:hAnsi="Times New Roman" w:cs="Times New Roman"/>
        </w:rPr>
        <w:t>0.5</w:t>
      </w:r>
      <w:r w:rsidRPr="003670B6">
        <w:rPr>
          <w:rFonts w:ascii="Times New Roman" w:eastAsia="標楷體" w:hAnsi="Times New Roman" w:cs="Times New Roman"/>
        </w:rPr>
        <w:t>、</w:t>
      </w:r>
      <w:r w:rsidRPr="003670B6">
        <w:rPr>
          <w:rFonts w:ascii="Times New Roman" w:eastAsia="標楷體" w:hAnsi="Times New Roman" w:cs="Times New Roman"/>
        </w:rPr>
        <w:t>0.25</w:t>
      </w:r>
      <w:r w:rsidRPr="003670B6">
        <w:rPr>
          <w:rFonts w:ascii="Times New Roman" w:eastAsia="標楷體" w:hAnsi="Times New Roman" w:cs="Times New Roman"/>
        </w:rPr>
        <w:t>、</w:t>
      </w:r>
      <w:r w:rsidRPr="003670B6">
        <w:rPr>
          <w:rFonts w:ascii="Times New Roman" w:eastAsia="標楷體" w:hAnsi="Times New Roman" w:cs="Times New Roman"/>
        </w:rPr>
        <w:t>0.125</w:t>
      </w:r>
      <w:r w:rsidRPr="003670B6">
        <w:rPr>
          <w:rFonts w:ascii="Times New Roman" w:eastAsia="標楷體" w:hAnsi="Times New Roman" w:cs="Times New Roman"/>
        </w:rPr>
        <w:t>、</w:t>
      </w:r>
      <w:r w:rsidRPr="003670B6">
        <w:rPr>
          <w:rFonts w:ascii="Times New Roman" w:eastAsia="標楷體" w:hAnsi="Times New Roman" w:cs="Times New Roman"/>
        </w:rPr>
        <w:t xml:space="preserve">0 Mm </w:t>
      </w:r>
      <w:r w:rsidRPr="003670B6">
        <w:rPr>
          <w:rFonts w:ascii="Times New Roman" w:eastAsia="標楷體" w:hAnsi="Times New Roman" w:cs="Times New Roman"/>
        </w:rPr>
        <w:t>之微量離心管。</w:t>
      </w:r>
    </w:p>
    <w:p w14:paraId="627874F1" w14:textId="69FDD5E0" w:rsidR="00AB2DF8" w:rsidRPr="003670B6" w:rsidRDefault="00AB2DF8" w:rsidP="002F5363">
      <w:pPr>
        <w:pStyle w:val="a4"/>
        <w:numPr>
          <w:ilvl w:val="0"/>
          <w:numId w:val="13"/>
        </w:numPr>
        <w:ind w:leftChars="300" w:left="720" w:firstLineChars="300" w:firstLine="720"/>
        <w:jc w:val="both"/>
        <w:rPr>
          <w:rFonts w:ascii="Times New Roman" w:eastAsia="標楷體" w:hAnsi="Times New Roman" w:cs="Times New Roman"/>
        </w:rPr>
      </w:pPr>
      <w:r w:rsidRPr="003670B6">
        <w:rPr>
          <w:rFonts w:ascii="Times New Roman" w:eastAsia="標楷體" w:hAnsi="Times New Roman" w:cs="Times New Roman"/>
        </w:rPr>
        <w:t>於</w:t>
      </w:r>
      <w:r w:rsidRPr="003670B6">
        <w:rPr>
          <w:rFonts w:ascii="Times New Roman" w:eastAsia="標楷體" w:hAnsi="Times New Roman" w:cs="Times New Roman"/>
        </w:rPr>
        <w:t>0.5</w:t>
      </w:r>
      <w:r w:rsidRPr="003670B6">
        <w:rPr>
          <w:rFonts w:ascii="Times New Roman" w:eastAsia="標楷體" w:hAnsi="Times New Roman" w:cs="Times New Roman"/>
        </w:rPr>
        <w:t>、</w:t>
      </w:r>
      <w:r w:rsidRPr="003670B6">
        <w:rPr>
          <w:rFonts w:ascii="Times New Roman" w:eastAsia="標楷體" w:hAnsi="Times New Roman" w:cs="Times New Roman"/>
        </w:rPr>
        <w:t>0.25</w:t>
      </w:r>
      <w:r w:rsidRPr="003670B6">
        <w:rPr>
          <w:rFonts w:ascii="Times New Roman" w:eastAsia="標楷體" w:hAnsi="Times New Roman" w:cs="Times New Roman"/>
        </w:rPr>
        <w:t>、</w:t>
      </w:r>
      <w:r w:rsidRPr="003670B6">
        <w:rPr>
          <w:rFonts w:ascii="Times New Roman" w:eastAsia="標楷體" w:hAnsi="Times New Roman" w:cs="Times New Roman"/>
        </w:rPr>
        <w:t>0.125</w:t>
      </w:r>
      <w:r w:rsidRPr="003670B6">
        <w:rPr>
          <w:rFonts w:ascii="Times New Roman" w:eastAsia="標楷體" w:hAnsi="Times New Roman" w:cs="Times New Roman"/>
        </w:rPr>
        <w:t>、</w:t>
      </w:r>
      <w:r w:rsidRPr="003670B6">
        <w:rPr>
          <w:rFonts w:ascii="Times New Roman" w:eastAsia="標楷體" w:hAnsi="Times New Roman" w:cs="Times New Roman"/>
        </w:rPr>
        <w:t>0</w:t>
      </w:r>
      <w:r w:rsidRPr="003670B6">
        <w:rPr>
          <w:rFonts w:ascii="Times New Roman" w:eastAsia="標楷體" w:hAnsi="Times New Roman" w:cs="Times New Roman"/>
        </w:rPr>
        <w:t>中依序加入</w:t>
      </w:r>
      <w:r w:rsidRPr="003670B6">
        <w:rPr>
          <w:rFonts w:ascii="Times New Roman" w:eastAsia="標楷體" w:hAnsi="Times New Roman" w:cs="Times New Roman"/>
        </w:rPr>
        <w:t xml:space="preserve">25 </w:t>
      </w:r>
      <w:proofErr w:type="spellStart"/>
      <w:r w:rsidRPr="003670B6">
        <w:rPr>
          <w:rFonts w:ascii="Times New Roman" w:eastAsia="標楷體" w:hAnsi="Times New Roman" w:cs="Times New Roman"/>
        </w:rPr>
        <w:t>μL</w:t>
      </w:r>
      <w:proofErr w:type="spellEnd"/>
      <w:r w:rsidRPr="003670B6">
        <w:rPr>
          <w:rFonts w:ascii="Times New Roman" w:eastAsia="標楷體" w:hAnsi="Times New Roman" w:cs="Times New Roman"/>
        </w:rPr>
        <w:t xml:space="preserve"> </w:t>
      </w:r>
      <w:r w:rsidRPr="003670B6">
        <w:rPr>
          <w:rFonts w:ascii="Times New Roman" w:eastAsia="標楷體" w:hAnsi="Times New Roman" w:cs="Times New Roman"/>
        </w:rPr>
        <w:t>磷酸緩衝液。</w:t>
      </w:r>
    </w:p>
    <w:p w14:paraId="422B3F35" w14:textId="2D261CE5" w:rsidR="00AB2DF8" w:rsidRPr="003670B6" w:rsidRDefault="00AB2DF8" w:rsidP="002F5363">
      <w:pPr>
        <w:pStyle w:val="a4"/>
        <w:numPr>
          <w:ilvl w:val="0"/>
          <w:numId w:val="13"/>
        </w:numPr>
        <w:ind w:leftChars="300" w:left="720" w:firstLineChars="300" w:firstLine="720"/>
        <w:jc w:val="both"/>
        <w:rPr>
          <w:rFonts w:ascii="Times New Roman" w:eastAsia="標楷體" w:hAnsi="Times New Roman" w:cs="Times New Roman"/>
        </w:rPr>
      </w:pPr>
      <w:r w:rsidRPr="003670B6">
        <w:rPr>
          <w:rFonts w:ascii="Times New Roman" w:eastAsia="標楷體" w:hAnsi="Times New Roman" w:cs="Times New Roman"/>
        </w:rPr>
        <w:t>於濃度</w:t>
      </w:r>
      <w:r w:rsidRPr="003670B6">
        <w:rPr>
          <w:rFonts w:ascii="Times New Roman" w:eastAsia="標楷體" w:hAnsi="Times New Roman" w:cs="Times New Roman"/>
        </w:rPr>
        <w:t>1</w:t>
      </w:r>
      <w:r w:rsidRPr="003670B6">
        <w:rPr>
          <w:rFonts w:ascii="Times New Roman" w:eastAsia="標楷體" w:hAnsi="Times New Roman" w:cs="Times New Roman"/>
        </w:rPr>
        <w:t>中加入</w:t>
      </w:r>
      <w:r w:rsidRPr="003670B6">
        <w:rPr>
          <w:rFonts w:ascii="Times New Roman" w:eastAsia="標楷體" w:hAnsi="Times New Roman" w:cs="Times New Roman"/>
        </w:rPr>
        <w:t xml:space="preserve">50 </w:t>
      </w:r>
      <w:proofErr w:type="spellStart"/>
      <w:r w:rsidRPr="003670B6">
        <w:rPr>
          <w:rFonts w:ascii="Times New Roman" w:eastAsia="標楷體" w:hAnsi="Times New Roman" w:cs="Times New Roman"/>
        </w:rPr>
        <w:t>μL</w:t>
      </w:r>
      <w:proofErr w:type="spellEnd"/>
      <w:r w:rsidRPr="003670B6">
        <w:rPr>
          <w:rFonts w:ascii="Times New Roman" w:eastAsia="標楷體" w:hAnsi="Times New Roman" w:cs="Times New Roman"/>
        </w:rPr>
        <w:t xml:space="preserve"> </w:t>
      </w:r>
      <w:r w:rsidRPr="003670B6">
        <w:rPr>
          <w:rFonts w:ascii="Times New Roman" w:eastAsia="標楷體" w:hAnsi="Times New Roman" w:cs="Times New Roman"/>
        </w:rPr>
        <w:t>標準液。</w:t>
      </w:r>
    </w:p>
    <w:p w14:paraId="10249F2F" w14:textId="596810F7" w:rsidR="00AB2DF8" w:rsidRPr="003670B6" w:rsidRDefault="00AB2DF8" w:rsidP="002F5363">
      <w:pPr>
        <w:pStyle w:val="a4"/>
        <w:numPr>
          <w:ilvl w:val="0"/>
          <w:numId w:val="13"/>
        </w:numPr>
        <w:ind w:leftChars="300" w:left="720" w:firstLineChars="300" w:firstLine="720"/>
        <w:jc w:val="both"/>
        <w:rPr>
          <w:rFonts w:ascii="Times New Roman" w:eastAsia="標楷體" w:hAnsi="Times New Roman" w:cs="Times New Roman"/>
        </w:rPr>
      </w:pPr>
      <w:r w:rsidRPr="003670B6">
        <w:rPr>
          <w:rFonts w:ascii="Times New Roman" w:eastAsia="標楷體" w:hAnsi="Times New Roman" w:cs="Times New Roman"/>
        </w:rPr>
        <w:t>依序從濃度</w:t>
      </w:r>
      <w:r w:rsidRPr="003670B6">
        <w:rPr>
          <w:rFonts w:ascii="Times New Roman" w:eastAsia="標楷體" w:hAnsi="Times New Roman" w:cs="Times New Roman"/>
        </w:rPr>
        <w:t>1</w:t>
      </w:r>
      <w:r w:rsidRPr="003670B6">
        <w:rPr>
          <w:rFonts w:ascii="Times New Roman" w:eastAsia="標楷體" w:hAnsi="Times New Roman" w:cs="Times New Roman"/>
        </w:rPr>
        <w:t>中取</w:t>
      </w:r>
      <w:r w:rsidRPr="003670B6">
        <w:rPr>
          <w:rFonts w:ascii="Times New Roman" w:eastAsia="標楷體" w:hAnsi="Times New Roman" w:cs="Times New Roman"/>
        </w:rPr>
        <w:t xml:space="preserve">25 </w:t>
      </w:r>
      <w:proofErr w:type="spellStart"/>
      <w:r w:rsidRPr="003670B6">
        <w:rPr>
          <w:rFonts w:ascii="Times New Roman" w:eastAsia="標楷體" w:hAnsi="Times New Roman" w:cs="Times New Roman"/>
        </w:rPr>
        <w:t>μL</w:t>
      </w:r>
      <w:proofErr w:type="spellEnd"/>
      <w:r w:rsidRPr="003670B6">
        <w:rPr>
          <w:rFonts w:ascii="Times New Roman" w:eastAsia="標楷體" w:hAnsi="Times New Roman" w:cs="Times New Roman"/>
        </w:rPr>
        <w:t xml:space="preserve"> </w:t>
      </w:r>
      <w:r w:rsidRPr="003670B6">
        <w:rPr>
          <w:rFonts w:ascii="Times New Roman" w:eastAsia="標楷體" w:hAnsi="Times New Roman" w:cs="Times New Roman"/>
        </w:rPr>
        <w:t>混合至濃度</w:t>
      </w:r>
      <w:r w:rsidRPr="003670B6">
        <w:rPr>
          <w:rFonts w:ascii="Times New Roman" w:eastAsia="標楷體" w:hAnsi="Times New Roman" w:cs="Times New Roman"/>
        </w:rPr>
        <w:t>0.5</w:t>
      </w:r>
      <w:r w:rsidRPr="003670B6">
        <w:rPr>
          <w:rFonts w:ascii="Times New Roman" w:eastAsia="標楷體" w:hAnsi="Times New Roman" w:cs="Times New Roman"/>
        </w:rPr>
        <w:t>中，進行序列稀釋</w:t>
      </w:r>
      <w:bookmarkEnd w:id="11"/>
      <w:r w:rsidRPr="003670B6">
        <w:rPr>
          <w:rFonts w:ascii="Times New Roman" w:eastAsia="標楷體" w:hAnsi="Times New Roman" w:cs="Times New Roman"/>
        </w:rPr>
        <w:t>。</w:t>
      </w:r>
    </w:p>
    <w:bookmarkEnd w:id="12"/>
    <w:p w14:paraId="085FAD20" w14:textId="6C10E5A7" w:rsidR="00AB2DF8" w:rsidRPr="003670B6" w:rsidRDefault="00AB2DF8" w:rsidP="00AB2DF8">
      <w:pPr>
        <w:pStyle w:val="a4"/>
        <w:ind w:leftChars="0" w:left="1440"/>
        <w:jc w:val="both"/>
        <w:rPr>
          <w:rFonts w:ascii="Times New Roman" w:eastAsia="標楷體" w:hAnsi="Times New Roman" w:cs="Times New Roman"/>
        </w:rPr>
      </w:pPr>
    </w:p>
    <w:p w14:paraId="61D43CFC" w14:textId="77777777" w:rsidR="00AB2DF8" w:rsidRPr="003670B6" w:rsidRDefault="00AB2DF8" w:rsidP="002F5363">
      <w:pPr>
        <w:numPr>
          <w:ilvl w:val="0"/>
          <w:numId w:val="9"/>
        </w:numPr>
        <w:jc w:val="both"/>
        <w:rPr>
          <w:rFonts w:ascii="Times New Roman" w:eastAsia="標楷體" w:hAnsi="Times New Roman" w:cs="Times New Roman"/>
        </w:rPr>
      </w:pPr>
      <w:r w:rsidRPr="003670B6">
        <w:rPr>
          <w:rFonts w:ascii="Times New Roman" w:eastAsia="標楷體" w:hAnsi="Times New Roman" w:cs="Times New Roman"/>
        </w:rPr>
        <w:t>測定步驟</w:t>
      </w:r>
    </w:p>
    <w:p w14:paraId="6A6D3B4D" w14:textId="0C3B350B" w:rsidR="00AB2DF8" w:rsidRPr="003670B6" w:rsidRDefault="00AB2DF8" w:rsidP="002F5363">
      <w:pPr>
        <w:pStyle w:val="a4"/>
        <w:numPr>
          <w:ilvl w:val="0"/>
          <w:numId w:val="14"/>
        </w:numPr>
        <w:ind w:leftChars="0"/>
        <w:jc w:val="both"/>
        <w:rPr>
          <w:rFonts w:ascii="Times New Roman" w:eastAsia="標楷體" w:hAnsi="Times New Roman" w:cs="Times New Roman"/>
        </w:rPr>
      </w:pPr>
      <w:r w:rsidRPr="003670B6">
        <w:rPr>
          <w:rFonts w:ascii="Times New Roman" w:eastAsia="標楷體" w:hAnsi="Times New Roman" w:cs="Times New Roman"/>
        </w:rPr>
        <w:t>取</w:t>
      </w:r>
      <w:r w:rsidRPr="003670B6">
        <w:rPr>
          <w:rFonts w:ascii="Times New Roman" w:eastAsia="標楷體" w:hAnsi="Times New Roman" w:cs="Times New Roman"/>
        </w:rPr>
        <w:t>96</w:t>
      </w:r>
      <w:r w:rsidRPr="003670B6">
        <w:rPr>
          <w:rFonts w:ascii="Times New Roman" w:eastAsia="標楷體" w:hAnsi="Times New Roman" w:cs="Times New Roman"/>
        </w:rPr>
        <w:t>孔盤。</w:t>
      </w:r>
    </w:p>
    <w:p w14:paraId="7B88E5B1" w14:textId="38AB72C2" w:rsidR="00AB2DF8" w:rsidRPr="003670B6" w:rsidRDefault="00AB2DF8" w:rsidP="002F5363">
      <w:pPr>
        <w:pStyle w:val="a4"/>
        <w:numPr>
          <w:ilvl w:val="0"/>
          <w:numId w:val="14"/>
        </w:numPr>
        <w:ind w:leftChars="0"/>
        <w:jc w:val="both"/>
        <w:rPr>
          <w:rFonts w:ascii="Times New Roman" w:eastAsia="標楷體" w:hAnsi="Times New Roman" w:cs="Times New Roman"/>
        </w:rPr>
      </w:pPr>
      <w:r w:rsidRPr="003670B6">
        <w:rPr>
          <w:rFonts w:ascii="Times New Roman" w:eastAsia="標楷體" w:hAnsi="Times New Roman" w:cs="Times New Roman"/>
        </w:rPr>
        <w:t>從第一孔依序加入</w:t>
      </w:r>
      <w:r w:rsidRPr="003670B6">
        <w:rPr>
          <w:rFonts w:ascii="Times New Roman" w:eastAsia="標楷體" w:hAnsi="Times New Roman" w:cs="Times New Roman"/>
        </w:rPr>
        <w:t xml:space="preserve">5 </w:t>
      </w:r>
      <w:proofErr w:type="spellStart"/>
      <w:r w:rsidRPr="003670B6">
        <w:rPr>
          <w:rFonts w:ascii="Times New Roman" w:eastAsia="標楷體" w:hAnsi="Times New Roman" w:cs="Times New Roman"/>
        </w:rPr>
        <w:t>μL</w:t>
      </w:r>
      <w:proofErr w:type="spellEnd"/>
      <w:r w:rsidRPr="003670B6">
        <w:rPr>
          <w:rFonts w:ascii="Times New Roman" w:eastAsia="標楷體" w:hAnsi="Times New Roman" w:cs="Times New Roman"/>
        </w:rPr>
        <w:t xml:space="preserve"> </w:t>
      </w:r>
      <w:r w:rsidRPr="003670B6">
        <w:rPr>
          <w:rFonts w:ascii="Times New Roman" w:eastAsia="標楷體" w:hAnsi="Times New Roman" w:cs="Times New Roman"/>
        </w:rPr>
        <w:t>之濃度</w:t>
      </w:r>
      <w:r w:rsidRPr="003670B6">
        <w:rPr>
          <w:rFonts w:ascii="Times New Roman" w:eastAsia="標楷體" w:hAnsi="Times New Roman" w:cs="Times New Roman"/>
        </w:rPr>
        <w:t>1</w:t>
      </w:r>
      <w:r w:rsidRPr="003670B6">
        <w:rPr>
          <w:rFonts w:ascii="Times New Roman" w:eastAsia="標楷體" w:hAnsi="Times New Roman" w:cs="Times New Roman"/>
        </w:rPr>
        <w:t>、</w:t>
      </w:r>
      <w:r w:rsidRPr="003670B6">
        <w:rPr>
          <w:rFonts w:ascii="Times New Roman" w:eastAsia="標楷體" w:hAnsi="Times New Roman" w:cs="Times New Roman"/>
        </w:rPr>
        <w:t>0.5</w:t>
      </w:r>
      <w:r w:rsidRPr="003670B6">
        <w:rPr>
          <w:rFonts w:ascii="Times New Roman" w:eastAsia="標楷體" w:hAnsi="Times New Roman" w:cs="Times New Roman"/>
        </w:rPr>
        <w:t>、</w:t>
      </w:r>
      <w:r w:rsidRPr="003670B6">
        <w:rPr>
          <w:rFonts w:ascii="Times New Roman" w:eastAsia="標楷體" w:hAnsi="Times New Roman" w:cs="Times New Roman"/>
        </w:rPr>
        <w:t>0.25</w:t>
      </w:r>
      <w:r w:rsidRPr="003670B6">
        <w:rPr>
          <w:rFonts w:ascii="Times New Roman" w:eastAsia="標楷體" w:hAnsi="Times New Roman" w:cs="Times New Roman"/>
        </w:rPr>
        <w:t>、</w:t>
      </w:r>
      <w:r w:rsidRPr="003670B6">
        <w:rPr>
          <w:rFonts w:ascii="Times New Roman" w:eastAsia="標楷體" w:hAnsi="Times New Roman" w:cs="Times New Roman"/>
        </w:rPr>
        <w:t>0.125</w:t>
      </w:r>
      <w:r w:rsidRPr="003670B6">
        <w:rPr>
          <w:rFonts w:ascii="Times New Roman" w:eastAsia="標楷體" w:hAnsi="Times New Roman" w:cs="Times New Roman"/>
        </w:rPr>
        <w:t>、</w:t>
      </w:r>
      <w:r w:rsidRPr="003670B6">
        <w:rPr>
          <w:rFonts w:ascii="Times New Roman" w:eastAsia="標楷體" w:hAnsi="Times New Roman" w:cs="Times New Roman"/>
        </w:rPr>
        <w:t>0</w:t>
      </w:r>
      <w:r w:rsidR="000114C1" w:rsidRPr="003670B6">
        <w:rPr>
          <w:rFonts w:ascii="Times New Roman" w:eastAsia="標楷體" w:hAnsi="Times New Roman" w:cs="Times New Roman"/>
        </w:rPr>
        <w:t>標準品及欲測定之血清樣品。</w:t>
      </w:r>
    </w:p>
    <w:p w14:paraId="4DE0A6A5" w14:textId="71E18A91" w:rsidR="00AB2DF8" w:rsidRPr="003670B6" w:rsidRDefault="000114C1" w:rsidP="002F5363">
      <w:pPr>
        <w:pStyle w:val="a4"/>
        <w:numPr>
          <w:ilvl w:val="0"/>
          <w:numId w:val="14"/>
        </w:numPr>
        <w:ind w:leftChars="300" w:left="720" w:firstLineChars="300" w:firstLine="720"/>
        <w:jc w:val="both"/>
        <w:rPr>
          <w:rFonts w:ascii="Times New Roman" w:eastAsia="標楷體" w:hAnsi="Times New Roman" w:cs="Times New Roman"/>
        </w:rPr>
      </w:pPr>
      <w:r w:rsidRPr="003670B6">
        <w:rPr>
          <w:rFonts w:ascii="Times New Roman" w:eastAsia="標楷體" w:hAnsi="Times New Roman" w:cs="Times New Roman"/>
        </w:rPr>
        <w:t>依序加入</w:t>
      </w:r>
      <w:r w:rsidRPr="003670B6">
        <w:rPr>
          <w:rFonts w:ascii="Times New Roman" w:eastAsia="標楷體" w:hAnsi="Times New Roman" w:cs="Times New Roman"/>
        </w:rPr>
        <w:t xml:space="preserve">95 </w:t>
      </w:r>
      <w:proofErr w:type="spellStart"/>
      <w:r w:rsidRPr="003670B6">
        <w:rPr>
          <w:rFonts w:ascii="Times New Roman" w:eastAsia="標楷體" w:hAnsi="Times New Roman" w:cs="Times New Roman"/>
        </w:rPr>
        <w:t>μL</w:t>
      </w:r>
      <w:proofErr w:type="spellEnd"/>
      <w:r w:rsidRPr="003670B6">
        <w:rPr>
          <w:rFonts w:ascii="Times New Roman" w:eastAsia="標楷體" w:hAnsi="Times New Roman" w:cs="Times New Roman"/>
        </w:rPr>
        <w:t xml:space="preserve"> </w:t>
      </w:r>
      <w:r w:rsidRPr="003670B6">
        <w:rPr>
          <w:rFonts w:ascii="Times New Roman" w:eastAsia="標楷體" w:hAnsi="Times New Roman" w:cs="Times New Roman"/>
        </w:rPr>
        <w:t>之</w:t>
      </w:r>
      <w:r w:rsidRPr="003670B6">
        <w:rPr>
          <w:rFonts w:ascii="Times New Roman" w:eastAsia="標楷體" w:hAnsi="Times New Roman" w:cs="Times New Roman"/>
        </w:rPr>
        <w:t>Color Reagent A</w:t>
      </w:r>
      <w:r w:rsidRPr="003670B6">
        <w:rPr>
          <w:rFonts w:ascii="Times New Roman" w:eastAsia="標楷體" w:hAnsi="Times New Roman" w:cs="Times New Roman"/>
        </w:rPr>
        <w:t>，以震盪混合</w:t>
      </w:r>
      <w:r w:rsidRPr="003670B6">
        <w:rPr>
          <w:rFonts w:ascii="Times New Roman" w:eastAsia="標楷體" w:hAnsi="Times New Roman" w:cs="Times New Roman"/>
        </w:rPr>
        <w:t>30</w:t>
      </w:r>
      <w:r w:rsidRPr="003670B6">
        <w:rPr>
          <w:rFonts w:ascii="Times New Roman" w:eastAsia="標楷體" w:hAnsi="Times New Roman" w:cs="Times New Roman"/>
        </w:rPr>
        <w:t>分鐘</w:t>
      </w:r>
      <w:r w:rsidR="00AB2DF8" w:rsidRPr="003670B6">
        <w:rPr>
          <w:rFonts w:ascii="Times New Roman" w:eastAsia="標楷體" w:hAnsi="Times New Roman" w:cs="Times New Roman"/>
        </w:rPr>
        <w:t>。</w:t>
      </w:r>
    </w:p>
    <w:p w14:paraId="3E65DEC9" w14:textId="24E42BAE" w:rsidR="00AB2DF8" w:rsidRPr="003670B6" w:rsidRDefault="000114C1" w:rsidP="002F5363">
      <w:pPr>
        <w:pStyle w:val="a4"/>
        <w:numPr>
          <w:ilvl w:val="0"/>
          <w:numId w:val="14"/>
        </w:numPr>
        <w:ind w:leftChars="300" w:left="720" w:firstLineChars="300" w:firstLine="720"/>
        <w:jc w:val="both"/>
        <w:rPr>
          <w:rFonts w:ascii="Times New Roman" w:eastAsia="標楷體" w:hAnsi="Times New Roman" w:cs="Times New Roman"/>
        </w:rPr>
      </w:pPr>
      <w:r w:rsidRPr="003670B6">
        <w:rPr>
          <w:rFonts w:ascii="Times New Roman" w:eastAsia="標楷體" w:hAnsi="Times New Roman" w:cs="Times New Roman"/>
        </w:rPr>
        <w:t>再依序加入</w:t>
      </w:r>
      <w:r w:rsidRPr="003670B6">
        <w:rPr>
          <w:rFonts w:ascii="Times New Roman" w:eastAsia="標楷體" w:hAnsi="Times New Roman" w:cs="Times New Roman"/>
        </w:rPr>
        <w:t xml:space="preserve">50 </w:t>
      </w:r>
      <w:proofErr w:type="spellStart"/>
      <w:r w:rsidRPr="003670B6">
        <w:rPr>
          <w:rFonts w:ascii="Times New Roman" w:eastAsia="標楷體" w:hAnsi="Times New Roman" w:cs="Times New Roman"/>
        </w:rPr>
        <w:t>μL</w:t>
      </w:r>
      <w:proofErr w:type="spellEnd"/>
      <w:r w:rsidRPr="003670B6">
        <w:rPr>
          <w:rFonts w:ascii="Times New Roman" w:eastAsia="標楷體" w:hAnsi="Times New Roman" w:cs="Times New Roman"/>
        </w:rPr>
        <w:t xml:space="preserve"> </w:t>
      </w:r>
      <w:r w:rsidRPr="003670B6">
        <w:rPr>
          <w:rFonts w:ascii="Times New Roman" w:eastAsia="標楷體" w:hAnsi="Times New Roman" w:cs="Times New Roman"/>
        </w:rPr>
        <w:t>之</w:t>
      </w:r>
      <w:r w:rsidRPr="003670B6">
        <w:rPr>
          <w:rFonts w:ascii="Times New Roman" w:eastAsia="標楷體" w:hAnsi="Times New Roman" w:cs="Times New Roman"/>
        </w:rPr>
        <w:t>Color Reagent B</w:t>
      </w:r>
      <w:r w:rsidRPr="003670B6">
        <w:rPr>
          <w:rFonts w:ascii="Times New Roman" w:eastAsia="標楷體" w:hAnsi="Times New Roman" w:cs="Times New Roman"/>
        </w:rPr>
        <w:t>，以震盪混合</w:t>
      </w:r>
      <w:r w:rsidRPr="003670B6">
        <w:rPr>
          <w:rFonts w:ascii="Times New Roman" w:eastAsia="標楷體" w:hAnsi="Times New Roman" w:cs="Times New Roman"/>
        </w:rPr>
        <w:t>30</w:t>
      </w:r>
      <w:r w:rsidRPr="003670B6">
        <w:rPr>
          <w:rFonts w:ascii="Times New Roman" w:eastAsia="標楷體" w:hAnsi="Times New Roman" w:cs="Times New Roman"/>
        </w:rPr>
        <w:t>分鐘</w:t>
      </w:r>
      <w:r w:rsidR="00AB2DF8" w:rsidRPr="003670B6">
        <w:rPr>
          <w:rFonts w:ascii="Times New Roman" w:eastAsia="標楷體" w:hAnsi="Times New Roman" w:cs="Times New Roman"/>
        </w:rPr>
        <w:t>。</w:t>
      </w:r>
    </w:p>
    <w:p w14:paraId="629538DA" w14:textId="7190FB75" w:rsidR="000114C1" w:rsidRPr="003670B6" w:rsidRDefault="000114C1" w:rsidP="002F5363">
      <w:pPr>
        <w:pStyle w:val="a4"/>
        <w:numPr>
          <w:ilvl w:val="0"/>
          <w:numId w:val="14"/>
        </w:numPr>
        <w:ind w:leftChars="0"/>
        <w:jc w:val="both"/>
        <w:rPr>
          <w:rFonts w:ascii="Times New Roman" w:eastAsia="標楷體" w:hAnsi="Times New Roman" w:cs="Times New Roman"/>
        </w:rPr>
      </w:pPr>
      <w:r w:rsidRPr="003670B6">
        <w:rPr>
          <w:rFonts w:ascii="Times New Roman" w:eastAsia="標楷體" w:hAnsi="Times New Roman" w:cs="Times New Roman"/>
        </w:rPr>
        <w:t>設定酵素免疫分析測讀儀於波長</w:t>
      </w:r>
      <w:r w:rsidRPr="003670B6">
        <w:rPr>
          <w:rFonts w:ascii="Times New Roman" w:eastAsia="標楷體" w:hAnsi="Times New Roman" w:cs="Times New Roman"/>
        </w:rPr>
        <w:t>550 nm</w:t>
      </w:r>
      <w:r w:rsidRPr="003670B6">
        <w:rPr>
          <w:rFonts w:ascii="Times New Roman" w:eastAsia="標楷體" w:hAnsi="Times New Roman" w:cs="Times New Roman"/>
        </w:rPr>
        <w:t>進行測定，讀取吸光值。</w:t>
      </w:r>
    </w:p>
    <w:p w14:paraId="7BC92A2B" w14:textId="61219088" w:rsidR="000114C1" w:rsidRPr="003670B6" w:rsidRDefault="000114C1" w:rsidP="002F5363">
      <w:pPr>
        <w:pStyle w:val="a4"/>
        <w:numPr>
          <w:ilvl w:val="0"/>
          <w:numId w:val="14"/>
        </w:numPr>
        <w:ind w:leftChars="0"/>
        <w:jc w:val="both"/>
        <w:rPr>
          <w:rFonts w:ascii="Times New Roman" w:eastAsia="標楷體" w:hAnsi="Times New Roman" w:cs="Times New Roman"/>
        </w:rPr>
      </w:pPr>
      <w:r w:rsidRPr="003670B6">
        <w:rPr>
          <w:rFonts w:ascii="Times New Roman" w:eastAsia="標楷體" w:hAnsi="Times New Roman" w:cs="Times New Roman"/>
        </w:rPr>
        <w:t>以標準液不同濃度及吸光值拉標準曲線，再代入欲測樣品之吸光值，得其游離脂肪酸濃度</w:t>
      </w:r>
      <w:r w:rsidRPr="003670B6">
        <w:rPr>
          <w:rFonts w:ascii="Times New Roman" w:eastAsia="標楷體" w:hAnsi="Times New Roman" w:cs="Times New Roman"/>
        </w:rPr>
        <w:t xml:space="preserve"> (mM/L)</w:t>
      </w:r>
      <w:r w:rsidRPr="003670B6">
        <w:rPr>
          <w:rFonts w:ascii="Times New Roman" w:eastAsia="標楷體" w:hAnsi="Times New Roman" w:cs="Times New Roman"/>
        </w:rPr>
        <w:t>。</w:t>
      </w:r>
    </w:p>
    <w:p w14:paraId="5FB28E8A" w14:textId="23B87FE5" w:rsidR="000114C1" w:rsidRPr="003670B6" w:rsidRDefault="000114C1" w:rsidP="000114C1">
      <w:pPr>
        <w:jc w:val="both"/>
        <w:rPr>
          <w:rFonts w:ascii="Times New Roman" w:eastAsia="標楷體" w:hAnsi="Times New Roman" w:cs="Times New Roman"/>
        </w:rPr>
      </w:pPr>
    </w:p>
    <w:p w14:paraId="6CDB56EB" w14:textId="77777777" w:rsidR="000114C1" w:rsidRPr="003670B6" w:rsidRDefault="000114C1" w:rsidP="002F5363">
      <w:pPr>
        <w:numPr>
          <w:ilvl w:val="0"/>
          <w:numId w:val="8"/>
        </w:numPr>
        <w:jc w:val="both"/>
        <w:rPr>
          <w:rFonts w:ascii="Times New Roman" w:eastAsia="標楷體" w:hAnsi="Times New Roman" w:cs="Times New Roman"/>
        </w:rPr>
      </w:pPr>
      <w:r w:rsidRPr="003670B6">
        <w:rPr>
          <w:rFonts w:ascii="Times New Roman" w:eastAsia="標楷體" w:hAnsi="Times New Roman" w:cs="Times New Roman"/>
        </w:rPr>
        <w:t>血清生化值分析</w:t>
      </w:r>
    </w:p>
    <w:p w14:paraId="780F2FC2" w14:textId="01F7ABFF" w:rsidR="000114C1" w:rsidRPr="003670B6" w:rsidRDefault="000114C1" w:rsidP="000114C1">
      <w:pPr>
        <w:ind w:leftChars="200" w:left="480"/>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血液樣品離心後，會分裝部分血清並送至中興大學獸醫教學醫院進行血清生化值分析，測定項目包括葡萄糖</w:t>
      </w:r>
      <w:r w:rsidRPr="003670B6">
        <w:rPr>
          <w:rFonts w:ascii="Times New Roman" w:eastAsia="標楷體" w:hAnsi="Times New Roman" w:cs="Times New Roman"/>
        </w:rPr>
        <w:t xml:space="preserve"> (mg/dL)</w:t>
      </w:r>
      <w:r w:rsidRPr="003670B6">
        <w:rPr>
          <w:rFonts w:ascii="Times New Roman" w:eastAsia="標楷體" w:hAnsi="Times New Roman" w:cs="Times New Roman"/>
        </w:rPr>
        <w:t>、總膽固醇</w:t>
      </w:r>
      <w:r w:rsidRPr="003670B6">
        <w:rPr>
          <w:rFonts w:ascii="Times New Roman" w:eastAsia="標楷體" w:hAnsi="Times New Roman" w:cs="Times New Roman"/>
        </w:rPr>
        <w:t xml:space="preserve"> (mg/dL)</w:t>
      </w:r>
      <w:r w:rsidRPr="003670B6">
        <w:rPr>
          <w:rFonts w:ascii="Times New Roman" w:eastAsia="標楷體" w:hAnsi="Times New Roman" w:cs="Times New Roman"/>
        </w:rPr>
        <w:t>、總蛋白質</w:t>
      </w:r>
      <w:r w:rsidRPr="003670B6">
        <w:rPr>
          <w:rFonts w:ascii="Times New Roman" w:eastAsia="標楷體" w:hAnsi="Times New Roman" w:cs="Times New Roman"/>
        </w:rPr>
        <w:t xml:space="preserve"> (g/dL)</w:t>
      </w:r>
      <w:r w:rsidRPr="003670B6">
        <w:rPr>
          <w:rFonts w:ascii="Times New Roman" w:eastAsia="標楷體" w:hAnsi="Times New Roman" w:cs="Times New Roman"/>
        </w:rPr>
        <w:t>、白蛋白</w:t>
      </w:r>
      <w:r w:rsidRPr="003670B6">
        <w:rPr>
          <w:rFonts w:ascii="Times New Roman" w:eastAsia="標楷體" w:hAnsi="Times New Roman" w:cs="Times New Roman"/>
        </w:rPr>
        <w:t xml:space="preserve"> (g/dL)</w:t>
      </w:r>
      <w:r w:rsidRPr="003670B6">
        <w:rPr>
          <w:rFonts w:ascii="Times New Roman" w:eastAsia="標楷體" w:hAnsi="Times New Roman" w:cs="Times New Roman"/>
        </w:rPr>
        <w:t>、球蛋白</w:t>
      </w:r>
      <w:r w:rsidRPr="003670B6">
        <w:rPr>
          <w:rFonts w:ascii="Times New Roman" w:eastAsia="標楷體" w:hAnsi="Times New Roman" w:cs="Times New Roman"/>
        </w:rPr>
        <w:t xml:space="preserve"> (g/dL)</w:t>
      </w:r>
      <w:r w:rsidRPr="003670B6">
        <w:rPr>
          <w:rFonts w:ascii="Times New Roman" w:eastAsia="標楷體" w:hAnsi="Times New Roman" w:cs="Times New Roman"/>
        </w:rPr>
        <w:t>、尿素氮</w:t>
      </w:r>
      <w:r w:rsidRPr="003670B6">
        <w:rPr>
          <w:rFonts w:ascii="Times New Roman" w:eastAsia="標楷體" w:hAnsi="Times New Roman" w:cs="Times New Roman"/>
        </w:rPr>
        <w:t xml:space="preserve"> (mg/dL)</w:t>
      </w:r>
      <w:r w:rsidRPr="003670B6">
        <w:rPr>
          <w:rFonts w:ascii="Times New Roman" w:eastAsia="標楷體" w:hAnsi="Times New Roman" w:cs="Times New Roman"/>
        </w:rPr>
        <w:t>、鈣</w:t>
      </w:r>
      <w:r w:rsidRPr="003670B6">
        <w:rPr>
          <w:rFonts w:ascii="Times New Roman" w:eastAsia="標楷體" w:hAnsi="Times New Roman" w:cs="Times New Roman"/>
        </w:rPr>
        <w:t xml:space="preserve"> (mg/dL)</w:t>
      </w:r>
      <w:r w:rsidRPr="003670B6">
        <w:rPr>
          <w:rFonts w:ascii="Times New Roman" w:eastAsia="標楷體" w:hAnsi="Times New Roman" w:cs="Times New Roman"/>
        </w:rPr>
        <w:t>、磷</w:t>
      </w:r>
      <w:r w:rsidRPr="003670B6">
        <w:rPr>
          <w:rFonts w:ascii="Times New Roman" w:eastAsia="標楷體" w:hAnsi="Times New Roman" w:cs="Times New Roman"/>
        </w:rPr>
        <w:t xml:space="preserve"> (mg/dL)</w:t>
      </w:r>
      <w:r w:rsidRPr="003670B6">
        <w:rPr>
          <w:rFonts w:ascii="Times New Roman" w:eastAsia="標楷體" w:hAnsi="Times New Roman" w:cs="Times New Roman"/>
        </w:rPr>
        <w:t>、鎂</w:t>
      </w:r>
      <w:r w:rsidRPr="003670B6">
        <w:rPr>
          <w:rFonts w:ascii="Times New Roman" w:eastAsia="標楷體" w:hAnsi="Times New Roman" w:cs="Times New Roman"/>
        </w:rPr>
        <w:t xml:space="preserve"> (mg/dL)</w:t>
      </w:r>
      <w:r w:rsidRPr="003670B6">
        <w:rPr>
          <w:rFonts w:ascii="Times New Roman" w:eastAsia="標楷體" w:hAnsi="Times New Roman" w:cs="Times New Roman"/>
        </w:rPr>
        <w:t>、天冬胺酸轉胺酶</w:t>
      </w:r>
      <w:r w:rsidRPr="003670B6">
        <w:rPr>
          <w:rFonts w:ascii="Times New Roman" w:eastAsia="標楷體" w:hAnsi="Times New Roman" w:cs="Times New Roman"/>
        </w:rPr>
        <w:t xml:space="preserve"> (IU/L)</w:t>
      </w:r>
      <w:r w:rsidRPr="003670B6">
        <w:rPr>
          <w:rFonts w:ascii="Times New Roman" w:eastAsia="標楷體" w:hAnsi="Times New Roman" w:cs="Times New Roman"/>
        </w:rPr>
        <w:t>、</w:t>
      </w:r>
      <w:r w:rsidRPr="003670B6">
        <w:rPr>
          <w:rFonts w:ascii="Times New Roman" w:eastAsia="標楷體" w:hAnsi="Times New Roman" w:cs="Times New Roman"/>
        </w:rPr>
        <w:t>γ-</w:t>
      </w:r>
      <w:r w:rsidRPr="003670B6">
        <w:rPr>
          <w:rFonts w:ascii="Times New Roman" w:eastAsia="標楷體" w:hAnsi="Times New Roman" w:cs="Times New Roman"/>
        </w:rPr>
        <w:t>麩胺酸轉化酶</w:t>
      </w:r>
      <w:r w:rsidRPr="003670B6">
        <w:rPr>
          <w:rFonts w:ascii="Times New Roman" w:eastAsia="標楷體" w:hAnsi="Times New Roman" w:cs="Times New Roman"/>
        </w:rPr>
        <w:t xml:space="preserve"> (IU/L)</w:t>
      </w:r>
      <w:r w:rsidRPr="003670B6">
        <w:rPr>
          <w:rFonts w:ascii="Times New Roman" w:eastAsia="標楷體" w:hAnsi="Times New Roman" w:cs="Times New Roman"/>
        </w:rPr>
        <w:t>等。</w:t>
      </w:r>
    </w:p>
    <w:p w14:paraId="606C7A5D" w14:textId="4B2CDDFB" w:rsidR="000114C1" w:rsidRPr="003670B6" w:rsidRDefault="000114C1" w:rsidP="004C78CB">
      <w:pPr>
        <w:jc w:val="both"/>
        <w:rPr>
          <w:rFonts w:ascii="Times New Roman" w:eastAsia="標楷體" w:hAnsi="Times New Roman" w:cs="Times New Roman"/>
        </w:rPr>
      </w:pPr>
    </w:p>
    <w:p w14:paraId="6EFA613E" w14:textId="77777777" w:rsidR="004C78CB" w:rsidRPr="003670B6" w:rsidRDefault="004C78CB" w:rsidP="002F5363">
      <w:pPr>
        <w:pStyle w:val="a4"/>
        <w:numPr>
          <w:ilvl w:val="0"/>
          <w:numId w:val="7"/>
        </w:numPr>
        <w:ind w:leftChars="0"/>
        <w:jc w:val="both"/>
        <w:rPr>
          <w:rFonts w:ascii="Times New Roman" w:eastAsia="標楷體" w:hAnsi="Times New Roman" w:cs="Times New Roman"/>
        </w:rPr>
      </w:pPr>
      <w:r w:rsidRPr="003670B6">
        <w:rPr>
          <w:rFonts w:ascii="Times New Roman" w:eastAsia="標楷體" w:hAnsi="Times New Roman" w:cs="Times New Roman"/>
        </w:rPr>
        <w:t>飼糧一般分析</w:t>
      </w:r>
    </w:p>
    <w:p w14:paraId="134CB503" w14:textId="3219835F" w:rsidR="004C78CB" w:rsidRPr="003670B6" w:rsidRDefault="004C78CB" w:rsidP="004C78CB">
      <w:pPr>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於牧場取回</w:t>
      </w:r>
      <w:r w:rsidRPr="003670B6">
        <w:rPr>
          <w:rFonts w:ascii="Times New Roman" w:eastAsia="標楷體" w:hAnsi="Times New Roman" w:cs="Times New Roman"/>
        </w:rPr>
        <w:t>TMR</w:t>
      </w:r>
      <w:r w:rsidRPr="003670B6">
        <w:rPr>
          <w:rFonts w:ascii="Times New Roman" w:eastAsia="標楷體" w:hAnsi="Times New Roman" w:cs="Times New Roman"/>
        </w:rPr>
        <w:t>飼糧後先秤重，置於烘箱中以</w:t>
      </w:r>
      <w:r w:rsidRPr="003670B6">
        <w:rPr>
          <w:rFonts w:ascii="Times New Roman" w:eastAsia="標楷體" w:hAnsi="Times New Roman" w:cs="Times New Roman"/>
        </w:rPr>
        <w:t>55</w:t>
      </w:r>
      <w:r w:rsidRPr="003670B6">
        <w:rPr>
          <w:rFonts w:ascii="Times New Roman" w:eastAsia="新細明體" w:hAnsi="Times New Roman" w:cs="Times New Roman"/>
        </w:rPr>
        <w:t>℃</w:t>
      </w:r>
      <w:r w:rsidRPr="003670B6">
        <w:rPr>
          <w:rFonts w:ascii="Times New Roman" w:eastAsia="標楷體" w:hAnsi="Times New Roman" w:cs="Times New Roman"/>
        </w:rPr>
        <w:t>風乾</w:t>
      </w:r>
      <w:r w:rsidRPr="003670B6">
        <w:rPr>
          <w:rFonts w:ascii="Times New Roman" w:eastAsia="標楷體" w:hAnsi="Times New Roman" w:cs="Times New Roman"/>
        </w:rPr>
        <w:t>48</w:t>
      </w:r>
      <w:r w:rsidRPr="003670B6">
        <w:rPr>
          <w:rFonts w:ascii="Times New Roman" w:eastAsia="標楷體" w:hAnsi="Times New Roman" w:cs="Times New Roman"/>
        </w:rPr>
        <w:t>小時，得風乾</w:t>
      </w:r>
      <w:r w:rsidRPr="003670B6">
        <w:rPr>
          <w:rFonts w:ascii="Times New Roman" w:eastAsia="標楷體" w:hAnsi="Times New Roman" w:cs="Times New Roman"/>
        </w:rPr>
        <w:lastRenderedPageBreak/>
        <w:t>重，再以粉碎機粉碎後，保存於夾鏈袋中以待後續分析。</w:t>
      </w:r>
    </w:p>
    <w:p w14:paraId="17D1929B" w14:textId="77777777" w:rsidR="00734BDF" w:rsidRPr="003670B6" w:rsidRDefault="00734BDF" w:rsidP="004C78CB">
      <w:pPr>
        <w:jc w:val="both"/>
        <w:rPr>
          <w:rFonts w:ascii="Times New Roman" w:eastAsia="標楷體" w:hAnsi="Times New Roman" w:cs="Times New Roman"/>
        </w:rPr>
      </w:pPr>
    </w:p>
    <w:p w14:paraId="5F471E78" w14:textId="3391220A" w:rsidR="00AB2DF8" w:rsidRPr="003670B6" w:rsidRDefault="00734BDF" w:rsidP="002F5363">
      <w:pPr>
        <w:pStyle w:val="a4"/>
        <w:numPr>
          <w:ilvl w:val="0"/>
          <w:numId w:val="15"/>
        </w:numPr>
        <w:ind w:leftChars="0"/>
        <w:jc w:val="both"/>
        <w:rPr>
          <w:rFonts w:ascii="Times New Roman" w:eastAsia="標楷體" w:hAnsi="Times New Roman" w:cs="Times New Roman"/>
        </w:rPr>
      </w:pPr>
      <w:r w:rsidRPr="003670B6">
        <w:rPr>
          <w:rFonts w:ascii="Times New Roman" w:eastAsia="標楷體" w:hAnsi="Times New Roman" w:cs="Times New Roman"/>
        </w:rPr>
        <w:t>乾物質</w:t>
      </w:r>
      <w:r w:rsidRPr="003670B6">
        <w:rPr>
          <w:rFonts w:ascii="Times New Roman" w:eastAsia="標楷體" w:hAnsi="Times New Roman" w:cs="Times New Roman"/>
        </w:rPr>
        <w:t xml:space="preserve"> (Dry matter, DM) </w:t>
      </w:r>
      <w:r w:rsidRPr="003670B6">
        <w:rPr>
          <w:rFonts w:ascii="Times New Roman" w:eastAsia="標楷體" w:hAnsi="Times New Roman" w:cs="Times New Roman"/>
        </w:rPr>
        <w:t>測定</w:t>
      </w:r>
    </w:p>
    <w:p w14:paraId="53E2C437" w14:textId="66330715" w:rsidR="00734BDF" w:rsidRPr="003670B6" w:rsidRDefault="00734BDF" w:rsidP="002F5363">
      <w:pPr>
        <w:pStyle w:val="a4"/>
        <w:numPr>
          <w:ilvl w:val="0"/>
          <w:numId w:val="16"/>
        </w:numPr>
        <w:ind w:leftChars="0"/>
        <w:jc w:val="both"/>
        <w:rPr>
          <w:rFonts w:ascii="Times New Roman" w:eastAsia="標楷體" w:hAnsi="Times New Roman" w:cs="Times New Roman"/>
        </w:rPr>
      </w:pPr>
      <w:r w:rsidRPr="003670B6">
        <w:rPr>
          <w:rFonts w:ascii="Times New Roman" w:eastAsia="標楷體" w:hAnsi="Times New Roman" w:cs="Times New Roman"/>
        </w:rPr>
        <w:t>步驟</w:t>
      </w:r>
    </w:p>
    <w:p w14:paraId="4EA398A1" w14:textId="5EA3CA19" w:rsidR="00734BDF" w:rsidRPr="003670B6" w:rsidRDefault="00734BDF" w:rsidP="00734BDF">
      <w:pPr>
        <w:ind w:leftChars="400" w:left="960"/>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取</w:t>
      </w:r>
      <w:r w:rsidRPr="003670B6">
        <w:rPr>
          <w:rFonts w:ascii="Times New Roman" w:eastAsia="標楷體" w:hAnsi="Times New Roman" w:cs="Times New Roman"/>
        </w:rPr>
        <w:t>0.5</w:t>
      </w:r>
      <w:r w:rsidRPr="003670B6">
        <w:rPr>
          <w:rFonts w:ascii="Times New Roman" w:eastAsia="標楷體" w:hAnsi="Times New Roman" w:cs="Times New Roman"/>
        </w:rPr>
        <w:t>克樣品置於烘箱中以</w:t>
      </w:r>
      <w:r w:rsidRPr="003670B6">
        <w:rPr>
          <w:rFonts w:ascii="Times New Roman" w:eastAsia="標楷體" w:hAnsi="Times New Roman" w:cs="Times New Roman"/>
        </w:rPr>
        <w:t>105</w:t>
      </w:r>
      <w:r w:rsidRPr="003670B6">
        <w:rPr>
          <w:rFonts w:ascii="Times New Roman" w:eastAsia="新細明體" w:hAnsi="Times New Roman" w:cs="Times New Roman"/>
        </w:rPr>
        <w:t>℃</w:t>
      </w:r>
      <w:r w:rsidRPr="003670B6">
        <w:rPr>
          <w:rFonts w:ascii="Times New Roman" w:eastAsia="標楷體" w:hAnsi="Times New Roman" w:cs="Times New Roman"/>
        </w:rPr>
        <w:t>烘乾</w:t>
      </w:r>
      <w:r w:rsidRPr="003670B6">
        <w:rPr>
          <w:rFonts w:ascii="Times New Roman" w:eastAsia="標楷體" w:hAnsi="Times New Roman" w:cs="Times New Roman"/>
        </w:rPr>
        <w:t>8</w:t>
      </w:r>
      <w:r w:rsidRPr="003670B6">
        <w:rPr>
          <w:rFonts w:ascii="Times New Roman" w:eastAsia="標楷體" w:hAnsi="Times New Roman" w:cs="Times New Roman"/>
        </w:rPr>
        <w:t>小時，取出後置於乾燥皿中降溫，再秤重得烘乾重。</w:t>
      </w:r>
    </w:p>
    <w:p w14:paraId="4766402F" w14:textId="52B9FD89" w:rsidR="00734BDF" w:rsidRPr="003670B6" w:rsidRDefault="00734BDF" w:rsidP="002F5363">
      <w:pPr>
        <w:pStyle w:val="a4"/>
        <w:numPr>
          <w:ilvl w:val="0"/>
          <w:numId w:val="16"/>
        </w:numPr>
        <w:ind w:leftChars="0"/>
        <w:jc w:val="both"/>
        <w:rPr>
          <w:rFonts w:ascii="Times New Roman" w:eastAsia="標楷體" w:hAnsi="Times New Roman" w:cs="Times New Roman"/>
        </w:rPr>
      </w:pPr>
      <w:r w:rsidRPr="003670B6">
        <w:rPr>
          <w:rFonts w:ascii="Times New Roman" w:eastAsia="標楷體" w:hAnsi="Times New Roman" w:cs="Times New Roman"/>
        </w:rPr>
        <w:t>計算</w:t>
      </w:r>
    </w:p>
    <w:p w14:paraId="44404896" w14:textId="7A8E01CA" w:rsidR="00734BDF" w:rsidRPr="003670B6" w:rsidRDefault="00734BDF" w:rsidP="00734BDF">
      <w:pPr>
        <w:ind w:leftChars="600" w:left="1440"/>
        <w:jc w:val="both"/>
        <w:rPr>
          <w:rFonts w:ascii="Times New Roman" w:eastAsia="標楷體" w:hAnsi="Times New Roman" w:cs="Times New Roman"/>
        </w:rPr>
      </w:pPr>
      <w:r w:rsidRPr="003670B6">
        <w:rPr>
          <w:rFonts w:ascii="Times New Roman" w:eastAsia="標楷體" w:hAnsi="Times New Roman" w:cs="Times New Roman"/>
        </w:rPr>
        <w:t xml:space="preserve">DM (%) = 100- </w:t>
      </w:r>
      <w:r w:rsidRPr="003670B6">
        <w:rPr>
          <w:rFonts w:ascii="Times New Roman" w:eastAsia="標楷體" w:hAnsi="Times New Roman" w:cs="Times New Roman"/>
        </w:rPr>
        <w:t>〔烘乾後損失重</w:t>
      </w:r>
      <w:r w:rsidRPr="003670B6">
        <w:rPr>
          <w:rFonts w:ascii="Times New Roman" w:eastAsia="標楷體" w:hAnsi="Times New Roman" w:cs="Times New Roman"/>
        </w:rPr>
        <w:t xml:space="preserve"> (g) / </w:t>
      </w:r>
      <w:r w:rsidRPr="003670B6">
        <w:rPr>
          <w:rFonts w:ascii="Times New Roman" w:eastAsia="標楷體" w:hAnsi="Times New Roman" w:cs="Times New Roman"/>
        </w:rPr>
        <w:t>樣品重</w:t>
      </w:r>
      <w:r w:rsidRPr="003670B6">
        <w:rPr>
          <w:rFonts w:ascii="Times New Roman" w:eastAsia="標楷體" w:hAnsi="Times New Roman" w:cs="Times New Roman"/>
        </w:rPr>
        <w:t xml:space="preserve"> (g)</w:t>
      </w:r>
      <w:r w:rsidRPr="003670B6">
        <w:rPr>
          <w:rFonts w:ascii="Times New Roman" w:eastAsia="標楷體" w:hAnsi="Times New Roman" w:cs="Times New Roman"/>
        </w:rPr>
        <w:t>〕</w:t>
      </w:r>
      <w:r w:rsidRPr="003670B6">
        <w:rPr>
          <w:rFonts w:ascii="Times New Roman" w:eastAsia="標楷體" w:hAnsi="Times New Roman" w:cs="Times New Roman"/>
        </w:rPr>
        <w:t>× 100</w:t>
      </w:r>
    </w:p>
    <w:p w14:paraId="08CF6F00" w14:textId="6C51DF03" w:rsidR="004E6329" w:rsidRPr="003670B6" w:rsidRDefault="004E6329" w:rsidP="004E6329">
      <w:pPr>
        <w:jc w:val="both"/>
        <w:rPr>
          <w:rFonts w:ascii="Times New Roman" w:eastAsia="標楷體" w:hAnsi="Times New Roman" w:cs="Times New Roman"/>
        </w:rPr>
      </w:pPr>
    </w:p>
    <w:p w14:paraId="1BE56ECD" w14:textId="11571375" w:rsidR="004E6329" w:rsidRPr="003670B6" w:rsidRDefault="004E6329" w:rsidP="002F5363">
      <w:pPr>
        <w:pStyle w:val="a4"/>
        <w:numPr>
          <w:ilvl w:val="0"/>
          <w:numId w:val="15"/>
        </w:numPr>
        <w:ind w:leftChars="0"/>
        <w:jc w:val="both"/>
        <w:rPr>
          <w:rFonts w:ascii="Times New Roman" w:eastAsia="標楷體" w:hAnsi="Times New Roman" w:cs="Times New Roman"/>
        </w:rPr>
      </w:pPr>
      <w:r w:rsidRPr="003670B6">
        <w:rPr>
          <w:rFonts w:ascii="Times New Roman" w:eastAsia="標楷體" w:hAnsi="Times New Roman" w:cs="Times New Roman"/>
        </w:rPr>
        <w:t>灰份</w:t>
      </w:r>
      <w:r w:rsidRPr="003670B6">
        <w:rPr>
          <w:rFonts w:ascii="Times New Roman" w:eastAsia="標楷體" w:hAnsi="Times New Roman" w:cs="Times New Roman"/>
        </w:rPr>
        <w:t xml:space="preserve"> (Ash) </w:t>
      </w:r>
      <w:r w:rsidRPr="003670B6">
        <w:rPr>
          <w:rFonts w:ascii="Times New Roman" w:eastAsia="標楷體" w:hAnsi="Times New Roman" w:cs="Times New Roman"/>
        </w:rPr>
        <w:t>測定</w:t>
      </w:r>
    </w:p>
    <w:p w14:paraId="28937639" w14:textId="3CF9A8FB" w:rsidR="004E6329" w:rsidRPr="003670B6" w:rsidRDefault="004E6329" w:rsidP="002F5363">
      <w:pPr>
        <w:pStyle w:val="a4"/>
        <w:numPr>
          <w:ilvl w:val="0"/>
          <w:numId w:val="17"/>
        </w:numPr>
        <w:ind w:leftChars="0"/>
        <w:jc w:val="both"/>
        <w:rPr>
          <w:rFonts w:ascii="Times New Roman" w:eastAsia="標楷體" w:hAnsi="Times New Roman" w:cs="Times New Roman"/>
        </w:rPr>
      </w:pPr>
      <w:r w:rsidRPr="003670B6">
        <w:rPr>
          <w:rFonts w:ascii="Times New Roman" w:eastAsia="標楷體" w:hAnsi="Times New Roman" w:cs="Times New Roman"/>
        </w:rPr>
        <w:t>步驟</w:t>
      </w:r>
    </w:p>
    <w:p w14:paraId="50D4774E" w14:textId="50CF04A3" w:rsidR="004E6329" w:rsidRPr="003670B6" w:rsidRDefault="004E6329" w:rsidP="002F5363">
      <w:pPr>
        <w:pStyle w:val="a4"/>
        <w:numPr>
          <w:ilvl w:val="0"/>
          <w:numId w:val="18"/>
        </w:numPr>
        <w:ind w:leftChars="0"/>
        <w:jc w:val="both"/>
        <w:rPr>
          <w:rFonts w:ascii="Times New Roman" w:eastAsia="標楷體" w:hAnsi="Times New Roman" w:cs="Times New Roman"/>
        </w:rPr>
      </w:pPr>
      <w:bookmarkStart w:id="13" w:name="_Hlk76375391"/>
      <w:r w:rsidRPr="003670B6">
        <w:rPr>
          <w:rFonts w:ascii="Times New Roman" w:eastAsia="標楷體" w:hAnsi="Times New Roman" w:cs="Times New Roman"/>
        </w:rPr>
        <w:t>坩鍋洗淨，放入</w:t>
      </w:r>
      <w:r w:rsidRPr="003670B6">
        <w:rPr>
          <w:rFonts w:ascii="Times New Roman" w:eastAsia="標楷體" w:hAnsi="Times New Roman" w:cs="Times New Roman"/>
        </w:rPr>
        <w:t>105</w:t>
      </w:r>
      <w:r w:rsidRPr="003670B6">
        <w:rPr>
          <w:rFonts w:ascii="Times New Roman" w:eastAsia="新細明體" w:hAnsi="Times New Roman" w:cs="Times New Roman"/>
        </w:rPr>
        <w:t>℃</w:t>
      </w:r>
      <w:r w:rsidRPr="003670B6">
        <w:rPr>
          <w:rFonts w:ascii="Times New Roman" w:eastAsia="標楷體" w:hAnsi="Times New Roman" w:cs="Times New Roman"/>
        </w:rPr>
        <w:t>烘箱烘乾，取出置於乾燥皿中降溫，再秤重</w:t>
      </w:r>
      <w:r w:rsidRPr="003670B6">
        <w:rPr>
          <w:rFonts w:ascii="Times New Roman" w:eastAsia="標楷體" w:hAnsi="Times New Roman" w:cs="Times New Roman"/>
        </w:rPr>
        <w:t xml:space="preserve"> (a)</w:t>
      </w:r>
      <w:r w:rsidRPr="003670B6">
        <w:rPr>
          <w:rFonts w:ascii="Times New Roman" w:eastAsia="標楷體" w:hAnsi="Times New Roman" w:cs="Times New Roman"/>
        </w:rPr>
        <w:t>。</w:t>
      </w:r>
    </w:p>
    <w:p w14:paraId="30F1B85C" w14:textId="19596FC5" w:rsidR="004E6329" w:rsidRPr="003670B6" w:rsidRDefault="004E6329" w:rsidP="002F5363">
      <w:pPr>
        <w:pStyle w:val="a4"/>
        <w:numPr>
          <w:ilvl w:val="0"/>
          <w:numId w:val="18"/>
        </w:numPr>
        <w:ind w:leftChars="0"/>
        <w:jc w:val="both"/>
        <w:rPr>
          <w:rFonts w:ascii="Times New Roman" w:eastAsia="標楷體" w:hAnsi="Times New Roman" w:cs="Times New Roman"/>
        </w:rPr>
      </w:pPr>
      <w:r w:rsidRPr="003670B6">
        <w:rPr>
          <w:rFonts w:ascii="Times New Roman" w:eastAsia="標楷體" w:hAnsi="Times New Roman" w:cs="Times New Roman"/>
        </w:rPr>
        <w:t>取</w:t>
      </w:r>
      <w:r w:rsidRPr="003670B6">
        <w:rPr>
          <w:rFonts w:ascii="Times New Roman" w:eastAsia="標楷體" w:hAnsi="Times New Roman" w:cs="Times New Roman"/>
        </w:rPr>
        <w:t>0.5</w:t>
      </w:r>
      <w:r w:rsidRPr="003670B6">
        <w:rPr>
          <w:rFonts w:ascii="Times New Roman" w:eastAsia="標楷體" w:hAnsi="Times New Roman" w:cs="Times New Roman"/>
        </w:rPr>
        <w:t>克樣品置於坩鍋中並秤重</w:t>
      </w:r>
      <w:r w:rsidRPr="003670B6">
        <w:rPr>
          <w:rFonts w:ascii="Times New Roman" w:eastAsia="標楷體" w:hAnsi="Times New Roman" w:cs="Times New Roman"/>
        </w:rPr>
        <w:t xml:space="preserve"> (b)</w:t>
      </w:r>
      <w:r w:rsidRPr="003670B6">
        <w:rPr>
          <w:rFonts w:ascii="Times New Roman" w:eastAsia="標楷體" w:hAnsi="Times New Roman" w:cs="Times New Roman"/>
        </w:rPr>
        <w:t>。</w:t>
      </w:r>
    </w:p>
    <w:p w14:paraId="1721890C" w14:textId="7BFFECAA" w:rsidR="004E6329" w:rsidRPr="003670B6" w:rsidRDefault="004E6329" w:rsidP="002F5363">
      <w:pPr>
        <w:pStyle w:val="a4"/>
        <w:numPr>
          <w:ilvl w:val="0"/>
          <w:numId w:val="18"/>
        </w:numPr>
        <w:ind w:leftChars="0"/>
        <w:jc w:val="both"/>
        <w:rPr>
          <w:rFonts w:ascii="Times New Roman" w:eastAsia="標楷體" w:hAnsi="Times New Roman" w:cs="Times New Roman"/>
        </w:rPr>
      </w:pPr>
      <w:r w:rsidRPr="003670B6">
        <w:rPr>
          <w:rFonts w:ascii="Times New Roman" w:eastAsia="標楷體" w:hAnsi="Times New Roman" w:cs="Times New Roman"/>
        </w:rPr>
        <w:t>將灰化爐設定</w:t>
      </w:r>
      <w:r w:rsidRPr="003670B6">
        <w:rPr>
          <w:rFonts w:ascii="Times New Roman" w:eastAsia="標楷體" w:hAnsi="Times New Roman" w:cs="Times New Roman"/>
        </w:rPr>
        <w:t>600</w:t>
      </w:r>
      <w:r w:rsidRPr="003670B6">
        <w:rPr>
          <w:rFonts w:ascii="Times New Roman" w:eastAsia="新細明體" w:hAnsi="Times New Roman" w:cs="Times New Roman"/>
        </w:rPr>
        <w:t>℃</w:t>
      </w:r>
      <w:r w:rsidRPr="003670B6">
        <w:rPr>
          <w:rFonts w:ascii="Times New Roman" w:eastAsia="新細明體" w:hAnsi="Times New Roman" w:cs="Times New Roman"/>
        </w:rPr>
        <w:t>，</w:t>
      </w:r>
      <w:r w:rsidRPr="003670B6">
        <w:rPr>
          <w:rFonts w:ascii="Times New Roman" w:eastAsia="標楷體" w:hAnsi="Times New Roman" w:cs="Times New Roman"/>
        </w:rPr>
        <w:t>放入坩鍋後啟動，</w:t>
      </w:r>
      <w:r w:rsidRPr="003670B6">
        <w:rPr>
          <w:rFonts w:ascii="Times New Roman" w:eastAsia="標楷體" w:hAnsi="Times New Roman" w:cs="Times New Roman"/>
        </w:rPr>
        <w:t>8</w:t>
      </w:r>
      <w:r w:rsidRPr="003670B6">
        <w:rPr>
          <w:rFonts w:ascii="Times New Roman" w:eastAsia="標楷體" w:hAnsi="Times New Roman" w:cs="Times New Roman"/>
        </w:rPr>
        <w:t>小時後關機。</w:t>
      </w:r>
    </w:p>
    <w:p w14:paraId="24272028" w14:textId="3F9F92E0" w:rsidR="004E6329" w:rsidRPr="003670B6" w:rsidRDefault="004E6329" w:rsidP="002F5363">
      <w:pPr>
        <w:pStyle w:val="a4"/>
        <w:numPr>
          <w:ilvl w:val="0"/>
          <w:numId w:val="18"/>
        </w:numPr>
        <w:ind w:leftChars="0"/>
        <w:jc w:val="both"/>
        <w:rPr>
          <w:rFonts w:ascii="Times New Roman" w:eastAsia="標楷體" w:hAnsi="Times New Roman" w:cs="Times New Roman"/>
        </w:rPr>
      </w:pPr>
      <w:r w:rsidRPr="003670B6">
        <w:rPr>
          <w:rFonts w:ascii="Times New Roman" w:eastAsia="標楷體" w:hAnsi="Times New Roman" w:cs="Times New Roman"/>
        </w:rPr>
        <w:t>取出坩鍋置於乾燥皿中降溫，再秤重</w:t>
      </w:r>
      <w:r w:rsidRPr="003670B6">
        <w:rPr>
          <w:rFonts w:ascii="Times New Roman" w:eastAsia="標楷體" w:hAnsi="Times New Roman" w:cs="Times New Roman"/>
        </w:rPr>
        <w:t xml:space="preserve"> (c)</w:t>
      </w:r>
      <w:bookmarkEnd w:id="13"/>
      <w:r w:rsidRPr="003670B6">
        <w:rPr>
          <w:rFonts w:ascii="Times New Roman" w:eastAsia="標楷體" w:hAnsi="Times New Roman" w:cs="Times New Roman"/>
        </w:rPr>
        <w:t>。</w:t>
      </w:r>
    </w:p>
    <w:p w14:paraId="2EC25E07" w14:textId="1E6120E6" w:rsidR="004E6329" w:rsidRPr="003670B6" w:rsidRDefault="004E6329" w:rsidP="002F5363">
      <w:pPr>
        <w:pStyle w:val="a4"/>
        <w:numPr>
          <w:ilvl w:val="0"/>
          <w:numId w:val="17"/>
        </w:numPr>
        <w:ind w:leftChars="0"/>
        <w:jc w:val="both"/>
        <w:rPr>
          <w:rFonts w:ascii="Times New Roman" w:eastAsia="標楷體" w:hAnsi="Times New Roman" w:cs="Times New Roman"/>
        </w:rPr>
      </w:pPr>
      <w:r w:rsidRPr="003670B6">
        <w:rPr>
          <w:rFonts w:ascii="Times New Roman" w:eastAsia="標楷體" w:hAnsi="Times New Roman" w:cs="Times New Roman"/>
        </w:rPr>
        <w:t>計算</w:t>
      </w:r>
    </w:p>
    <w:p w14:paraId="0F37D6DF" w14:textId="6FB3AE8C" w:rsidR="004E6329" w:rsidRPr="003670B6" w:rsidRDefault="004E6329" w:rsidP="004E6329">
      <w:pPr>
        <w:ind w:leftChars="600" w:left="1440"/>
        <w:jc w:val="both"/>
        <w:rPr>
          <w:rFonts w:ascii="Times New Roman" w:eastAsia="標楷體" w:hAnsi="Times New Roman" w:cs="Times New Roman"/>
        </w:rPr>
      </w:pPr>
      <w:r w:rsidRPr="003670B6">
        <w:rPr>
          <w:rFonts w:ascii="Times New Roman" w:eastAsia="標楷體" w:hAnsi="Times New Roman" w:cs="Times New Roman"/>
        </w:rPr>
        <w:t xml:space="preserve">Ash (%) = </w:t>
      </w:r>
      <w:r w:rsidRPr="003670B6">
        <w:rPr>
          <w:rFonts w:ascii="Times New Roman" w:eastAsia="標楷體" w:hAnsi="Times New Roman" w:cs="Times New Roman"/>
        </w:rPr>
        <w:t>〔</w:t>
      </w:r>
      <w:r w:rsidRPr="003670B6">
        <w:rPr>
          <w:rFonts w:ascii="Times New Roman" w:eastAsia="標楷體" w:hAnsi="Times New Roman" w:cs="Times New Roman"/>
        </w:rPr>
        <w:t>c – a (g)</w:t>
      </w:r>
      <w:r w:rsidRPr="003670B6">
        <w:rPr>
          <w:rFonts w:ascii="Times New Roman" w:eastAsia="標楷體" w:hAnsi="Times New Roman" w:cs="Times New Roman"/>
        </w:rPr>
        <w:t>〕</w:t>
      </w:r>
      <w:r w:rsidRPr="003670B6">
        <w:rPr>
          <w:rFonts w:ascii="Times New Roman" w:eastAsia="標楷體" w:hAnsi="Times New Roman" w:cs="Times New Roman"/>
        </w:rPr>
        <w:t xml:space="preserve"> / </w:t>
      </w:r>
      <w:r w:rsidRPr="003670B6">
        <w:rPr>
          <w:rFonts w:ascii="Times New Roman" w:eastAsia="標楷體" w:hAnsi="Times New Roman" w:cs="Times New Roman"/>
        </w:rPr>
        <w:t>〔</w:t>
      </w:r>
      <w:r w:rsidRPr="003670B6">
        <w:rPr>
          <w:rFonts w:ascii="Times New Roman" w:eastAsia="標楷體" w:hAnsi="Times New Roman" w:cs="Times New Roman"/>
        </w:rPr>
        <w:t>b - a (g)</w:t>
      </w:r>
      <w:r w:rsidRPr="003670B6">
        <w:rPr>
          <w:rFonts w:ascii="Times New Roman" w:eastAsia="標楷體" w:hAnsi="Times New Roman" w:cs="Times New Roman"/>
        </w:rPr>
        <w:t>〕</w:t>
      </w:r>
      <w:r w:rsidRPr="003670B6">
        <w:rPr>
          <w:rFonts w:ascii="Times New Roman" w:eastAsia="標楷體" w:hAnsi="Times New Roman" w:cs="Times New Roman"/>
        </w:rPr>
        <w:t>× 100</w:t>
      </w:r>
    </w:p>
    <w:p w14:paraId="049ED549" w14:textId="08D8FA14" w:rsidR="004E6329" w:rsidRPr="003670B6" w:rsidRDefault="004E6329" w:rsidP="004E6329">
      <w:pPr>
        <w:jc w:val="both"/>
        <w:rPr>
          <w:rFonts w:ascii="Times New Roman" w:eastAsia="標楷體" w:hAnsi="Times New Roman" w:cs="Times New Roman"/>
        </w:rPr>
      </w:pPr>
    </w:p>
    <w:p w14:paraId="06FE8FC2" w14:textId="3993FFF6" w:rsidR="004E6329" w:rsidRPr="003670B6" w:rsidRDefault="004E6329" w:rsidP="002F5363">
      <w:pPr>
        <w:pStyle w:val="a4"/>
        <w:numPr>
          <w:ilvl w:val="0"/>
          <w:numId w:val="15"/>
        </w:numPr>
        <w:ind w:leftChars="0"/>
        <w:jc w:val="both"/>
        <w:rPr>
          <w:rFonts w:ascii="Times New Roman" w:eastAsia="標楷體" w:hAnsi="Times New Roman" w:cs="Times New Roman"/>
        </w:rPr>
      </w:pPr>
      <w:r w:rsidRPr="003670B6">
        <w:rPr>
          <w:rFonts w:ascii="Times New Roman" w:eastAsia="標楷體" w:hAnsi="Times New Roman" w:cs="Times New Roman"/>
        </w:rPr>
        <w:t>總能</w:t>
      </w:r>
      <w:r w:rsidRPr="003670B6">
        <w:rPr>
          <w:rFonts w:ascii="Times New Roman" w:eastAsia="標楷體" w:hAnsi="Times New Roman" w:cs="Times New Roman"/>
        </w:rPr>
        <w:t xml:space="preserve"> (Gross energy, GE) </w:t>
      </w:r>
      <w:r w:rsidRPr="003670B6">
        <w:rPr>
          <w:rFonts w:ascii="Times New Roman" w:eastAsia="標楷體" w:hAnsi="Times New Roman" w:cs="Times New Roman"/>
        </w:rPr>
        <w:t>測定</w:t>
      </w:r>
    </w:p>
    <w:p w14:paraId="519A9C21" w14:textId="47370DCF" w:rsidR="004E6329" w:rsidRPr="003670B6" w:rsidRDefault="004E6329" w:rsidP="002F5363">
      <w:pPr>
        <w:pStyle w:val="a4"/>
        <w:numPr>
          <w:ilvl w:val="0"/>
          <w:numId w:val="19"/>
        </w:numPr>
        <w:ind w:leftChars="0"/>
        <w:jc w:val="both"/>
        <w:rPr>
          <w:rFonts w:ascii="Times New Roman" w:eastAsia="標楷體" w:hAnsi="Times New Roman" w:cs="Times New Roman"/>
        </w:rPr>
      </w:pPr>
      <w:r w:rsidRPr="003670B6">
        <w:rPr>
          <w:rFonts w:ascii="Times New Roman" w:eastAsia="標楷體" w:hAnsi="Times New Roman" w:cs="Times New Roman"/>
        </w:rPr>
        <w:t>步驟</w:t>
      </w:r>
    </w:p>
    <w:p w14:paraId="2AE71687" w14:textId="13E678A8" w:rsidR="004E6329" w:rsidRPr="003670B6" w:rsidRDefault="004E6329" w:rsidP="002F5363">
      <w:pPr>
        <w:pStyle w:val="a4"/>
        <w:numPr>
          <w:ilvl w:val="0"/>
          <w:numId w:val="20"/>
        </w:numPr>
        <w:ind w:leftChars="0"/>
        <w:jc w:val="both"/>
        <w:rPr>
          <w:rFonts w:ascii="Times New Roman" w:eastAsia="標楷體" w:hAnsi="Times New Roman" w:cs="Times New Roman"/>
        </w:rPr>
      </w:pPr>
      <w:bookmarkStart w:id="14" w:name="_Hlk76375682"/>
      <w:r w:rsidRPr="003670B6">
        <w:rPr>
          <w:rFonts w:ascii="Times New Roman" w:eastAsia="標楷體" w:hAnsi="Times New Roman" w:cs="Times New Roman"/>
        </w:rPr>
        <w:t>秤取</w:t>
      </w:r>
      <w:r w:rsidRPr="003670B6">
        <w:rPr>
          <w:rFonts w:ascii="Times New Roman" w:eastAsia="標楷體" w:hAnsi="Times New Roman" w:cs="Times New Roman"/>
        </w:rPr>
        <w:t>1</w:t>
      </w:r>
      <w:r w:rsidRPr="003670B6">
        <w:rPr>
          <w:rFonts w:ascii="Times New Roman" w:eastAsia="標楷體" w:hAnsi="Times New Roman" w:cs="Times New Roman"/>
        </w:rPr>
        <w:t>克樣品，以打粒機打粒並秤重。</w:t>
      </w:r>
    </w:p>
    <w:p w14:paraId="7E58034B" w14:textId="0C3FBD80" w:rsidR="004E6329" w:rsidRPr="003670B6" w:rsidRDefault="004E6329" w:rsidP="002F5363">
      <w:pPr>
        <w:pStyle w:val="a4"/>
        <w:numPr>
          <w:ilvl w:val="0"/>
          <w:numId w:val="20"/>
        </w:numPr>
        <w:ind w:leftChars="0"/>
        <w:jc w:val="both"/>
        <w:rPr>
          <w:rFonts w:ascii="Times New Roman" w:eastAsia="標楷體" w:hAnsi="Times New Roman" w:cs="Times New Roman"/>
        </w:rPr>
      </w:pPr>
      <w:r w:rsidRPr="003670B6">
        <w:rPr>
          <w:rFonts w:ascii="Times New Roman" w:eastAsia="標楷體" w:hAnsi="Times New Roman" w:cs="Times New Roman"/>
        </w:rPr>
        <w:t>粒狀樣品放置於燃燒皿，並放進彈頭。</w:t>
      </w:r>
    </w:p>
    <w:p w14:paraId="118354AD" w14:textId="1D667860" w:rsidR="004E6329" w:rsidRPr="003670B6" w:rsidRDefault="004E6329" w:rsidP="002F5363">
      <w:pPr>
        <w:pStyle w:val="a4"/>
        <w:numPr>
          <w:ilvl w:val="0"/>
          <w:numId w:val="20"/>
        </w:numPr>
        <w:ind w:leftChars="0"/>
        <w:jc w:val="both"/>
        <w:rPr>
          <w:rFonts w:ascii="Times New Roman" w:eastAsia="標楷體" w:hAnsi="Times New Roman" w:cs="Times New Roman"/>
        </w:rPr>
      </w:pPr>
      <w:r w:rsidRPr="003670B6">
        <w:rPr>
          <w:rFonts w:ascii="Times New Roman" w:eastAsia="標楷體" w:hAnsi="Times New Roman" w:cs="Times New Roman"/>
        </w:rPr>
        <w:t>將彈頭安裝於操作架上，剪取約</w:t>
      </w:r>
      <w:r w:rsidRPr="003670B6">
        <w:rPr>
          <w:rFonts w:ascii="Times New Roman" w:eastAsia="標楷體" w:hAnsi="Times New Roman" w:cs="Times New Roman"/>
        </w:rPr>
        <w:t>10</w:t>
      </w:r>
      <w:r w:rsidRPr="003670B6">
        <w:rPr>
          <w:rFonts w:ascii="Times New Roman" w:eastAsia="標楷體" w:hAnsi="Times New Roman" w:cs="Times New Roman"/>
        </w:rPr>
        <w:t>公分之導線，彎成</w:t>
      </w:r>
      <w:r w:rsidRPr="003670B6">
        <w:rPr>
          <w:rFonts w:ascii="Times New Roman" w:eastAsia="標楷體" w:hAnsi="Times New Roman" w:cs="Times New Roman"/>
        </w:rPr>
        <w:t>U</w:t>
      </w:r>
      <w:r w:rsidRPr="003670B6">
        <w:rPr>
          <w:rFonts w:ascii="Times New Roman" w:eastAsia="標楷體" w:hAnsi="Times New Roman" w:cs="Times New Roman"/>
        </w:rPr>
        <w:t>字型固定於兩端電極及碰觸粒狀樣品。</w:t>
      </w:r>
    </w:p>
    <w:p w14:paraId="7F24ABF3" w14:textId="04AB626A" w:rsidR="004E6329" w:rsidRPr="003670B6" w:rsidRDefault="004E6329" w:rsidP="002F5363">
      <w:pPr>
        <w:pStyle w:val="a4"/>
        <w:numPr>
          <w:ilvl w:val="0"/>
          <w:numId w:val="20"/>
        </w:numPr>
        <w:ind w:leftChars="0"/>
        <w:jc w:val="both"/>
        <w:rPr>
          <w:rFonts w:ascii="Times New Roman" w:eastAsia="標楷體" w:hAnsi="Times New Roman" w:cs="Times New Roman"/>
        </w:rPr>
      </w:pPr>
      <w:r w:rsidRPr="003670B6">
        <w:rPr>
          <w:rFonts w:ascii="Times New Roman" w:eastAsia="標楷體" w:hAnsi="Times New Roman" w:cs="Times New Roman"/>
        </w:rPr>
        <w:t>將彈頭放入彈殼中，向下緊壓並鎖緊氣閥。</w:t>
      </w:r>
    </w:p>
    <w:p w14:paraId="3DEB2EC9" w14:textId="2C34ECA3" w:rsidR="004E6329" w:rsidRPr="003670B6" w:rsidRDefault="004E6329" w:rsidP="002F5363">
      <w:pPr>
        <w:pStyle w:val="a4"/>
        <w:numPr>
          <w:ilvl w:val="0"/>
          <w:numId w:val="20"/>
        </w:numPr>
        <w:ind w:leftChars="0"/>
        <w:jc w:val="both"/>
        <w:rPr>
          <w:rFonts w:ascii="Times New Roman" w:eastAsia="標楷體" w:hAnsi="Times New Roman" w:cs="Times New Roman"/>
        </w:rPr>
      </w:pPr>
      <w:r w:rsidRPr="003670B6">
        <w:rPr>
          <w:rFonts w:ascii="Times New Roman" w:eastAsia="標楷體" w:hAnsi="Times New Roman" w:cs="Times New Roman"/>
        </w:rPr>
        <w:t>接上氧氣注入管，充填氧氣</w:t>
      </w:r>
      <w:r w:rsidRPr="003670B6">
        <w:rPr>
          <w:rFonts w:ascii="Times New Roman" w:eastAsia="標楷體" w:hAnsi="Times New Roman" w:cs="Times New Roman"/>
        </w:rPr>
        <w:t xml:space="preserve"> (O</w:t>
      </w:r>
      <w:r w:rsidRPr="003670B6">
        <w:rPr>
          <w:rFonts w:ascii="Times New Roman" w:eastAsia="標楷體" w:hAnsi="Times New Roman" w:cs="Times New Roman"/>
          <w:vertAlign w:val="subscript"/>
        </w:rPr>
        <w:t>2</w:t>
      </w:r>
      <w:r w:rsidRPr="003670B6">
        <w:rPr>
          <w:rFonts w:ascii="Times New Roman" w:eastAsia="標楷體" w:hAnsi="Times New Roman" w:cs="Times New Roman"/>
        </w:rPr>
        <w:t>)</w:t>
      </w:r>
      <w:r w:rsidRPr="003670B6">
        <w:rPr>
          <w:rFonts w:ascii="Times New Roman" w:eastAsia="標楷體" w:hAnsi="Times New Roman" w:cs="Times New Roman"/>
        </w:rPr>
        <w:t>。</w:t>
      </w:r>
    </w:p>
    <w:p w14:paraId="0566F725" w14:textId="5F831F98" w:rsidR="004E6329" w:rsidRPr="003670B6" w:rsidRDefault="004E6329" w:rsidP="002F5363">
      <w:pPr>
        <w:pStyle w:val="a4"/>
        <w:numPr>
          <w:ilvl w:val="0"/>
          <w:numId w:val="20"/>
        </w:numPr>
        <w:ind w:leftChars="0"/>
        <w:jc w:val="both"/>
        <w:rPr>
          <w:rFonts w:ascii="Times New Roman" w:eastAsia="標楷體" w:hAnsi="Times New Roman" w:cs="Times New Roman"/>
        </w:rPr>
      </w:pPr>
      <w:r w:rsidRPr="003670B6">
        <w:rPr>
          <w:rFonts w:ascii="Times New Roman" w:eastAsia="標楷體" w:hAnsi="Times New Roman" w:cs="Times New Roman"/>
        </w:rPr>
        <w:t>水桶裝入</w:t>
      </w:r>
      <w:r w:rsidRPr="003670B6">
        <w:rPr>
          <w:rFonts w:ascii="Times New Roman" w:eastAsia="標楷體" w:hAnsi="Times New Roman" w:cs="Times New Roman"/>
        </w:rPr>
        <w:t>2000 mL RO</w:t>
      </w:r>
      <w:r w:rsidRPr="003670B6">
        <w:rPr>
          <w:rFonts w:ascii="Times New Roman" w:eastAsia="標楷體" w:hAnsi="Times New Roman" w:cs="Times New Roman"/>
        </w:rPr>
        <w:t>水，放入熱卡計中。</w:t>
      </w:r>
    </w:p>
    <w:p w14:paraId="445FEEC6" w14:textId="77C72C88" w:rsidR="004E6329" w:rsidRPr="003670B6" w:rsidRDefault="004E6329" w:rsidP="002F5363">
      <w:pPr>
        <w:pStyle w:val="a4"/>
        <w:numPr>
          <w:ilvl w:val="0"/>
          <w:numId w:val="20"/>
        </w:numPr>
        <w:ind w:leftChars="0"/>
        <w:jc w:val="both"/>
        <w:rPr>
          <w:rFonts w:ascii="Times New Roman" w:eastAsia="標楷體" w:hAnsi="Times New Roman" w:cs="Times New Roman"/>
        </w:rPr>
      </w:pPr>
      <w:r w:rsidRPr="003670B6">
        <w:rPr>
          <w:rFonts w:ascii="Times New Roman" w:eastAsia="標楷體" w:hAnsi="Times New Roman" w:cs="Times New Roman"/>
        </w:rPr>
        <w:t>充填後彈殼小心放進水桶中凹槽，接上導燃線，蓋上熱卡計。</w:t>
      </w:r>
    </w:p>
    <w:p w14:paraId="2F044AF4" w14:textId="4BED62E5" w:rsidR="004E6329" w:rsidRPr="003670B6" w:rsidRDefault="004E6329" w:rsidP="002F5363">
      <w:pPr>
        <w:pStyle w:val="a4"/>
        <w:numPr>
          <w:ilvl w:val="0"/>
          <w:numId w:val="20"/>
        </w:numPr>
        <w:ind w:leftChars="0"/>
        <w:jc w:val="both"/>
        <w:rPr>
          <w:rFonts w:ascii="Times New Roman" w:eastAsia="標楷體" w:hAnsi="Times New Roman" w:cs="Times New Roman"/>
        </w:rPr>
      </w:pPr>
      <w:r w:rsidRPr="003670B6">
        <w:rPr>
          <w:rFonts w:ascii="Times New Roman" w:eastAsia="標楷體" w:hAnsi="Times New Roman" w:cs="Times New Roman"/>
        </w:rPr>
        <w:t>輸入粒狀樣品重量及彈殼號碼後即可開始測定。</w:t>
      </w:r>
    </w:p>
    <w:p w14:paraId="6CF7C062" w14:textId="3F4461B4" w:rsidR="004E6329" w:rsidRPr="003670B6" w:rsidRDefault="004E6329" w:rsidP="002F5363">
      <w:pPr>
        <w:pStyle w:val="a4"/>
        <w:numPr>
          <w:ilvl w:val="0"/>
          <w:numId w:val="20"/>
        </w:numPr>
        <w:ind w:leftChars="0"/>
        <w:jc w:val="both"/>
        <w:rPr>
          <w:rFonts w:ascii="Times New Roman" w:eastAsia="標楷體" w:hAnsi="Times New Roman" w:cs="Times New Roman"/>
        </w:rPr>
      </w:pPr>
      <w:r w:rsidRPr="003670B6">
        <w:rPr>
          <w:rFonts w:ascii="Times New Roman" w:eastAsia="標楷體" w:hAnsi="Times New Roman" w:cs="Times New Roman"/>
        </w:rPr>
        <w:t>結束後，樣品總能</w:t>
      </w:r>
      <w:r w:rsidRPr="003670B6">
        <w:rPr>
          <w:rFonts w:ascii="Times New Roman" w:eastAsia="標楷體" w:hAnsi="Times New Roman" w:cs="Times New Roman"/>
        </w:rPr>
        <w:t xml:space="preserve"> (</w:t>
      </w:r>
      <w:proofErr w:type="spellStart"/>
      <w:r w:rsidRPr="003670B6">
        <w:rPr>
          <w:rFonts w:ascii="Times New Roman" w:eastAsia="標楷體" w:hAnsi="Times New Roman" w:cs="Times New Roman"/>
        </w:rPr>
        <w:t>cal</w:t>
      </w:r>
      <w:proofErr w:type="spellEnd"/>
      <w:r w:rsidRPr="003670B6">
        <w:rPr>
          <w:rFonts w:ascii="Times New Roman" w:eastAsia="標楷體" w:hAnsi="Times New Roman" w:cs="Times New Roman"/>
        </w:rPr>
        <w:t xml:space="preserve">/g) </w:t>
      </w:r>
      <w:r w:rsidRPr="003670B6">
        <w:rPr>
          <w:rFonts w:ascii="Times New Roman" w:eastAsia="標楷體" w:hAnsi="Times New Roman" w:cs="Times New Roman"/>
        </w:rPr>
        <w:t>顯示於螢幕上</w:t>
      </w:r>
      <w:bookmarkEnd w:id="14"/>
      <w:r w:rsidRPr="003670B6">
        <w:rPr>
          <w:rFonts w:ascii="Times New Roman" w:eastAsia="標楷體" w:hAnsi="Times New Roman" w:cs="Times New Roman"/>
        </w:rPr>
        <w:t>。</w:t>
      </w:r>
    </w:p>
    <w:p w14:paraId="3D651061" w14:textId="5E284AA5" w:rsidR="004E6329" w:rsidRPr="003670B6" w:rsidRDefault="004E6329" w:rsidP="004E6329">
      <w:pPr>
        <w:jc w:val="both"/>
        <w:rPr>
          <w:rFonts w:ascii="Times New Roman" w:eastAsia="標楷體" w:hAnsi="Times New Roman" w:cs="Times New Roman"/>
        </w:rPr>
      </w:pPr>
    </w:p>
    <w:p w14:paraId="4AC47269" w14:textId="54AC237A" w:rsidR="004E6329" w:rsidRPr="003670B6" w:rsidRDefault="004E6329" w:rsidP="002F5363">
      <w:pPr>
        <w:pStyle w:val="a4"/>
        <w:numPr>
          <w:ilvl w:val="0"/>
          <w:numId w:val="15"/>
        </w:numPr>
        <w:ind w:leftChars="0"/>
        <w:jc w:val="both"/>
        <w:rPr>
          <w:rFonts w:ascii="Times New Roman" w:eastAsia="標楷體" w:hAnsi="Times New Roman" w:cs="Times New Roman"/>
        </w:rPr>
      </w:pPr>
      <w:r w:rsidRPr="003670B6">
        <w:rPr>
          <w:rFonts w:ascii="Times New Roman" w:eastAsia="標楷體" w:hAnsi="Times New Roman" w:cs="Times New Roman"/>
        </w:rPr>
        <w:t>粗蛋白質</w:t>
      </w:r>
      <w:r w:rsidRPr="003670B6">
        <w:rPr>
          <w:rFonts w:ascii="Times New Roman" w:eastAsia="標楷體" w:hAnsi="Times New Roman" w:cs="Times New Roman"/>
        </w:rPr>
        <w:t xml:space="preserve"> (Crude protein, CP) </w:t>
      </w:r>
      <w:r w:rsidRPr="003670B6">
        <w:rPr>
          <w:rFonts w:ascii="Times New Roman" w:eastAsia="標楷體" w:hAnsi="Times New Roman" w:cs="Times New Roman"/>
        </w:rPr>
        <w:t>測定</w:t>
      </w:r>
    </w:p>
    <w:p w14:paraId="2FF98669" w14:textId="6B8ACD0E" w:rsidR="004E6329" w:rsidRPr="003670B6" w:rsidRDefault="004E6329" w:rsidP="002F5363">
      <w:pPr>
        <w:pStyle w:val="a4"/>
        <w:numPr>
          <w:ilvl w:val="0"/>
          <w:numId w:val="21"/>
        </w:numPr>
        <w:ind w:leftChars="0"/>
        <w:jc w:val="both"/>
        <w:rPr>
          <w:rFonts w:ascii="Times New Roman" w:eastAsia="標楷體" w:hAnsi="Times New Roman" w:cs="Times New Roman"/>
        </w:rPr>
      </w:pPr>
      <w:r w:rsidRPr="003670B6">
        <w:rPr>
          <w:rFonts w:ascii="Times New Roman" w:eastAsia="標楷體" w:hAnsi="Times New Roman" w:cs="Times New Roman"/>
        </w:rPr>
        <w:t>步驟</w:t>
      </w:r>
    </w:p>
    <w:p w14:paraId="3080AEE1" w14:textId="3E1F9D98" w:rsidR="00E1035C" w:rsidRPr="003670B6" w:rsidRDefault="00E1035C" w:rsidP="002F5363">
      <w:pPr>
        <w:pStyle w:val="a4"/>
        <w:numPr>
          <w:ilvl w:val="0"/>
          <w:numId w:val="22"/>
        </w:numPr>
        <w:ind w:leftChars="0"/>
        <w:jc w:val="both"/>
        <w:rPr>
          <w:rFonts w:ascii="Times New Roman" w:eastAsia="標楷體" w:hAnsi="Times New Roman" w:cs="Times New Roman"/>
        </w:rPr>
      </w:pPr>
      <w:r w:rsidRPr="003670B6">
        <w:rPr>
          <w:rFonts w:ascii="Times New Roman" w:eastAsia="標楷體" w:hAnsi="Times New Roman" w:cs="Times New Roman"/>
        </w:rPr>
        <w:lastRenderedPageBreak/>
        <w:t>以秤藥紙包裝</w:t>
      </w:r>
      <w:r w:rsidRPr="003670B6">
        <w:rPr>
          <w:rFonts w:ascii="Times New Roman" w:eastAsia="標楷體" w:hAnsi="Times New Roman" w:cs="Times New Roman"/>
        </w:rPr>
        <w:t>0.5</w:t>
      </w:r>
      <w:r w:rsidRPr="003670B6">
        <w:rPr>
          <w:rFonts w:ascii="Times New Roman" w:eastAsia="標楷體" w:hAnsi="Times New Roman" w:cs="Times New Roman"/>
        </w:rPr>
        <w:t>克樣品並放入分解瓶中，添加一平匙矽粉，再加入</w:t>
      </w:r>
      <w:r w:rsidRPr="003670B6">
        <w:rPr>
          <w:rFonts w:ascii="Times New Roman" w:eastAsia="標楷體" w:hAnsi="Times New Roman" w:cs="Times New Roman"/>
        </w:rPr>
        <w:t>10 mL</w:t>
      </w:r>
      <w:r w:rsidRPr="003670B6">
        <w:rPr>
          <w:rFonts w:ascii="Times New Roman" w:eastAsia="標楷體" w:hAnsi="Times New Roman" w:cs="Times New Roman"/>
        </w:rPr>
        <w:t>濃硫酸。</w:t>
      </w:r>
    </w:p>
    <w:p w14:paraId="53C1B78B" w14:textId="2429D663" w:rsidR="00E1035C" w:rsidRPr="003670B6" w:rsidRDefault="00E1035C" w:rsidP="002F5363">
      <w:pPr>
        <w:pStyle w:val="a4"/>
        <w:numPr>
          <w:ilvl w:val="0"/>
          <w:numId w:val="22"/>
        </w:numPr>
        <w:ind w:leftChars="0"/>
        <w:jc w:val="both"/>
        <w:rPr>
          <w:rFonts w:ascii="Times New Roman" w:eastAsia="標楷體" w:hAnsi="Times New Roman" w:cs="Times New Roman"/>
        </w:rPr>
      </w:pPr>
      <w:r w:rsidRPr="003670B6">
        <w:rPr>
          <w:rFonts w:ascii="Times New Roman" w:eastAsia="標楷體" w:hAnsi="Times New Roman" w:cs="Times New Roman"/>
        </w:rPr>
        <w:t>分解瓶安裝於降解爐後啟動，加熱至</w:t>
      </w:r>
      <w:r w:rsidRPr="003670B6">
        <w:rPr>
          <w:rFonts w:ascii="Times New Roman" w:eastAsia="標楷體" w:hAnsi="Times New Roman" w:cs="Times New Roman"/>
        </w:rPr>
        <w:t>390</w:t>
      </w:r>
      <w:r w:rsidRPr="003670B6">
        <w:rPr>
          <w:rFonts w:ascii="Times New Roman" w:eastAsia="新細明體" w:hAnsi="Times New Roman" w:cs="Times New Roman"/>
        </w:rPr>
        <w:t>℃</w:t>
      </w:r>
      <w:r w:rsidRPr="003670B6">
        <w:rPr>
          <w:rFonts w:ascii="Times New Roman" w:eastAsia="標楷體" w:hAnsi="Times New Roman" w:cs="Times New Roman"/>
        </w:rPr>
        <w:t>時開始計時</w:t>
      </w:r>
      <w:r w:rsidRPr="003670B6">
        <w:rPr>
          <w:rFonts w:ascii="Times New Roman" w:eastAsia="標楷體" w:hAnsi="Times New Roman" w:cs="Times New Roman"/>
        </w:rPr>
        <w:t>4</w:t>
      </w:r>
      <w:r w:rsidRPr="003670B6">
        <w:rPr>
          <w:rFonts w:ascii="Times New Roman" w:eastAsia="標楷體" w:hAnsi="Times New Roman" w:cs="Times New Roman"/>
        </w:rPr>
        <w:t>小時後關機，等待冷卻後取出。</w:t>
      </w:r>
    </w:p>
    <w:p w14:paraId="49AB261D" w14:textId="0AC44638" w:rsidR="00E1035C" w:rsidRPr="003670B6" w:rsidRDefault="00E1035C" w:rsidP="002F5363">
      <w:pPr>
        <w:pStyle w:val="a4"/>
        <w:numPr>
          <w:ilvl w:val="0"/>
          <w:numId w:val="22"/>
        </w:numPr>
        <w:ind w:leftChars="0"/>
        <w:jc w:val="both"/>
        <w:rPr>
          <w:rFonts w:ascii="Times New Roman" w:eastAsia="標楷體" w:hAnsi="Times New Roman" w:cs="Times New Roman"/>
        </w:rPr>
      </w:pPr>
      <w:r w:rsidRPr="003670B6">
        <w:rPr>
          <w:rFonts w:ascii="Times New Roman" w:eastAsia="標楷體" w:hAnsi="Times New Roman" w:cs="Times New Roman"/>
        </w:rPr>
        <w:t>準備</w:t>
      </w:r>
      <w:r w:rsidRPr="003670B6">
        <w:rPr>
          <w:rFonts w:ascii="Times New Roman" w:eastAsia="標楷體" w:hAnsi="Times New Roman" w:cs="Times New Roman"/>
        </w:rPr>
        <w:t>4 %</w:t>
      </w:r>
      <w:r w:rsidRPr="003670B6">
        <w:rPr>
          <w:rFonts w:ascii="Times New Roman" w:eastAsia="標楷體" w:hAnsi="Times New Roman" w:cs="Times New Roman"/>
        </w:rPr>
        <w:t>硼酸、</w:t>
      </w:r>
      <w:r w:rsidRPr="003670B6">
        <w:rPr>
          <w:rFonts w:ascii="Times New Roman" w:eastAsia="標楷體" w:hAnsi="Times New Roman" w:cs="Times New Roman"/>
        </w:rPr>
        <w:t>40 %</w:t>
      </w:r>
      <w:r w:rsidRPr="003670B6">
        <w:rPr>
          <w:rFonts w:ascii="Times New Roman" w:eastAsia="標楷體" w:hAnsi="Times New Roman" w:cs="Times New Roman"/>
        </w:rPr>
        <w:t>氫氧化鈉及</w:t>
      </w:r>
      <w:r w:rsidRPr="003670B6">
        <w:rPr>
          <w:rFonts w:ascii="Times New Roman" w:eastAsia="標楷體" w:hAnsi="Times New Roman" w:cs="Times New Roman"/>
        </w:rPr>
        <w:t>0.1 N</w:t>
      </w:r>
      <w:r w:rsidRPr="003670B6">
        <w:rPr>
          <w:rFonts w:ascii="Times New Roman" w:eastAsia="標楷體" w:hAnsi="Times New Roman" w:cs="Times New Roman"/>
        </w:rPr>
        <w:t>鹽酸溶液。</w:t>
      </w:r>
    </w:p>
    <w:p w14:paraId="45E1FF7A" w14:textId="54A2C225" w:rsidR="00E1035C" w:rsidRPr="003670B6" w:rsidRDefault="00E1035C" w:rsidP="002F5363">
      <w:pPr>
        <w:pStyle w:val="a4"/>
        <w:numPr>
          <w:ilvl w:val="0"/>
          <w:numId w:val="22"/>
        </w:numPr>
        <w:ind w:leftChars="0"/>
        <w:jc w:val="both"/>
        <w:rPr>
          <w:rFonts w:ascii="Times New Roman" w:eastAsia="標楷體" w:hAnsi="Times New Roman" w:cs="Times New Roman"/>
        </w:rPr>
      </w:pPr>
      <w:r w:rsidRPr="003670B6">
        <w:rPr>
          <w:rFonts w:ascii="Times New Roman" w:eastAsia="標楷體" w:hAnsi="Times New Roman" w:cs="Times New Roman"/>
        </w:rPr>
        <w:t>打開凱氏氮機器，放入裝有約三分之一</w:t>
      </w:r>
      <w:r w:rsidRPr="003670B6">
        <w:rPr>
          <w:rFonts w:ascii="Times New Roman" w:eastAsia="標楷體" w:hAnsi="Times New Roman" w:cs="Times New Roman"/>
        </w:rPr>
        <w:t>RO</w:t>
      </w:r>
      <w:r w:rsidRPr="003670B6">
        <w:rPr>
          <w:rFonts w:ascii="Times New Roman" w:eastAsia="標楷體" w:hAnsi="Times New Roman" w:cs="Times New Roman"/>
        </w:rPr>
        <w:t>水之降解管及空的錐形瓶，並按下清洗鈕，開始清洗機器。</w:t>
      </w:r>
    </w:p>
    <w:p w14:paraId="0A12B61A" w14:textId="07902BF3" w:rsidR="00E1035C" w:rsidRPr="003670B6" w:rsidRDefault="00E1035C" w:rsidP="002F5363">
      <w:pPr>
        <w:pStyle w:val="a4"/>
        <w:numPr>
          <w:ilvl w:val="0"/>
          <w:numId w:val="22"/>
        </w:numPr>
        <w:ind w:leftChars="0"/>
        <w:jc w:val="both"/>
        <w:rPr>
          <w:rFonts w:ascii="Times New Roman" w:eastAsia="標楷體" w:hAnsi="Times New Roman" w:cs="Times New Roman"/>
        </w:rPr>
      </w:pPr>
      <w:r w:rsidRPr="003670B6">
        <w:rPr>
          <w:rFonts w:ascii="Times New Roman" w:eastAsia="標楷體" w:hAnsi="Times New Roman" w:cs="Times New Roman"/>
        </w:rPr>
        <w:t>放入裝有</w:t>
      </w:r>
      <w:r w:rsidRPr="003670B6">
        <w:rPr>
          <w:rFonts w:ascii="Times New Roman" w:eastAsia="標楷體" w:hAnsi="Times New Roman" w:cs="Times New Roman"/>
        </w:rPr>
        <w:t>50 mL RO</w:t>
      </w:r>
      <w:r w:rsidRPr="003670B6">
        <w:rPr>
          <w:rFonts w:ascii="Times New Roman" w:eastAsia="標楷體" w:hAnsi="Times New Roman" w:cs="Times New Roman"/>
        </w:rPr>
        <w:t>水之降解管及空的錐形瓶，並按下分析鈕。</w:t>
      </w:r>
    </w:p>
    <w:p w14:paraId="0AE0C190" w14:textId="1FD929FB" w:rsidR="00E1035C" w:rsidRPr="003670B6" w:rsidRDefault="00E1035C" w:rsidP="002F5363">
      <w:pPr>
        <w:pStyle w:val="a4"/>
        <w:numPr>
          <w:ilvl w:val="0"/>
          <w:numId w:val="22"/>
        </w:numPr>
        <w:ind w:leftChars="0"/>
        <w:jc w:val="both"/>
        <w:rPr>
          <w:rFonts w:ascii="Times New Roman" w:eastAsia="標楷體" w:hAnsi="Times New Roman" w:cs="Times New Roman"/>
        </w:rPr>
      </w:pPr>
      <w:r w:rsidRPr="003670B6">
        <w:rPr>
          <w:rFonts w:ascii="Times New Roman" w:eastAsia="標楷體" w:hAnsi="Times New Roman" w:cs="Times New Roman"/>
        </w:rPr>
        <w:t>準備裝有</w:t>
      </w:r>
      <w:r w:rsidRPr="003670B6">
        <w:rPr>
          <w:rFonts w:ascii="Times New Roman" w:eastAsia="標楷體" w:hAnsi="Times New Roman" w:cs="Times New Roman"/>
        </w:rPr>
        <w:t>30 mL</w:t>
      </w:r>
      <w:r w:rsidRPr="003670B6">
        <w:rPr>
          <w:rFonts w:ascii="Times New Roman" w:eastAsia="標楷體" w:hAnsi="Times New Roman" w:cs="Times New Roman"/>
        </w:rPr>
        <w:t>硼酸之錐形瓶並安裝於機器上，於待測降解管中加入</w:t>
      </w:r>
      <w:r w:rsidRPr="003670B6">
        <w:rPr>
          <w:rFonts w:ascii="Times New Roman" w:eastAsia="標楷體" w:hAnsi="Times New Roman" w:cs="Times New Roman"/>
        </w:rPr>
        <w:t>50 mL RO</w:t>
      </w:r>
      <w:r w:rsidRPr="003670B6">
        <w:rPr>
          <w:rFonts w:ascii="Times New Roman" w:eastAsia="標楷體" w:hAnsi="Times New Roman" w:cs="Times New Roman"/>
        </w:rPr>
        <w:t>水亦安裝於機器上，按下分析鈕等待分析結束。</w:t>
      </w:r>
    </w:p>
    <w:p w14:paraId="6B6E7B0A" w14:textId="7934524B" w:rsidR="00E1035C" w:rsidRPr="003670B6" w:rsidRDefault="00E1035C" w:rsidP="002F5363">
      <w:pPr>
        <w:pStyle w:val="a4"/>
        <w:numPr>
          <w:ilvl w:val="0"/>
          <w:numId w:val="22"/>
        </w:numPr>
        <w:ind w:leftChars="0"/>
        <w:jc w:val="both"/>
        <w:rPr>
          <w:rFonts w:ascii="Times New Roman" w:eastAsia="標楷體" w:hAnsi="Times New Roman" w:cs="Times New Roman"/>
        </w:rPr>
      </w:pPr>
      <w:r w:rsidRPr="003670B6">
        <w:rPr>
          <w:rFonts w:ascii="Times New Roman" w:eastAsia="標楷體" w:hAnsi="Times New Roman" w:cs="Times New Roman"/>
        </w:rPr>
        <w:t>取下錐形瓶，加入</w:t>
      </w:r>
      <w:r w:rsidRPr="003670B6">
        <w:rPr>
          <w:rFonts w:ascii="Times New Roman" w:eastAsia="標楷體" w:hAnsi="Times New Roman" w:cs="Times New Roman"/>
        </w:rPr>
        <w:t>0.5 mL</w:t>
      </w:r>
      <w:r w:rsidRPr="003670B6">
        <w:rPr>
          <w:rFonts w:ascii="Times New Roman" w:eastAsia="標楷體" w:hAnsi="Times New Roman" w:cs="Times New Roman"/>
        </w:rPr>
        <w:t>指示劑</w:t>
      </w:r>
      <w:r w:rsidRPr="003670B6">
        <w:rPr>
          <w:rFonts w:ascii="Times New Roman" w:eastAsia="標楷體" w:hAnsi="Times New Roman" w:cs="Times New Roman"/>
        </w:rPr>
        <w:t xml:space="preserve"> </w:t>
      </w:r>
      <w:r w:rsidRPr="003670B6">
        <w:rPr>
          <w:rFonts w:ascii="Times New Roman" w:eastAsia="標楷體" w:hAnsi="Times New Roman" w:cs="Times New Roman"/>
          <w:szCs w:val="24"/>
        </w:rPr>
        <w:t>(</w:t>
      </w:r>
      <w:r w:rsidRPr="003670B6">
        <w:rPr>
          <w:rFonts w:ascii="Times New Roman" w:hAnsi="Times New Roman" w:cs="Times New Roman"/>
          <w:color w:val="000000"/>
          <w:szCs w:val="24"/>
        </w:rPr>
        <w:t>bromocresol green/methyl red</w:t>
      </w:r>
      <w:r w:rsidRPr="003670B6">
        <w:rPr>
          <w:rFonts w:ascii="Times New Roman" w:eastAsia="標楷體" w:hAnsi="Times New Roman" w:cs="Times New Roman"/>
          <w:szCs w:val="24"/>
        </w:rPr>
        <w:t>)</w:t>
      </w:r>
      <w:r w:rsidRPr="003670B6">
        <w:rPr>
          <w:rFonts w:ascii="Times New Roman" w:eastAsia="標楷體" w:hAnsi="Times New Roman" w:cs="Times New Roman"/>
        </w:rPr>
        <w:t>。</w:t>
      </w:r>
    </w:p>
    <w:p w14:paraId="46E982B4" w14:textId="0BA3B6B1" w:rsidR="004E6329" w:rsidRPr="003670B6" w:rsidRDefault="00E1035C" w:rsidP="002F5363">
      <w:pPr>
        <w:pStyle w:val="a4"/>
        <w:numPr>
          <w:ilvl w:val="0"/>
          <w:numId w:val="22"/>
        </w:numPr>
        <w:ind w:leftChars="0"/>
        <w:jc w:val="both"/>
        <w:rPr>
          <w:rFonts w:ascii="Times New Roman" w:eastAsia="標楷體" w:hAnsi="Times New Roman" w:cs="Times New Roman"/>
        </w:rPr>
      </w:pPr>
      <w:r w:rsidRPr="003670B6">
        <w:rPr>
          <w:rFonts w:ascii="Times New Roman" w:eastAsia="標楷體" w:hAnsi="Times New Roman" w:cs="Times New Roman"/>
          <w:szCs w:val="24"/>
        </w:rPr>
        <w:t>以</w:t>
      </w:r>
      <w:r w:rsidRPr="003670B6">
        <w:rPr>
          <w:rFonts w:ascii="Times New Roman" w:eastAsia="標楷體" w:hAnsi="Times New Roman" w:cs="Times New Roman"/>
        </w:rPr>
        <w:t>0.1 N</w:t>
      </w:r>
      <w:r w:rsidRPr="003670B6">
        <w:rPr>
          <w:rFonts w:ascii="Times New Roman" w:eastAsia="標楷體" w:hAnsi="Times New Roman" w:cs="Times New Roman"/>
        </w:rPr>
        <w:t>鹽酸溶液滴定直到顏色由綠轉灰，並記錄滴定量。</w:t>
      </w:r>
    </w:p>
    <w:p w14:paraId="6350CA11" w14:textId="79F06A9B" w:rsidR="004E6329" w:rsidRPr="003670B6" w:rsidRDefault="004E6329" w:rsidP="002F5363">
      <w:pPr>
        <w:pStyle w:val="a4"/>
        <w:numPr>
          <w:ilvl w:val="0"/>
          <w:numId w:val="21"/>
        </w:numPr>
        <w:ind w:leftChars="0"/>
        <w:jc w:val="both"/>
        <w:rPr>
          <w:rFonts w:ascii="Times New Roman" w:eastAsia="標楷體" w:hAnsi="Times New Roman" w:cs="Times New Roman"/>
        </w:rPr>
      </w:pPr>
      <w:r w:rsidRPr="003670B6">
        <w:rPr>
          <w:rFonts w:ascii="Times New Roman" w:eastAsia="標楷體" w:hAnsi="Times New Roman" w:cs="Times New Roman"/>
        </w:rPr>
        <w:t>計算</w:t>
      </w:r>
    </w:p>
    <w:p w14:paraId="05D5594E" w14:textId="02A719C1" w:rsidR="00E1035C" w:rsidRPr="003670B6" w:rsidRDefault="00E1035C" w:rsidP="002F5363">
      <w:pPr>
        <w:pStyle w:val="a4"/>
        <w:numPr>
          <w:ilvl w:val="0"/>
          <w:numId w:val="23"/>
        </w:numPr>
        <w:ind w:leftChars="0"/>
        <w:jc w:val="both"/>
        <w:rPr>
          <w:rFonts w:ascii="Times New Roman" w:eastAsia="標楷體" w:hAnsi="Times New Roman" w:cs="Times New Roman"/>
        </w:rPr>
      </w:pPr>
      <w:bookmarkStart w:id="15" w:name="_Hlk76376331"/>
      <w:r w:rsidRPr="003670B6">
        <w:rPr>
          <w:rFonts w:ascii="Times New Roman" w:eastAsia="標楷體" w:hAnsi="Times New Roman" w:cs="Times New Roman"/>
        </w:rPr>
        <w:t>N (%) = 0.014007 × HCl</w:t>
      </w:r>
      <w:r w:rsidRPr="003670B6">
        <w:rPr>
          <w:rFonts w:ascii="Times New Roman" w:eastAsia="標楷體" w:hAnsi="Times New Roman" w:cs="Times New Roman"/>
        </w:rPr>
        <w:t>當量</w:t>
      </w:r>
      <w:r w:rsidRPr="003670B6">
        <w:rPr>
          <w:rFonts w:ascii="Times New Roman" w:eastAsia="標楷體" w:hAnsi="Times New Roman" w:cs="Times New Roman"/>
        </w:rPr>
        <w:t xml:space="preserve"> × </w:t>
      </w:r>
      <w:r w:rsidRPr="003670B6">
        <w:rPr>
          <w:rFonts w:ascii="Times New Roman" w:eastAsia="標楷體" w:hAnsi="Times New Roman" w:cs="Times New Roman"/>
        </w:rPr>
        <w:t>〔樣品滴定量</w:t>
      </w:r>
      <w:r w:rsidRPr="003670B6">
        <w:rPr>
          <w:rFonts w:ascii="Times New Roman" w:eastAsia="標楷體" w:hAnsi="Times New Roman" w:cs="Times New Roman"/>
        </w:rPr>
        <w:t xml:space="preserve"> (mL) – </w:t>
      </w:r>
      <w:r w:rsidRPr="003670B6">
        <w:rPr>
          <w:rFonts w:ascii="Times New Roman" w:eastAsia="標楷體" w:hAnsi="Times New Roman" w:cs="Times New Roman"/>
        </w:rPr>
        <w:t>空白組滴定量</w:t>
      </w:r>
      <w:r w:rsidRPr="003670B6">
        <w:rPr>
          <w:rFonts w:ascii="Times New Roman" w:eastAsia="標楷體" w:hAnsi="Times New Roman" w:cs="Times New Roman"/>
        </w:rPr>
        <w:t xml:space="preserve"> (mL)</w:t>
      </w:r>
      <w:r w:rsidRPr="003670B6">
        <w:rPr>
          <w:rFonts w:ascii="Times New Roman" w:eastAsia="標楷體" w:hAnsi="Times New Roman" w:cs="Times New Roman"/>
        </w:rPr>
        <w:t>〕</w:t>
      </w:r>
      <w:r w:rsidRPr="003670B6">
        <w:rPr>
          <w:rFonts w:ascii="Times New Roman" w:eastAsia="標楷體" w:hAnsi="Times New Roman" w:cs="Times New Roman"/>
        </w:rPr>
        <w:t xml:space="preserve">/ </w:t>
      </w:r>
      <w:r w:rsidRPr="003670B6">
        <w:rPr>
          <w:rFonts w:ascii="Times New Roman" w:eastAsia="標楷體" w:hAnsi="Times New Roman" w:cs="Times New Roman"/>
        </w:rPr>
        <w:t>樣品重</w:t>
      </w:r>
      <w:r w:rsidRPr="003670B6">
        <w:rPr>
          <w:rFonts w:ascii="Times New Roman" w:eastAsia="標楷體" w:hAnsi="Times New Roman" w:cs="Times New Roman"/>
        </w:rPr>
        <w:t xml:space="preserve"> × 100</w:t>
      </w:r>
    </w:p>
    <w:p w14:paraId="64CFB5AA" w14:textId="3E9AA9D8" w:rsidR="00E1035C" w:rsidRPr="003670B6" w:rsidRDefault="00E1035C" w:rsidP="002F5363">
      <w:pPr>
        <w:pStyle w:val="a4"/>
        <w:numPr>
          <w:ilvl w:val="0"/>
          <w:numId w:val="23"/>
        </w:numPr>
        <w:ind w:leftChars="0"/>
        <w:jc w:val="both"/>
        <w:rPr>
          <w:rFonts w:ascii="Times New Roman" w:eastAsia="標楷體" w:hAnsi="Times New Roman" w:cs="Times New Roman"/>
        </w:rPr>
      </w:pPr>
      <w:r w:rsidRPr="003670B6">
        <w:rPr>
          <w:rFonts w:ascii="Times New Roman" w:eastAsia="標楷體" w:hAnsi="Times New Roman" w:cs="Times New Roman"/>
        </w:rPr>
        <w:t>CP (%) = N (%) × 6.25</w:t>
      </w:r>
    </w:p>
    <w:bookmarkEnd w:id="15"/>
    <w:p w14:paraId="6D1EA535" w14:textId="7509B6AB" w:rsidR="004E6329" w:rsidRPr="003670B6" w:rsidRDefault="004E6329" w:rsidP="00E1035C">
      <w:pPr>
        <w:jc w:val="both"/>
        <w:rPr>
          <w:rFonts w:ascii="Times New Roman" w:eastAsia="標楷體" w:hAnsi="Times New Roman" w:cs="Times New Roman"/>
        </w:rPr>
      </w:pPr>
    </w:p>
    <w:p w14:paraId="10B1B988" w14:textId="34659F40" w:rsidR="00E1035C" w:rsidRPr="003670B6" w:rsidRDefault="00E1035C" w:rsidP="002F5363">
      <w:pPr>
        <w:pStyle w:val="a4"/>
        <w:numPr>
          <w:ilvl w:val="0"/>
          <w:numId w:val="15"/>
        </w:numPr>
        <w:ind w:leftChars="0"/>
        <w:jc w:val="both"/>
        <w:rPr>
          <w:rFonts w:ascii="Times New Roman" w:eastAsia="標楷體" w:hAnsi="Times New Roman" w:cs="Times New Roman"/>
        </w:rPr>
      </w:pPr>
      <w:r w:rsidRPr="003670B6">
        <w:rPr>
          <w:rFonts w:ascii="Times New Roman" w:eastAsia="標楷體" w:hAnsi="Times New Roman" w:cs="Times New Roman"/>
        </w:rPr>
        <w:t>中洗纖維</w:t>
      </w:r>
      <w:r w:rsidRPr="003670B6">
        <w:rPr>
          <w:rFonts w:ascii="Times New Roman" w:eastAsia="標楷體" w:hAnsi="Times New Roman" w:cs="Times New Roman"/>
        </w:rPr>
        <w:t xml:space="preserve"> (Neutral detergent fiber, NDF) </w:t>
      </w:r>
      <w:r w:rsidRPr="003670B6">
        <w:rPr>
          <w:rFonts w:ascii="Times New Roman" w:eastAsia="標楷體" w:hAnsi="Times New Roman" w:cs="Times New Roman"/>
        </w:rPr>
        <w:t>測定</w:t>
      </w:r>
    </w:p>
    <w:p w14:paraId="43F25CE9" w14:textId="776D02A6" w:rsidR="00E1035C" w:rsidRPr="003670B6" w:rsidRDefault="001C1B99" w:rsidP="002F5363">
      <w:pPr>
        <w:pStyle w:val="a4"/>
        <w:numPr>
          <w:ilvl w:val="0"/>
          <w:numId w:val="24"/>
        </w:numPr>
        <w:ind w:leftChars="0"/>
        <w:jc w:val="both"/>
        <w:rPr>
          <w:rFonts w:ascii="Times New Roman" w:eastAsia="標楷體" w:hAnsi="Times New Roman" w:cs="Times New Roman"/>
        </w:rPr>
      </w:pPr>
      <w:r w:rsidRPr="003670B6">
        <w:rPr>
          <w:rFonts w:ascii="Times New Roman" w:eastAsia="標楷體" w:hAnsi="Times New Roman" w:cs="Times New Roman"/>
        </w:rPr>
        <w:t>試劑</w:t>
      </w:r>
    </w:p>
    <w:p w14:paraId="73B552F3" w14:textId="7441B32D" w:rsidR="001C1B99" w:rsidRPr="003670B6" w:rsidRDefault="001C1B99" w:rsidP="002F5363">
      <w:pPr>
        <w:pStyle w:val="a4"/>
        <w:numPr>
          <w:ilvl w:val="0"/>
          <w:numId w:val="25"/>
        </w:numPr>
        <w:ind w:leftChars="0"/>
        <w:jc w:val="both"/>
        <w:rPr>
          <w:rFonts w:ascii="Times New Roman" w:eastAsia="標楷體" w:hAnsi="Times New Roman" w:cs="Times New Roman"/>
        </w:rPr>
      </w:pPr>
      <w:bookmarkStart w:id="16" w:name="_Hlk76376975"/>
      <w:r w:rsidRPr="003670B6">
        <w:rPr>
          <w:rFonts w:ascii="Times New Roman" w:eastAsia="標楷體" w:hAnsi="Times New Roman" w:cs="Times New Roman"/>
        </w:rPr>
        <w:t xml:space="preserve">Sodium lauryl sulfate </w:t>
      </w:r>
      <w:r w:rsidRPr="003670B6">
        <w:rPr>
          <w:rFonts w:ascii="Times New Roman" w:eastAsia="標楷體" w:hAnsi="Times New Roman" w:cs="Times New Roman"/>
        </w:rPr>
        <w:t>〔</w:t>
      </w:r>
      <w:r w:rsidRPr="003670B6">
        <w:rPr>
          <w:rFonts w:ascii="Times New Roman" w:eastAsia="標楷體" w:hAnsi="Times New Roman" w:cs="Times New Roman"/>
        </w:rPr>
        <w:t>CH</w:t>
      </w:r>
      <w:r w:rsidRPr="003670B6">
        <w:rPr>
          <w:rFonts w:ascii="Times New Roman" w:eastAsia="標楷體" w:hAnsi="Times New Roman" w:cs="Times New Roman"/>
          <w:vertAlign w:val="subscript"/>
        </w:rPr>
        <w:t>3</w:t>
      </w:r>
      <w:r w:rsidRPr="003670B6">
        <w:rPr>
          <w:rFonts w:ascii="Times New Roman" w:eastAsia="標楷體" w:hAnsi="Times New Roman" w:cs="Times New Roman"/>
        </w:rPr>
        <w:t>(CH</w:t>
      </w:r>
      <w:r w:rsidRPr="003670B6">
        <w:rPr>
          <w:rFonts w:ascii="Times New Roman" w:eastAsia="標楷體" w:hAnsi="Times New Roman" w:cs="Times New Roman"/>
          <w:vertAlign w:val="subscript"/>
        </w:rPr>
        <w:t>2</w:t>
      </w:r>
      <w:r w:rsidRPr="003670B6">
        <w:rPr>
          <w:rFonts w:ascii="Times New Roman" w:eastAsia="標楷體" w:hAnsi="Times New Roman" w:cs="Times New Roman"/>
        </w:rPr>
        <w:t>)</w:t>
      </w:r>
      <w:r w:rsidRPr="003670B6">
        <w:rPr>
          <w:rFonts w:ascii="Times New Roman" w:eastAsia="標楷體" w:hAnsi="Times New Roman" w:cs="Times New Roman"/>
        </w:rPr>
        <w:t>〕</w:t>
      </w:r>
      <w:r w:rsidRPr="003670B6">
        <w:rPr>
          <w:rFonts w:ascii="Times New Roman" w:eastAsia="標楷體" w:hAnsi="Times New Roman" w:cs="Times New Roman"/>
          <w:vertAlign w:val="subscript"/>
        </w:rPr>
        <w:t>11</w:t>
      </w:r>
      <w:r w:rsidRPr="003670B6">
        <w:rPr>
          <w:rFonts w:ascii="Times New Roman" w:eastAsia="標楷體" w:hAnsi="Times New Roman" w:cs="Times New Roman"/>
        </w:rPr>
        <w:t>OSO</w:t>
      </w:r>
      <w:r w:rsidRPr="003670B6">
        <w:rPr>
          <w:rFonts w:ascii="Times New Roman" w:eastAsia="標楷體" w:hAnsi="Times New Roman" w:cs="Times New Roman"/>
          <w:vertAlign w:val="subscript"/>
        </w:rPr>
        <w:t>3</w:t>
      </w:r>
      <w:r w:rsidRPr="003670B6">
        <w:rPr>
          <w:rFonts w:ascii="Times New Roman" w:eastAsia="標楷體" w:hAnsi="Times New Roman" w:cs="Times New Roman"/>
        </w:rPr>
        <w:t>Na : 30 g</w:t>
      </w:r>
    </w:p>
    <w:p w14:paraId="2C0B7F29" w14:textId="5E96D437" w:rsidR="001C1B99" w:rsidRPr="003670B6" w:rsidRDefault="001C1B99" w:rsidP="002F5363">
      <w:pPr>
        <w:pStyle w:val="a4"/>
        <w:numPr>
          <w:ilvl w:val="0"/>
          <w:numId w:val="25"/>
        </w:numPr>
        <w:ind w:leftChars="0"/>
        <w:jc w:val="both"/>
        <w:rPr>
          <w:rFonts w:ascii="Times New Roman" w:eastAsia="標楷體" w:hAnsi="Times New Roman" w:cs="Times New Roman"/>
        </w:rPr>
      </w:pPr>
      <w:r w:rsidRPr="003670B6">
        <w:rPr>
          <w:rFonts w:ascii="Times New Roman" w:eastAsia="標楷體" w:hAnsi="Times New Roman" w:cs="Times New Roman"/>
        </w:rPr>
        <w:t>Ethylenediaminetetraacetic acid disodium dehydrate : 18.61 g</w:t>
      </w:r>
    </w:p>
    <w:p w14:paraId="5B581958" w14:textId="214FF607" w:rsidR="001C1B99" w:rsidRPr="003670B6" w:rsidRDefault="001C1B99" w:rsidP="002F5363">
      <w:pPr>
        <w:pStyle w:val="a4"/>
        <w:numPr>
          <w:ilvl w:val="0"/>
          <w:numId w:val="25"/>
        </w:numPr>
        <w:ind w:leftChars="0"/>
        <w:jc w:val="both"/>
        <w:rPr>
          <w:rFonts w:ascii="Times New Roman" w:eastAsia="標楷體" w:hAnsi="Times New Roman" w:cs="Times New Roman"/>
        </w:rPr>
      </w:pPr>
      <w:r w:rsidRPr="003670B6">
        <w:rPr>
          <w:rFonts w:ascii="Times New Roman" w:eastAsia="標楷體" w:hAnsi="Times New Roman" w:cs="Times New Roman"/>
        </w:rPr>
        <w:t>Sodium tetraborate (NO</w:t>
      </w:r>
      <w:r w:rsidRPr="003670B6">
        <w:rPr>
          <w:rFonts w:ascii="Times New Roman" w:eastAsia="標楷體" w:hAnsi="Times New Roman" w:cs="Times New Roman"/>
          <w:vertAlign w:val="subscript"/>
        </w:rPr>
        <w:t>2</w:t>
      </w:r>
      <w:r w:rsidRPr="003670B6">
        <w:rPr>
          <w:rFonts w:ascii="Times New Roman" w:eastAsia="標楷體" w:hAnsi="Times New Roman" w:cs="Times New Roman"/>
        </w:rPr>
        <w:t>B</w:t>
      </w:r>
      <w:r w:rsidRPr="003670B6">
        <w:rPr>
          <w:rFonts w:ascii="Times New Roman" w:eastAsia="標楷體" w:hAnsi="Times New Roman" w:cs="Times New Roman"/>
          <w:vertAlign w:val="subscript"/>
        </w:rPr>
        <w:t>4</w:t>
      </w:r>
      <w:r w:rsidRPr="003670B6">
        <w:rPr>
          <w:rFonts w:ascii="Times New Roman" w:eastAsia="標楷體" w:hAnsi="Times New Roman" w:cs="Times New Roman"/>
        </w:rPr>
        <w:t>O</w:t>
      </w:r>
      <w:r w:rsidRPr="003670B6">
        <w:rPr>
          <w:rFonts w:ascii="Times New Roman" w:eastAsia="標楷體" w:hAnsi="Times New Roman" w:cs="Times New Roman"/>
          <w:vertAlign w:val="subscript"/>
        </w:rPr>
        <w:t>7</w:t>
      </w:r>
      <w:r w:rsidRPr="003670B6">
        <w:rPr>
          <w:rFonts w:ascii="Times New Roman" w:eastAsia="標楷體" w:hAnsi="Times New Roman" w:cs="Times New Roman"/>
        </w:rPr>
        <w:t>．</w:t>
      </w:r>
      <w:r w:rsidRPr="003670B6">
        <w:rPr>
          <w:rFonts w:ascii="Times New Roman" w:eastAsia="標楷體" w:hAnsi="Times New Roman" w:cs="Times New Roman"/>
        </w:rPr>
        <w:t>10H</w:t>
      </w:r>
      <w:r w:rsidRPr="003670B6">
        <w:rPr>
          <w:rFonts w:ascii="Times New Roman" w:eastAsia="標楷體" w:hAnsi="Times New Roman" w:cs="Times New Roman"/>
          <w:vertAlign w:val="subscript"/>
        </w:rPr>
        <w:t>2</w:t>
      </w:r>
      <w:r w:rsidRPr="003670B6">
        <w:rPr>
          <w:rFonts w:ascii="Times New Roman" w:eastAsia="標楷體" w:hAnsi="Times New Roman" w:cs="Times New Roman"/>
        </w:rPr>
        <w:t>O) : 6.81 g</w:t>
      </w:r>
    </w:p>
    <w:p w14:paraId="139E20F2" w14:textId="2688834D" w:rsidR="001C1B99" w:rsidRPr="003670B6" w:rsidRDefault="001C1B99" w:rsidP="002F5363">
      <w:pPr>
        <w:pStyle w:val="a4"/>
        <w:numPr>
          <w:ilvl w:val="0"/>
          <w:numId w:val="25"/>
        </w:numPr>
        <w:ind w:leftChars="0"/>
        <w:jc w:val="both"/>
        <w:rPr>
          <w:rFonts w:ascii="Times New Roman" w:eastAsia="標楷體" w:hAnsi="Times New Roman" w:cs="Times New Roman"/>
        </w:rPr>
      </w:pPr>
      <w:r w:rsidRPr="003670B6">
        <w:rPr>
          <w:rFonts w:ascii="Times New Roman" w:eastAsia="標楷體" w:hAnsi="Times New Roman" w:cs="Times New Roman"/>
        </w:rPr>
        <w:t>Na</w:t>
      </w:r>
      <w:r w:rsidRPr="003670B6">
        <w:rPr>
          <w:rFonts w:ascii="Times New Roman" w:eastAsia="標楷體" w:hAnsi="Times New Roman" w:cs="Times New Roman"/>
          <w:vertAlign w:val="subscript"/>
        </w:rPr>
        <w:t>2</w:t>
      </w:r>
      <w:r w:rsidRPr="003670B6">
        <w:rPr>
          <w:rFonts w:ascii="Times New Roman" w:eastAsia="標楷體" w:hAnsi="Times New Roman" w:cs="Times New Roman"/>
        </w:rPr>
        <w:t>HPO</w:t>
      </w:r>
      <w:r w:rsidRPr="003670B6">
        <w:rPr>
          <w:rFonts w:ascii="Times New Roman" w:eastAsia="標楷體" w:hAnsi="Times New Roman" w:cs="Times New Roman"/>
          <w:vertAlign w:val="subscript"/>
        </w:rPr>
        <w:t>4</w:t>
      </w:r>
      <w:r w:rsidRPr="003670B6">
        <w:rPr>
          <w:rFonts w:ascii="Times New Roman" w:eastAsia="標楷體" w:hAnsi="Times New Roman" w:cs="Times New Roman"/>
        </w:rPr>
        <w:t xml:space="preserve"> : 4.56 g </w:t>
      </w:r>
      <w:r w:rsidRPr="003670B6">
        <w:rPr>
          <w:rFonts w:ascii="Times New Roman" w:eastAsia="標楷體" w:hAnsi="Times New Roman" w:cs="Times New Roman"/>
        </w:rPr>
        <w:t>或</w:t>
      </w:r>
      <w:r w:rsidRPr="003670B6">
        <w:rPr>
          <w:rFonts w:ascii="Times New Roman" w:eastAsia="標楷體" w:hAnsi="Times New Roman" w:cs="Times New Roman"/>
        </w:rPr>
        <w:t xml:space="preserve"> Na</w:t>
      </w:r>
      <w:r w:rsidRPr="003670B6">
        <w:rPr>
          <w:rFonts w:ascii="Times New Roman" w:eastAsia="標楷體" w:hAnsi="Times New Roman" w:cs="Times New Roman"/>
          <w:vertAlign w:val="subscript"/>
        </w:rPr>
        <w:t>2</w:t>
      </w:r>
      <w:r w:rsidRPr="003670B6">
        <w:rPr>
          <w:rFonts w:ascii="Times New Roman" w:eastAsia="標楷體" w:hAnsi="Times New Roman" w:cs="Times New Roman"/>
        </w:rPr>
        <w:t>HPO</w:t>
      </w:r>
      <w:r w:rsidRPr="003670B6">
        <w:rPr>
          <w:rFonts w:ascii="Times New Roman" w:eastAsia="標楷體" w:hAnsi="Times New Roman" w:cs="Times New Roman"/>
          <w:vertAlign w:val="subscript"/>
        </w:rPr>
        <w:t>4</w:t>
      </w:r>
      <w:r w:rsidRPr="003670B6">
        <w:rPr>
          <w:rFonts w:ascii="Times New Roman" w:eastAsia="標楷體" w:hAnsi="Times New Roman" w:cs="Times New Roman"/>
        </w:rPr>
        <w:t>．</w:t>
      </w:r>
      <w:r w:rsidRPr="003670B6">
        <w:rPr>
          <w:rFonts w:ascii="Times New Roman" w:eastAsia="標楷體" w:hAnsi="Times New Roman" w:cs="Times New Roman"/>
        </w:rPr>
        <w:t>12H</w:t>
      </w:r>
      <w:r w:rsidRPr="003670B6">
        <w:rPr>
          <w:rFonts w:ascii="Times New Roman" w:eastAsia="標楷體" w:hAnsi="Times New Roman" w:cs="Times New Roman"/>
          <w:vertAlign w:val="subscript"/>
        </w:rPr>
        <w:t>2</w:t>
      </w:r>
      <w:r w:rsidRPr="003670B6">
        <w:rPr>
          <w:rFonts w:ascii="Times New Roman" w:eastAsia="標楷體" w:hAnsi="Times New Roman" w:cs="Times New Roman"/>
        </w:rPr>
        <w:t>O : 11.5 g</w:t>
      </w:r>
    </w:p>
    <w:p w14:paraId="5E21DD83" w14:textId="3090C463" w:rsidR="001C1B99" w:rsidRPr="003670B6" w:rsidRDefault="001C1B99" w:rsidP="002F5363">
      <w:pPr>
        <w:pStyle w:val="a4"/>
        <w:numPr>
          <w:ilvl w:val="0"/>
          <w:numId w:val="25"/>
        </w:numPr>
        <w:ind w:leftChars="0"/>
        <w:jc w:val="both"/>
        <w:rPr>
          <w:rFonts w:ascii="Times New Roman" w:eastAsia="標楷體" w:hAnsi="Times New Roman" w:cs="Times New Roman"/>
        </w:rPr>
      </w:pPr>
      <w:proofErr w:type="spellStart"/>
      <w:r w:rsidRPr="003670B6">
        <w:rPr>
          <w:rFonts w:ascii="Times New Roman" w:eastAsia="標楷體" w:hAnsi="Times New Roman" w:cs="Times New Roman"/>
        </w:rPr>
        <w:t>Triethylene</w:t>
      </w:r>
      <w:proofErr w:type="spellEnd"/>
      <w:r w:rsidRPr="003670B6">
        <w:rPr>
          <w:rFonts w:ascii="Times New Roman" w:eastAsia="標楷體" w:hAnsi="Times New Roman" w:cs="Times New Roman"/>
        </w:rPr>
        <w:t xml:space="preserve"> glycol : 10 mL</w:t>
      </w:r>
    </w:p>
    <w:bookmarkEnd w:id="16"/>
    <w:p w14:paraId="4D481FAD" w14:textId="6BAC7BA3" w:rsidR="00AE56BE" w:rsidRPr="003670B6" w:rsidRDefault="00AE56BE" w:rsidP="00AE56BE">
      <w:pPr>
        <w:ind w:left="1440"/>
        <w:jc w:val="both"/>
        <w:rPr>
          <w:rFonts w:ascii="Times New Roman" w:eastAsia="標楷體" w:hAnsi="Times New Roman" w:cs="Times New Roman"/>
        </w:rPr>
      </w:pPr>
      <w:r w:rsidRPr="003670B6">
        <w:rPr>
          <w:rFonts w:ascii="Times New Roman" w:eastAsia="標楷體" w:hAnsi="Times New Roman" w:cs="Times New Roman"/>
        </w:rPr>
        <w:t>以上藥品各以少量蒸餾水加熱溶解後，混合並定量至</w:t>
      </w:r>
      <w:r w:rsidRPr="003670B6">
        <w:rPr>
          <w:rFonts w:ascii="Times New Roman" w:eastAsia="標楷體" w:hAnsi="Times New Roman" w:cs="Times New Roman"/>
        </w:rPr>
        <w:t>1</w:t>
      </w:r>
      <w:r w:rsidRPr="003670B6">
        <w:rPr>
          <w:rFonts w:ascii="Times New Roman" w:eastAsia="標楷體" w:hAnsi="Times New Roman" w:cs="Times New Roman"/>
        </w:rPr>
        <w:t>升。</w:t>
      </w:r>
    </w:p>
    <w:p w14:paraId="608E3317" w14:textId="6C3D60FD" w:rsidR="001C1B99" w:rsidRPr="003670B6" w:rsidRDefault="001C1B99" w:rsidP="002F5363">
      <w:pPr>
        <w:pStyle w:val="a4"/>
        <w:numPr>
          <w:ilvl w:val="0"/>
          <w:numId w:val="24"/>
        </w:numPr>
        <w:ind w:leftChars="0"/>
        <w:jc w:val="both"/>
        <w:rPr>
          <w:rFonts w:ascii="Times New Roman" w:eastAsia="標楷體" w:hAnsi="Times New Roman" w:cs="Times New Roman"/>
        </w:rPr>
      </w:pPr>
      <w:r w:rsidRPr="003670B6">
        <w:rPr>
          <w:rFonts w:ascii="Times New Roman" w:eastAsia="標楷體" w:hAnsi="Times New Roman" w:cs="Times New Roman"/>
        </w:rPr>
        <w:t>步驟</w:t>
      </w:r>
    </w:p>
    <w:p w14:paraId="7FD78AC7" w14:textId="3D76E3AB" w:rsidR="00AE56BE" w:rsidRPr="003670B6" w:rsidRDefault="00AE56BE" w:rsidP="002F5363">
      <w:pPr>
        <w:pStyle w:val="a4"/>
        <w:numPr>
          <w:ilvl w:val="0"/>
          <w:numId w:val="26"/>
        </w:numPr>
        <w:ind w:leftChars="0"/>
        <w:jc w:val="both"/>
        <w:rPr>
          <w:rFonts w:ascii="Times New Roman" w:eastAsia="標楷體" w:hAnsi="Times New Roman" w:cs="Times New Roman"/>
        </w:rPr>
      </w:pPr>
      <w:bookmarkStart w:id="17" w:name="_Hlk76382289"/>
      <w:r w:rsidRPr="003670B6">
        <w:rPr>
          <w:rFonts w:ascii="Times New Roman" w:eastAsia="標楷體" w:hAnsi="Times New Roman" w:cs="Times New Roman"/>
        </w:rPr>
        <w:t>將濾袋以</w:t>
      </w:r>
      <w:r w:rsidRPr="003670B6">
        <w:rPr>
          <w:rFonts w:ascii="Times New Roman" w:eastAsia="標楷體" w:hAnsi="Times New Roman" w:cs="Times New Roman"/>
        </w:rPr>
        <w:t>105</w:t>
      </w:r>
      <w:r w:rsidRPr="003670B6">
        <w:rPr>
          <w:rFonts w:ascii="Times New Roman" w:eastAsia="新細明體" w:hAnsi="Times New Roman" w:cs="Times New Roman"/>
        </w:rPr>
        <w:t>℃</w:t>
      </w:r>
      <w:r w:rsidRPr="003670B6">
        <w:rPr>
          <w:rFonts w:ascii="Times New Roman" w:eastAsia="標楷體" w:hAnsi="Times New Roman" w:cs="Times New Roman"/>
        </w:rPr>
        <w:t>烘箱烘乾並秤重</w:t>
      </w:r>
      <w:r w:rsidRPr="003670B6">
        <w:rPr>
          <w:rFonts w:ascii="Times New Roman" w:eastAsia="標楷體" w:hAnsi="Times New Roman" w:cs="Times New Roman"/>
        </w:rPr>
        <w:t xml:space="preserve"> (a)</w:t>
      </w:r>
      <w:r w:rsidRPr="003670B6">
        <w:rPr>
          <w:rFonts w:ascii="Times New Roman" w:eastAsia="標楷體" w:hAnsi="Times New Roman" w:cs="Times New Roman"/>
        </w:rPr>
        <w:t>。</w:t>
      </w:r>
    </w:p>
    <w:p w14:paraId="0AF3EF7B" w14:textId="29517F41" w:rsidR="00AE56BE" w:rsidRPr="003670B6" w:rsidRDefault="00AE56BE" w:rsidP="002F5363">
      <w:pPr>
        <w:pStyle w:val="a4"/>
        <w:numPr>
          <w:ilvl w:val="0"/>
          <w:numId w:val="26"/>
        </w:numPr>
        <w:ind w:leftChars="0"/>
        <w:jc w:val="both"/>
        <w:rPr>
          <w:rFonts w:ascii="Times New Roman" w:eastAsia="標楷體" w:hAnsi="Times New Roman" w:cs="Times New Roman"/>
        </w:rPr>
      </w:pPr>
      <w:r w:rsidRPr="003670B6">
        <w:rPr>
          <w:rFonts w:ascii="Times New Roman" w:eastAsia="標楷體" w:hAnsi="Times New Roman" w:cs="Times New Roman"/>
        </w:rPr>
        <w:t>取</w:t>
      </w:r>
      <w:r w:rsidRPr="003670B6">
        <w:rPr>
          <w:rFonts w:ascii="Times New Roman" w:eastAsia="標楷體" w:hAnsi="Times New Roman" w:cs="Times New Roman"/>
        </w:rPr>
        <w:t>0.5</w:t>
      </w:r>
      <w:r w:rsidRPr="003670B6">
        <w:rPr>
          <w:rFonts w:ascii="Times New Roman" w:eastAsia="標楷體" w:hAnsi="Times New Roman" w:cs="Times New Roman"/>
        </w:rPr>
        <w:t>克樣品</w:t>
      </w:r>
      <w:r w:rsidRPr="003670B6">
        <w:rPr>
          <w:rFonts w:ascii="Times New Roman" w:eastAsia="標楷體" w:hAnsi="Times New Roman" w:cs="Times New Roman"/>
        </w:rPr>
        <w:t xml:space="preserve"> (b) </w:t>
      </w:r>
      <w:r w:rsidRPr="003670B6">
        <w:rPr>
          <w:rFonts w:ascii="Times New Roman" w:eastAsia="標楷體" w:hAnsi="Times New Roman" w:cs="Times New Roman"/>
        </w:rPr>
        <w:t>放進濾袋，以封口機封口。</w:t>
      </w:r>
    </w:p>
    <w:p w14:paraId="4B36E679" w14:textId="363715FA" w:rsidR="00AE56BE" w:rsidRPr="003670B6" w:rsidRDefault="00AE56BE" w:rsidP="002F5363">
      <w:pPr>
        <w:pStyle w:val="a4"/>
        <w:numPr>
          <w:ilvl w:val="0"/>
          <w:numId w:val="26"/>
        </w:numPr>
        <w:ind w:leftChars="0"/>
        <w:jc w:val="both"/>
        <w:rPr>
          <w:rFonts w:ascii="Times New Roman" w:eastAsia="標楷體" w:hAnsi="Times New Roman" w:cs="Times New Roman"/>
        </w:rPr>
      </w:pPr>
      <w:r w:rsidRPr="003670B6">
        <w:rPr>
          <w:rFonts w:ascii="Times New Roman" w:eastAsia="標楷體" w:hAnsi="Times New Roman" w:cs="Times New Roman"/>
        </w:rPr>
        <w:t>將濾袋放入纖維分析儀中，加入</w:t>
      </w:r>
      <w:r w:rsidRPr="003670B6">
        <w:rPr>
          <w:rFonts w:ascii="Times New Roman" w:eastAsia="標楷體" w:hAnsi="Times New Roman" w:cs="Times New Roman"/>
        </w:rPr>
        <w:t>1.5-2</w:t>
      </w:r>
      <w:r w:rsidRPr="003670B6">
        <w:rPr>
          <w:rFonts w:ascii="Times New Roman" w:eastAsia="標楷體" w:hAnsi="Times New Roman" w:cs="Times New Roman"/>
        </w:rPr>
        <w:t>升中性洗劑。</w:t>
      </w:r>
    </w:p>
    <w:p w14:paraId="143490EB" w14:textId="48C346F1" w:rsidR="00AE56BE" w:rsidRPr="003670B6" w:rsidRDefault="00AE56BE" w:rsidP="002F5363">
      <w:pPr>
        <w:pStyle w:val="a4"/>
        <w:numPr>
          <w:ilvl w:val="0"/>
          <w:numId w:val="26"/>
        </w:numPr>
        <w:ind w:leftChars="0"/>
        <w:jc w:val="both"/>
        <w:rPr>
          <w:rFonts w:ascii="Times New Roman" w:eastAsia="標楷體" w:hAnsi="Times New Roman" w:cs="Times New Roman"/>
        </w:rPr>
      </w:pPr>
      <w:r w:rsidRPr="003670B6">
        <w:rPr>
          <w:rFonts w:ascii="Times New Roman" w:eastAsia="標楷體" w:hAnsi="Times New Roman" w:cs="Times New Roman"/>
        </w:rPr>
        <w:t>關緊後，開電源及加熱、震盪兩按鈕，待溫度達</w:t>
      </w:r>
      <w:r w:rsidRPr="003670B6">
        <w:rPr>
          <w:rFonts w:ascii="Times New Roman" w:eastAsia="標楷體" w:hAnsi="Times New Roman" w:cs="Times New Roman"/>
        </w:rPr>
        <w:t>100</w:t>
      </w:r>
      <w:r w:rsidRPr="003670B6">
        <w:rPr>
          <w:rFonts w:ascii="Times New Roman" w:eastAsia="新細明體" w:hAnsi="Times New Roman" w:cs="Times New Roman"/>
        </w:rPr>
        <w:t>℃</w:t>
      </w:r>
      <w:r w:rsidRPr="003670B6">
        <w:rPr>
          <w:rFonts w:ascii="Times New Roman" w:eastAsia="標楷體" w:hAnsi="Times New Roman" w:cs="Times New Roman"/>
        </w:rPr>
        <w:t>後洗</w:t>
      </w:r>
      <w:r w:rsidRPr="003670B6">
        <w:rPr>
          <w:rFonts w:ascii="Times New Roman" w:eastAsia="標楷體" w:hAnsi="Times New Roman" w:cs="Times New Roman"/>
        </w:rPr>
        <w:t>75</w:t>
      </w:r>
      <w:r w:rsidRPr="003670B6">
        <w:rPr>
          <w:rFonts w:ascii="Times New Roman" w:eastAsia="標楷體" w:hAnsi="Times New Roman" w:cs="Times New Roman"/>
        </w:rPr>
        <w:t>分鐘。</w:t>
      </w:r>
    </w:p>
    <w:p w14:paraId="09BEA8C6" w14:textId="7B5865A7" w:rsidR="00AE56BE" w:rsidRPr="003670B6" w:rsidRDefault="00AE56BE" w:rsidP="002F5363">
      <w:pPr>
        <w:pStyle w:val="a4"/>
        <w:numPr>
          <w:ilvl w:val="0"/>
          <w:numId w:val="26"/>
        </w:numPr>
        <w:ind w:leftChars="0"/>
        <w:jc w:val="both"/>
        <w:rPr>
          <w:rFonts w:ascii="Times New Roman" w:eastAsia="標楷體" w:hAnsi="Times New Roman" w:cs="Times New Roman"/>
        </w:rPr>
      </w:pPr>
      <w:r w:rsidRPr="003670B6">
        <w:rPr>
          <w:rFonts w:ascii="Times New Roman" w:eastAsia="標楷體" w:hAnsi="Times New Roman" w:cs="Times New Roman"/>
        </w:rPr>
        <w:t>結束後，關掉按鈕，放掉洗劑，加入適量熱水煮</w:t>
      </w:r>
      <w:r w:rsidRPr="003670B6">
        <w:rPr>
          <w:rFonts w:ascii="Times New Roman" w:eastAsia="標楷體" w:hAnsi="Times New Roman" w:cs="Times New Roman"/>
        </w:rPr>
        <w:t>5</w:t>
      </w:r>
      <w:r w:rsidRPr="003670B6">
        <w:rPr>
          <w:rFonts w:ascii="Times New Roman" w:eastAsia="標楷體" w:hAnsi="Times New Roman" w:cs="Times New Roman"/>
        </w:rPr>
        <w:t>分鐘並放掉，</w:t>
      </w:r>
      <w:r w:rsidRPr="003670B6">
        <w:rPr>
          <w:rFonts w:ascii="Times New Roman" w:eastAsia="標楷體" w:hAnsi="Times New Roman" w:cs="Times New Roman"/>
        </w:rPr>
        <w:lastRenderedPageBreak/>
        <w:t>重複</w:t>
      </w:r>
      <w:r w:rsidRPr="003670B6">
        <w:rPr>
          <w:rFonts w:ascii="Times New Roman" w:eastAsia="標楷體" w:hAnsi="Times New Roman" w:cs="Times New Roman"/>
        </w:rPr>
        <w:t>3</w:t>
      </w:r>
      <w:r w:rsidRPr="003670B6">
        <w:rPr>
          <w:rFonts w:ascii="Times New Roman" w:eastAsia="標楷體" w:hAnsi="Times New Roman" w:cs="Times New Roman"/>
        </w:rPr>
        <w:t>次。</w:t>
      </w:r>
    </w:p>
    <w:p w14:paraId="0940AEBC" w14:textId="73E06FDD" w:rsidR="00DE76F4" w:rsidRPr="003670B6" w:rsidRDefault="00DE76F4" w:rsidP="002F5363">
      <w:pPr>
        <w:pStyle w:val="a4"/>
        <w:numPr>
          <w:ilvl w:val="0"/>
          <w:numId w:val="26"/>
        </w:numPr>
        <w:ind w:leftChars="0"/>
        <w:jc w:val="both"/>
        <w:rPr>
          <w:rFonts w:ascii="Times New Roman" w:eastAsia="標楷體" w:hAnsi="Times New Roman" w:cs="Times New Roman"/>
        </w:rPr>
      </w:pPr>
      <w:r w:rsidRPr="003670B6">
        <w:rPr>
          <w:rFonts w:ascii="Times New Roman" w:eastAsia="標楷體" w:hAnsi="Times New Roman" w:cs="Times New Roman"/>
        </w:rPr>
        <w:t>樣品取出後完全浸泡於丙酮中</w:t>
      </w:r>
      <w:r w:rsidRPr="003670B6">
        <w:rPr>
          <w:rFonts w:ascii="Times New Roman" w:eastAsia="標楷體" w:hAnsi="Times New Roman" w:cs="Times New Roman"/>
        </w:rPr>
        <w:t>15</w:t>
      </w:r>
      <w:r w:rsidRPr="003670B6">
        <w:rPr>
          <w:rFonts w:ascii="Times New Roman" w:eastAsia="標楷體" w:hAnsi="Times New Roman" w:cs="Times New Roman"/>
        </w:rPr>
        <w:t>分鐘。</w:t>
      </w:r>
    </w:p>
    <w:p w14:paraId="04307264" w14:textId="4D6CC9B2" w:rsidR="00DE76F4" w:rsidRPr="003670B6" w:rsidRDefault="00DE76F4" w:rsidP="002F5363">
      <w:pPr>
        <w:pStyle w:val="a4"/>
        <w:numPr>
          <w:ilvl w:val="0"/>
          <w:numId w:val="26"/>
        </w:numPr>
        <w:ind w:leftChars="0"/>
        <w:jc w:val="both"/>
        <w:rPr>
          <w:rFonts w:ascii="Times New Roman" w:eastAsia="標楷體" w:hAnsi="Times New Roman" w:cs="Times New Roman"/>
        </w:rPr>
      </w:pPr>
      <w:r w:rsidRPr="003670B6">
        <w:rPr>
          <w:rFonts w:ascii="Times New Roman" w:eastAsia="標楷體" w:hAnsi="Times New Roman" w:cs="Times New Roman"/>
        </w:rPr>
        <w:t>待丙酮揮發後，以</w:t>
      </w:r>
      <w:r w:rsidRPr="003670B6">
        <w:rPr>
          <w:rFonts w:ascii="Times New Roman" w:eastAsia="標楷體" w:hAnsi="Times New Roman" w:cs="Times New Roman"/>
        </w:rPr>
        <w:t>105</w:t>
      </w:r>
      <w:r w:rsidRPr="003670B6">
        <w:rPr>
          <w:rFonts w:ascii="Times New Roman" w:eastAsia="新細明體" w:hAnsi="Times New Roman" w:cs="Times New Roman"/>
        </w:rPr>
        <w:t>℃</w:t>
      </w:r>
      <w:r w:rsidRPr="003670B6">
        <w:rPr>
          <w:rFonts w:ascii="Times New Roman" w:eastAsia="標楷體" w:hAnsi="Times New Roman" w:cs="Times New Roman"/>
        </w:rPr>
        <w:t>烘箱烘乾樣本並秤重</w:t>
      </w:r>
      <w:r w:rsidRPr="003670B6">
        <w:rPr>
          <w:rFonts w:ascii="Times New Roman" w:eastAsia="標楷體" w:hAnsi="Times New Roman" w:cs="Times New Roman"/>
        </w:rPr>
        <w:t xml:space="preserve"> (c)</w:t>
      </w:r>
      <w:bookmarkEnd w:id="17"/>
      <w:r w:rsidRPr="003670B6">
        <w:rPr>
          <w:rFonts w:ascii="Times New Roman" w:eastAsia="標楷體" w:hAnsi="Times New Roman" w:cs="Times New Roman"/>
        </w:rPr>
        <w:t>。</w:t>
      </w:r>
    </w:p>
    <w:p w14:paraId="1CA4AB15" w14:textId="531A579A" w:rsidR="001C1B99" w:rsidRPr="003670B6" w:rsidRDefault="001C1B99" w:rsidP="002F5363">
      <w:pPr>
        <w:pStyle w:val="a4"/>
        <w:numPr>
          <w:ilvl w:val="0"/>
          <w:numId w:val="24"/>
        </w:numPr>
        <w:ind w:leftChars="0"/>
        <w:jc w:val="both"/>
        <w:rPr>
          <w:rFonts w:ascii="Times New Roman" w:eastAsia="標楷體" w:hAnsi="Times New Roman" w:cs="Times New Roman"/>
        </w:rPr>
      </w:pPr>
      <w:r w:rsidRPr="003670B6">
        <w:rPr>
          <w:rFonts w:ascii="Times New Roman" w:eastAsia="標楷體" w:hAnsi="Times New Roman" w:cs="Times New Roman"/>
        </w:rPr>
        <w:t>計算</w:t>
      </w:r>
    </w:p>
    <w:p w14:paraId="349F9346" w14:textId="1B87E73B" w:rsidR="00DE76F4" w:rsidRPr="003670B6" w:rsidRDefault="00DE76F4" w:rsidP="00DE76F4">
      <w:pPr>
        <w:ind w:leftChars="600" w:left="1440"/>
        <w:jc w:val="both"/>
        <w:rPr>
          <w:rFonts w:ascii="Times New Roman" w:hAnsi="Times New Roman" w:cs="Times New Roman"/>
        </w:rPr>
      </w:pPr>
      <w:r w:rsidRPr="003670B6">
        <w:rPr>
          <w:rFonts w:ascii="Times New Roman" w:hAnsi="Times New Roman" w:cs="Times New Roman"/>
        </w:rPr>
        <w:t xml:space="preserve">NDF (%) = (c - a) / b </w:t>
      </w:r>
      <w:r w:rsidRPr="003670B6">
        <w:rPr>
          <w:rFonts w:ascii="Times New Roman" w:eastAsia="新細明體" w:hAnsi="Times New Roman" w:cs="Times New Roman"/>
        </w:rPr>
        <w:t>×</w:t>
      </w:r>
      <w:r w:rsidRPr="003670B6">
        <w:rPr>
          <w:rFonts w:ascii="Times New Roman" w:hAnsi="Times New Roman" w:cs="Times New Roman"/>
        </w:rPr>
        <w:t xml:space="preserve"> 100</w:t>
      </w:r>
    </w:p>
    <w:p w14:paraId="47BE7A54" w14:textId="38B1AABE" w:rsidR="00DE76F4" w:rsidRPr="003670B6" w:rsidRDefault="00DE76F4" w:rsidP="00DE76F4">
      <w:pPr>
        <w:jc w:val="both"/>
        <w:rPr>
          <w:rFonts w:ascii="Times New Roman" w:hAnsi="Times New Roman" w:cs="Times New Roman"/>
        </w:rPr>
      </w:pPr>
    </w:p>
    <w:p w14:paraId="12EFFA7E" w14:textId="7C25ABBB" w:rsidR="00DE76F4" w:rsidRPr="003670B6" w:rsidRDefault="00DE76F4" w:rsidP="002F5363">
      <w:pPr>
        <w:pStyle w:val="a4"/>
        <w:numPr>
          <w:ilvl w:val="0"/>
          <w:numId w:val="15"/>
        </w:numPr>
        <w:ind w:leftChars="0"/>
        <w:jc w:val="both"/>
        <w:rPr>
          <w:rFonts w:ascii="Times New Roman" w:eastAsia="標楷體" w:hAnsi="Times New Roman" w:cs="Times New Roman"/>
        </w:rPr>
      </w:pPr>
      <w:r w:rsidRPr="003670B6">
        <w:rPr>
          <w:rFonts w:ascii="Times New Roman" w:eastAsia="標楷體" w:hAnsi="Times New Roman" w:cs="Times New Roman"/>
        </w:rPr>
        <w:t>酸洗纖維</w:t>
      </w:r>
      <w:r w:rsidRPr="003670B6">
        <w:rPr>
          <w:rFonts w:ascii="Times New Roman" w:eastAsia="標楷體" w:hAnsi="Times New Roman" w:cs="Times New Roman"/>
        </w:rPr>
        <w:t xml:space="preserve"> (Acid detergent fiber, ADF) </w:t>
      </w:r>
      <w:r w:rsidRPr="003670B6">
        <w:rPr>
          <w:rFonts w:ascii="Times New Roman" w:eastAsia="標楷體" w:hAnsi="Times New Roman" w:cs="Times New Roman"/>
        </w:rPr>
        <w:t>測定</w:t>
      </w:r>
    </w:p>
    <w:p w14:paraId="1366542A" w14:textId="2E57BA94" w:rsidR="00DE76F4" w:rsidRPr="003670B6" w:rsidRDefault="00DE76F4" w:rsidP="002F5363">
      <w:pPr>
        <w:pStyle w:val="a4"/>
        <w:numPr>
          <w:ilvl w:val="0"/>
          <w:numId w:val="27"/>
        </w:numPr>
        <w:ind w:leftChars="0"/>
        <w:jc w:val="both"/>
        <w:rPr>
          <w:rFonts w:ascii="Times New Roman" w:eastAsia="標楷體" w:hAnsi="Times New Roman" w:cs="Times New Roman"/>
        </w:rPr>
      </w:pPr>
      <w:r w:rsidRPr="003670B6">
        <w:rPr>
          <w:rFonts w:ascii="Times New Roman" w:eastAsia="標楷體" w:hAnsi="Times New Roman" w:cs="Times New Roman"/>
        </w:rPr>
        <w:t>試劑</w:t>
      </w:r>
    </w:p>
    <w:p w14:paraId="3E10C45E" w14:textId="2B810399" w:rsidR="00DE76F4" w:rsidRPr="003670B6" w:rsidRDefault="00DE76F4" w:rsidP="002F5363">
      <w:pPr>
        <w:pStyle w:val="a4"/>
        <w:numPr>
          <w:ilvl w:val="0"/>
          <w:numId w:val="28"/>
        </w:numPr>
        <w:ind w:leftChars="0"/>
        <w:jc w:val="both"/>
        <w:rPr>
          <w:rFonts w:ascii="Times New Roman" w:eastAsia="標楷體" w:hAnsi="Times New Roman" w:cs="Times New Roman"/>
        </w:rPr>
      </w:pPr>
      <w:r w:rsidRPr="003670B6">
        <w:rPr>
          <w:rFonts w:ascii="Times New Roman" w:eastAsia="標楷體" w:hAnsi="Times New Roman" w:cs="Times New Roman"/>
        </w:rPr>
        <w:t>20</w:t>
      </w:r>
      <w:r w:rsidRPr="003670B6">
        <w:rPr>
          <w:rFonts w:ascii="Times New Roman" w:eastAsia="標楷體" w:hAnsi="Times New Roman" w:cs="Times New Roman"/>
        </w:rPr>
        <w:t>克</w:t>
      </w:r>
      <w:r w:rsidRPr="003670B6">
        <w:rPr>
          <w:rFonts w:ascii="Times New Roman" w:eastAsia="標楷體" w:hAnsi="Times New Roman" w:cs="Times New Roman"/>
        </w:rPr>
        <w:t>C</w:t>
      </w:r>
      <w:r w:rsidRPr="003670B6">
        <w:rPr>
          <w:rFonts w:ascii="Times New Roman" w:eastAsia="標楷體" w:hAnsi="Times New Roman" w:cs="Times New Roman"/>
          <w:vertAlign w:val="subscript"/>
        </w:rPr>
        <w:t>16</w:t>
      </w:r>
      <w:r w:rsidRPr="003670B6">
        <w:rPr>
          <w:rFonts w:ascii="Times New Roman" w:eastAsia="標楷體" w:hAnsi="Times New Roman" w:cs="Times New Roman"/>
        </w:rPr>
        <w:t>H</w:t>
      </w:r>
      <w:r w:rsidRPr="003670B6">
        <w:rPr>
          <w:rFonts w:ascii="Times New Roman" w:eastAsia="標楷體" w:hAnsi="Times New Roman" w:cs="Times New Roman"/>
          <w:vertAlign w:val="subscript"/>
        </w:rPr>
        <w:t>33</w:t>
      </w:r>
      <w:r w:rsidRPr="003670B6">
        <w:rPr>
          <w:rFonts w:ascii="Times New Roman" w:eastAsia="標楷體" w:hAnsi="Times New Roman" w:cs="Times New Roman"/>
        </w:rPr>
        <w:t>N(CH</w:t>
      </w:r>
      <w:r w:rsidRPr="003670B6">
        <w:rPr>
          <w:rFonts w:ascii="Times New Roman" w:eastAsia="標楷體" w:hAnsi="Times New Roman" w:cs="Times New Roman"/>
          <w:vertAlign w:val="subscript"/>
        </w:rPr>
        <w:t>3</w:t>
      </w:r>
      <w:r w:rsidRPr="003670B6">
        <w:rPr>
          <w:rFonts w:ascii="Times New Roman" w:eastAsia="標楷體" w:hAnsi="Times New Roman" w:cs="Times New Roman"/>
        </w:rPr>
        <w:t>)</w:t>
      </w:r>
      <w:r w:rsidRPr="003670B6">
        <w:rPr>
          <w:rFonts w:ascii="Times New Roman" w:eastAsia="標楷體" w:hAnsi="Times New Roman" w:cs="Times New Roman"/>
          <w:vertAlign w:val="subscript"/>
        </w:rPr>
        <w:t>3</w:t>
      </w:r>
      <w:r w:rsidRPr="003670B6">
        <w:rPr>
          <w:rFonts w:ascii="Times New Roman" w:eastAsia="標楷體" w:hAnsi="Times New Roman" w:cs="Times New Roman"/>
        </w:rPr>
        <w:t>Br</w:t>
      </w:r>
      <w:r w:rsidRPr="003670B6">
        <w:rPr>
          <w:rFonts w:ascii="Times New Roman" w:eastAsia="標楷體" w:hAnsi="Times New Roman" w:cs="Times New Roman"/>
        </w:rPr>
        <w:t>與蒸餾水加熱混合至完全溶解，加</w:t>
      </w:r>
      <w:r w:rsidRPr="003670B6">
        <w:rPr>
          <w:rFonts w:ascii="Times New Roman" w:eastAsia="標楷體" w:hAnsi="Times New Roman" w:cs="Times New Roman"/>
        </w:rPr>
        <w:t>H</w:t>
      </w:r>
      <w:r w:rsidRPr="003670B6">
        <w:rPr>
          <w:rFonts w:ascii="Times New Roman" w:eastAsia="標楷體" w:hAnsi="Times New Roman" w:cs="Times New Roman"/>
          <w:vertAlign w:val="subscript"/>
        </w:rPr>
        <w:t>2</w:t>
      </w:r>
      <w:r w:rsidRPr="003670B6">
        <w:rPr>
          <w:rFonts w:ascii="Times New Roman" w:eastAsia="標楷體" w:hAnsi="Times New Roman" w:cs="Times New Roman"/>
        </w:rPr>
        <w:t>O</w:t>
      </w:r>
      <w:r w:rsidRPr="003670B6">
        <w:rPr>
          <w:rFonts w:ascii="Times New Roman" w:eastAsia="標楷體" w:hAnsi="Times New Roman" w:cs="Times New Roman"/>
        </w:rPr>
        <w:t>稀釋至</w:t>
      </w:r>
      <w:r w:rsidRPr="003670B6">
        <w:rPr>
          <w:rFonts w:ascii="Times New Roman" w:eastAsia="標楷體" w:hAnsi="Times New Roman" w:cs="Times New Roman"/>
        </w:rPr>
        <w:t>900 mL</w:t>
      </w:r>
      <w:r w:rsidRPr="003670B6">
        <w:rPr>
          <w:rFonts w:ascii="Times New Roman" w:eastAsia="標楷體" w:hAnsi="Times New Roman" w:cs="Times New Roman"/>
        </w:rPr>
        <w:t>，再加濃硫酸</w:t>
      </w:r>
      <w:r w:rsidRPr="003670B6">
        <w:rPr>
          <w:rFonts w:ascii="Times New Roman" w:eastAsia="標楷體" w:hAnsi="Times New Roman" w:cs="Times New Roman"/>
        </w:rPr>
        <w:t>28 mL</w:t>
      </w:r>
      <w:r w:rsidRPr="003670B6">
        <w:rPr>
          <w:rFonts w:ascii="Times New Roman" w:eastAsia="標楷體" w:hAnsi="Times New Roman" w:cs="Times New Roman"/>
        </w:rPr>
        <w:t>後定量至</w:t>
      </w:r>
      <w:r w:rsidRPr="003670B6">
        <w:rPr>
          <w:rFonts w:ascii="Times New Roman" w:eastAsia="標楷體" w:hAnsi="Times New Roman" w:cs="Times New Roman"/>
        </w:rPr>
        <w:t>1</w:t>
      </w:r>
      <w:r w:rsidRPr="003670B6">
        <w:rPr>
          <w:rFonts w:ascii="Times New Roman" w:eastAsia="標楷體" w:hAnsi="Times New Roman" w:cs="Times New Roman"/>
        </w:rPr>
        <w:t>升</w:t>
      </w:r>
    </w:p>
    <w:p w14:paraId="769D95B5" w14:textId="1D02A87A" w:rsidR="00DE76F4" w:rsidRPr="003670B6" w:rsidRDefault="00DE76F4" w:rsidP="002F5363">
      <w:pPr>
        <w:pStyle w:val="a4"/>
        <w:numPr>
          <w:ilvl w:val="0"/>
          <w:numId w:val="28"/>
        </w:numPr>
        <w:ind w:leftChars="0"/>
        <w:jc w:val="both"/>
        <w:rPr>
          <w:rFonts w:ascii="Times New Roman" w:eastAsia="標楷體" w:hAnsi="Times New Roman" w:cs="Times New Roman"/>
        </w:rPr>
      </w:pPr>
      <w:r w:rsidRPr="003670B6">
        <w:rPr>
          <w:rFonts w:ascii="Times New Roman" w:eastAsia="標楷體" w:hAnsi="Times New Roman" w:cs="Times New Roman"/>
        </w:rPr>
        <w:t>丙酮</w:t>
      </w:r>
      <w:r w:rsidRPr="003670B6">
        <w:rPr>
          <w:rFonts w:ascii="Times New Roman" w:eastAsia="標楷體" w:hAnsi="Times New Roman" w:cs="Times New Roman"/>
        </w:rPr>
        <w:t xml:space="preserve"> Acetone</w:t>
      </w:r>
    </w:p>
    <w:p w14:paraId="6F9D4480" w14:textId="673C4D2A" w:rsidR="00DE76F4" w:rsidRPr="003670B6" w:rsidRDefault="00DE76F4" w:rsidP="002F5363">
      <w:pPr>
        <w:pStyle w:val="a4"/>
        <w:numPr>
          <w:ilvl w:val="0"/>
          <w:numId w:val="27"/>
        </w:numPr>
        <w:ind w:leftChars="0"/>
        <w:jc w:val="both"/>
        <w:rPr>
          <w:rFonts w:ascii="Times New Roman" w:eastAsia="標楷體" w:hAnsi="Times New Roman" w:cs="Times New Roman"/>
        </w:rPr>
      </w:pPr>
      <w:r w:rsidRPr="003670B6">
        <w:rPr>
          <w:rFonts w:ascii="Times New Roman" w:eastAsia="標楷體" w:hAnsi="Times New Roman" w:cs="Times New Roman"/>
        </w:rPr>
        <w:t>步驟</w:t>
      </w:r>
    </w:p>
    <w:p w14:paraId="7C5E2D82" w14:textId="77777777" w:rsidR="00C425BB" w:rsidRPr="003670B6" w:rsidRDefault="00C425BB" w:rsidP="002F5363">
      <w:pPr>
        <w:pStyle w:val="a4"/>
        <w:numPr>
          <w:ilvl w:val="0"/>
          <w:numId w:val="29"/>
        </w:numPr>
        <w:ind w:leftChars="0"/>
        <w:jc w:val="both"/>
        <w:rPr>
          <w:rFonts w:ascii="Times New Roman" w:eastAsia="標楷體" w:hAnsi="Times New Roman" w:cs="Times New Roman"/>
        </w:rPr>
      </w:pPr>
      <w:r w:rsidRPr="003670B6">
        <w:rPr>
          <w:rFonts w:ascii="Times New Roman" w:eastAsia="標楷體" w:hAnsi="Times New Roman" w:cs="Times New Roman"/>
        </w:rPr>
        <w:t>將濾袋以</w:t>
      </w:r>
      <w:r w:rsidRPr="003670B6">
        <w:rPr>
          <w:rFonts w:ascii="Times New Roman" w:eastAsia="標楷體" w:hAnsi="Times New Roman" w:cs="Times New Roman"/>
        </w:rPr>
        <w:t>105</w:t>
      </w:r>
      <w:r w:rsidRPr="003670B6">
        <w:rPr>
          <w:rFonts w:ascii="Times New Roman" w:eastAsia="新細明體" w:hAnsi="Times New Roman" w:cs="Times New Roman"/>
        </w:rPr>
        <w:t>℃</w:t>
      </w:r>
      <w:r w:rsidRPr="003670B6">
        <w:rPr>
          <w:rFonts w:ascii="Times New Roman" w:eastAsia="標楷體" w:hAnsi="Times New Roman" w:cs="Times New Roman"/>
        </w:rPr>
        <w:t>烘箱烘乾並秤重</w:t>
      </w:r>
      <w:r w:rsidRPr="003670B6">
        <w:rPr>
          <w:rFonts w:ascii="Times New Roman" w:eastAsia="標楷體" w:hAnsi="Times New Roman" w:cs="Times New Roman"/>
        </w:rPr>
        <w:t xml:space="preserve"> (a)</w:t>
      </w:r>
      <w:r w:rsidRPr="003670B6">
        <w:rPr>
          <w:rFonts w:ascii="Times New Roman" w:eastAsia="標楷體" w:hAnsi="Times New Roman" w:cs="Times New Roman"/>
        </w:rPr>
        <w:t>。</w:t>
      </w:r>
    </w:p>
    <w:p w14:paraId="4404C30C" w14:textId="77777777" w:rsidR="00C425BB" w:rsidRPr="003670B6" w:rsidRDefault="00C425BB" w:rsidP="002F5363">
      <w:pPr>
        <w:pStyle w:val="a4"/>
        <w:numPr>
          <w:ilvl w:val="0"/>
          <w:numId w:val="29"/>
        </w:numPr>
        <w:ind w:leftChars="0"/>
        <w:jc w:val="both"/>
        <w:rPr>
          <w:rFonts w:ascii="Times New Roman" w:eastAsia="標楷體" w:hAnsi="Times New Roman" w:cs="Times New Roman"/>
        </w:rPr>
      </w:pPr>
      <w:r w:rsidRPr="003670B6">
        <w:rPr>
          <w:rFonts w:ascii="Times New Roman" w:eastAsia="標楷體" w:hAnsi="Times New Roman" w:cs="Times New Roman"/>
        </w:rPr>
        <w:t>取</w:t>
      </w:r>
      <w:r w:rsidRPr="003670B6">
        <w:rPr>
          <w:rFonts w:ascii="Times New Roman" w:eastAsia="標楷體" w:hAnsi="Times New Roman" w:cs="Times New Roman"/>
        </w:rPr>
        <w:t>0.5</w:t>
      </w:r>
      <w:r w:rsidRPr="003670B6">
        <w:rPr>
          <w:rFonts w:ascii="Times New Roman" w:eastAsia="標楷體" w:hAnsi="Times New Roman" w:cs="Times New Roman"/>
        </w:rPr>
        <w:t>克樣品</w:t>
      </w:r>
      <w:r w:rsidRPr="003670B6">
        <w:rPr>
          <w:rFonts w:ascii="Times New Roman" w:eastAsia="標楷體" w:hAnsi="Times New Roman" w:cs="Times New Roman"/>
        </w:rPr>
        <w:t xml:space="preserve"> (b) </w:t>
      </w:r>
      <w:r w:rsidRPr="003670B6">
        <w:rPr>
          <w:rFonts w:ascii="Times New Roman" w:eastAsia="標楷體" w:hAnsi="Times New Roman" w:cs="Times New Roman"/>
        </w:rPr>
        <w:t>放進濾袋，以封口機封口。</w:t>
      </w:r>
    </w:p>
    <w:p w14:paraId="05BB6FB7" w14:textId="053F37F4" w:rsidR="00C425BB" w:rsidRPr="003670B6" w:rsidRDefault="00C425BB" w:rsidP="002F5363">
      <w:pPr>
        <w:pStyle w:val="a4"/>
        <w:numPr>
          <w:ilvl w:val="0"/>
          <w:numId w:val="29"/>
        </w:numPr>
        <w:ind w:leftChars="0"/>
        <w:jc w:val="both"/>
        <w:rPr>
          <w:rFonts w:ascii="Times New Roman" w:eastAsia="標楷體" w:hAnsi="Times New Roman" w:cs="Times New Roman"/>
        </w:rPr>
      </w:pPr>
      <w:r w:rsidRPr="003670B6">
        <w:rPr>
          <w:rFonts w:ascii="Times New Roman" w:eastAsia="標楷體" w:hAnsi="Times New Roman" w:cs="Times New Roman"/>
        </w:rPr>
        <w:t>將濾袋放入纖維分析儀中，加入</w:t>
      </w:r>
      <w:r w:rsidRPr="003670B6">
        <w:rPr>
          <w:rFonts w:ascii="Times New Roman" w:eastAsia="標楷體" w:hAnsi="Times New Roman" w:cs="Times New Roman"/>
        </w:rPr>
        <w:t>1.5-2</w:t>
      </w:r>
      <w:r w:rsidRPr="003670B6">
        <w:rPr>
          <w:rFonts w:ascii="Times New Roman" w:eastAsia="標楷體" w:hAnsi="Times New Roman" w:cs="Times New Roman"/>
        </w:rPr>
        <w:t>升酸性洗劑。</w:t>
      </w:r>
    </w:p>
    <w:p w14:paraId="02B9767B" w14:textId="5DF1F4A8" w:rsidR="00C425BB" w:rsidRPr="003670B6" w:rsidRDefault="00C425BB" w:rsidP="002F5363">
      <w:pPr>
        <w:pStyle w:val="a4"/>
        <w:numPr>
          <w:ilvl w:val="0"/>
          <w:numId w:val="29"/>
        </w:numPr>
        <w:ind w:leftChars="0"/>
        <w:jc w:val="both"/>
        <w:rPr>
          <w:rFonts w:ascii="Times New Roman" w:eastAsia="標楷體" w:hAnsi="Times New Roman" w:cs="Times New Roman"/>
        </w:rPr>
      </w:pPr>
      <w:r w:rsidRPr="003670B6">
        <w:rPr>
          <w:rFonts w:ascii="Times New Roman" w:eastAsia="標楷體" w:hAnsi="Times New Roman" w:cs="Times New Roman"/>
        </w:rPr>
        <w:t>關緊後，開電源及加熱、震盪兩按鈕，待溫度達</w:t>
      </w:r>
      <w:r w:rsidRPr="003670B6">
        <w:rPr>
          <w:rFonts w:ascii="Times New Roman" w:eastAsia="標楷體" w:hAnsi="Times New Roman" w:cs="Times New Roman"/>
        </w:rPr>
        <w:t>100</w:t>
      </w:r>
      <w:r w:rsidRPr="003670B6">
        <w:rPr>
          <w:rFonts w:ascii="Times New Roman" w:eastAsia="新細明體" w:hAnsi="Times New Roman" w:cs="Times New Roman"/>
        </w:rPr>
        <w:t>℃</w:t>
      </w:r>
      <w:r w:rsidRPr="003670B6">
        <w:rPr>
          <w:rFonts w:ascii="Times New Roman" w:eastAsia="標楷體" w:hAnsi="Times New Roman" w:cs="Times New Roman"/>
        </w:rPr>
        <w:t>後洗</w:t>
      </w:r>
      <w:r w:rsidRPr="003670B6">
        <w:rPr>
          <w:rFonts w:ascii="Times New Roman" w:eastAsia="標楷體" w:hAnsi="Times New Roman" w:cs="Times New Roman"/>
        </w:rPr>
        <w:t>60</w:t>
      </w:r>
      <w:r w:rsidRPr="003670B6">
        <w:rPr>
          <w:rFonts w:ascii="Times New Roman" w:eastAsia="標楷體" w:hAnsi="Times New Roman" w:cs="Times New Roman"/>
        </w:rPr>
        <w:t>分鐘。</w:t>
      </w:r>
    </w:p>
    <w:p w14:paraId="20030C9A" w14:textId="77777777" w:rsidR="00C425BB" w:rsidRPr="003670B6" w:rsidRDefault="00C425BB" w:rsidP="002F5363">
      <w:pPr>
        <w:pStyle w:val="a4"/>
        <w:numPr>
          <w:ilvl w:val="0"/>
          <w:numId w:val="29"/>
        </w:numPr>
        <w:ind w:leftChars="0"/>
        <w:jc w:val="both"/>
        <w:rPr>
          <w:rFonts w:ascii="Times New Roman" w:eastAsia="標楷體" w:hAnsi="Times New Roman" w:cs="Times New Roman"/>
        </w:rPr>
      </w:pPr>
      <w:r w:rsidRPr="003670B6">
        <w:rPr>
          <w:rFonts w:ascii="Times New Roman" w:eastAsia="標楷體" w:hAnsi="Times New Roman" w:cs="Times New Roman"/>
        </w:rPr>
        <w:t>結束後，關掉按鈕，放掉洗劑，加入適量熱水煮</w:t>
      </w:r>
      <w:r w:rsidRPr="003670B6">
        <w:rPr>
          <w:rFonts w:ascii="Times New Roman" w:eastAsia="標楷體" w:hAnsi="Times New Roman" w:cs="Times New Roman"/>
        </w:rPr>
        <w:t>5</w:t>
      </w:r>
      <w:r w:rsidRPr="003670B6">
        <w:rPr>
          <w:rFonts w:ascii="Times New Roman" w:eastAsia="標楷體" w:hAnsi="Times New Roman" w:cs="Times New Roman"/>
        </w:rPr>
        <w:t>分鐘並放掉，重複</w:t>
      </w:r>
      <w:r w:rsidRPr="003670B6">
        <w:rPr>
          <w:rFonts w:ascii="Times New Roman" w:eastAsia="標楷體" w:hAnsi="Times New Roman" w:cs="Times New Roman"/>
        </w:rPr>
        <w:t>3</w:t>
      </w:r>
      <w:r w:rsidRPr="003670B6">
        <w:rPr>
          <w:rFonts w:ascii="Times New Roman" w:eastAsia="標楷體" w:hAnsi="Times New Roman" w:cs="Times New Roman"/>
        </w:rPr>
        <w:t>次。</w:t>
      </w:r>
    </w:p>
    <w:p w14:paraId="3007211A" w14:textId="5E03D1F8" w:rsidR="00C425BB" w:rsidRPr="003670B6" w:rsidRDefault="00C425BB" w:rsidP="002F5363">
      <w:pPr>
        <w:pStyle w:val="a4"/>
        <w:numPr>
          <w:ilvl w:val="0"/>
          <w:numId w:val="29"/>
        </w:numPr>
        <w:ind w:leftChars="0"/>
        <w:jc w:val="both"/>
        <w:rPr>
          <w:rFonts w:ascii="Times New Roman" w:eastAsia="標楷體" w:hAnsi="Times New Roman" w:cs="Times New Roman"/>
        </w:rPr>
      </w:pPr>
      <w:r w:rsidRPr="003670B6">
        <w:rPr>
          <w:rFonts w:ascii="Times New Roman" w:eastAsia="標楷體" w:hAnsi="Times New Roman" w:cs="Times New Roman"/>
        </w:rPr>
        <w:t>樣品取出後完全浸泡於丙酮中</w:t>
      </w:r>
      <w:r w:rsidRPr="003670B6">
        <w:rPr>
          <w:rFonts w:ascii="Times New Roman" w:eastAsia="標楷體" w:hAnsi="Times New Roman" w:cs="Times New Roman"/>
        </w:rPr>
        <w:t>15</w:t>
      </w:r>
      <w:r w:rsidRPr="003670B6">
        <w:rPr>
          <w:rFonts w:ascii="Times New Roman" w:eastAsia="標楷體" w:hAnsi="Times New Roman" w:cs="Times New Roman"/>
        </w:rPr>
        <w:t>分鐘。</w:t>
      </w:r>
    </w:p>
    <w:p w14:paraId="0F692418" w14:textId="008F7FC5" w:rsidR="00C425BB" w:rsidRPr="003670B6" w:rsidRDefault="00C425BB" w:rsidP="002F5363">
      <w:pPr>
        <w:pStyle w:val="a4"/>
        <w:numPr>
          <w:ilvl w:val="0"/>
          <w:numId w:val="29"/>
        </w:numPr>
        <w:ind w:leftChars="0"/>
        <w:jc w:val="both"/>
        <w:rPr>
          <w:rFonts w:ascii="Times New Roman" w:eastAsia="標楷體" w:hAnsi="Times New Roman" w:cs="Times New Roman"/>
        </w:rPr>
      </w:pPr>
      <w:r w:rsidRPr="003670B6">
        <w:rPr>
          <w:rFonts w:ascii="Times New Roman" w:eastAsia="標楷體" w:hAnsi="Times New Roman" w:cs="Times New Roman"/>
        </w:rPr>
        <w:t>待丙酮揮發後，以</w:t>
      </w:r>
      <w:r w:rsidRPr="003670B6">
        <w:rPr>
          <w:rFonts w:ascii="Times New Roman" w:eastAsia="標楷體" w:hAnsi="Times New Roman" w:cs="Times New Roman"/>
        </w:rPr>
        <w:t>105</w:t>
      </w:r>
      <w:r w:rsidRPr="003670B6">
        <w:rPr>
          <w:rFonts w:ascii="Times New Roman" w:eastAsia="新細明體" w:hAnsi="Times New Roman" w:cs="Times New Roman"/>
        </w:rPr>
        <w:t>℃</w:t>
      </w:r>
      <w:r w:rsidRPr="003670B6">
        <w:rPr>
          <w:rFonts w:ascii="Times New Roman" w:eastAsia="標楷體" w:hAnsi="Times New Roman" w:cs="Times New Roman"/>
        </w:rPr>
        <w:t>烘箱烘乾樣本並秤重</w:t>
      </w:r>
      <w:r w:rsidRPr="003670B6">
        <w:rPr>
          <w:rFonts w:ascii="Times New Roman" w:eastAsia="標楷體" w:hAnsi="Times New Roman" w:cs="Times New Roman"/>
        </w:rPr>
        <w:t xml:space="preserve"> (c)</w:t>
      </w:r>
      <w:r w:rsidRPr="003670B6">
        <w:rPr>
          <w:rFonts w:ascii="Times New Roman" w:eastAsia="標楷體" w:hAnsi="Times New Roman" w:cs="Times New Roman"/>
        </w:rPr>
        <w:t>。</w:t>
      </w:r>
    </w:p>
    <w:p w14:paraId="6D853C19" w14:textId="0D23EDE9" w:rsidR="00DE76F4" w:rsidRPr="003670B6" w:rsidRDefault="00DE76F4" w:rsidP="002F5363">
      <w:pPr>
        <w:pStyle w:val="a4"/>
        <w:numPr>
          <w:ilvl w:val="0"/>
          <w:numId w:val="27"/>
        </w:numPr>
        <w:ind w:leftChars="0"/>
        <w:jc w:val="both"/>
        <w:rPr>
          <w:rFonts w:ascii="Times New Roman" w:eastAsia="標楷體" w:hAnsi="Times New Roman" w:cs="Times New Roman"/>
        </w:rPr>
      </w:pPr>
      <w:r w:rsidRPr="003670B6">
        <w:rPr>
          <w:rFonts w:ascii="Times New Roman" w:eastAsia="標楷體" w:hAnsi="Times New Roman" w:cs="Times New Roman"/>
        </w:rPr>
        <w:t>計算</w:t>
      </w:r>
    </w:p>
    <w:p w14:paraId="366AB22D" w14:textId="7C5F54DF" w:rsidR="00C425BB" w:rsidRPr="003670B6" w:rsidRDefault="00C425BB" w:rsidP="00C425BB">
      <w:pPr>
        <w:ind w:left="1440"/>
        <w:jc w:val="both"/>
        <w:rPr>
          <w:rFonts w:ascii="Times New Roman" w:hAnsi="Times New Roman" w:cs="Times New Roman"/>
        </w:rPr>
      </w:pPr>
      <w:r w:rsidRPr="003670B6">
        <w:rPr>
          <w:rFonts w:ascii="Times New Roman" w:hAnsi="Times New Roman" w:cs="Times New Roman"/>
        </w:rPr>
        <w:t xml:space="preserve">ADF (%) = (c - a) / b </w:t>
      </w:r>
      <w:r w:rsidRPr="003670B6">
        <w:rPr>
          <w:rFonts w:ascii="Times New Roman" w:eastAsia="新細明體" w:hAnsi="Times New Roman" w:cs="Times New Roman"/>
        </w:rPr>
        <w:t>×</w:t>
      </w:r>
      <w:r w:rsidRPr="003670B6">
        <w:rPr>
          <w:rFonts w:ascii="Times New Roman" w:hAnsi="Times New Roman" w:cs="Times New Roman"/>
        </w:rPr>
        <w:t xml:space="preserve"> 100</w:t>
      </w:r>
    </w:p>
    <w:p w14:paraId="7047ECBD" w14:textId="2AC345F9" w:rsidR="00C425BB" w:rsidRPr="003670B6" w:rsidRDefault="00C425BB" w:rsidP="00C425BB">
      <w:pPr>
        <w:jc w:val="both"/>
        <w:rPr>
          <w:rFonts w:ascii="Times New Roman" w:hAnsi="Times New Roman" w:cs="Times New Roman"/>
        </w:rPr>
      </w:pPr>
    </w:p>
    <w:p w14:paraId="2060184F" w14:textId="238C56D3" w:rsidR="00C425BB" w:rsidRPr="003670B6" w:rsidRDefault="00C425BB" w:rsidP="002F5363">
      <w:pPr>
        <w:pStyle w:val="a4"/>
        <w:numPr>
          <w:ilvl w:val="0"/>
          <w:numId w:val="15"/>
        </w:numPr>
        <w:ind w:leftChars="0"/>
        <w:jc w:val="both"/>
        <w:rPr>
          <w:rFonts w:ascii="Times New Roman" w:eastAsia="標楷體" w:hAnsi="Times New Roman" w:cs="Times New Roman"/>
        </w:rPr>
      </w:pPr>
      <w:r w:rsidRPr="003670B6">
        <w:rPr>
          <w:rFonts w:ascii="Times New Roman" w:eastAsia="標楷體" w:hAnsi="Times New Roman" w:cs="Times New Roman"/>
        </w:rPr>
        <w:t>乙醚抽出物</w:t>
      </w:r>
      <w:r w:rsidRPr="003670B6">
        <w:rPr>
          <w:rFonts w:ascii="Times New Roman" w:eastAsia="標楷體" w:hAnsi="Times New Roman" w:cs="Times New Roman"/>
        </w:rPr>
        <w:t xml:space="preserve"> (Ether extract, EE) </w:t>
      </w:r>
      <w:r w:rsidRPr="003670B6">
        <w:rPr>
          <w:rFonts w:ascii="Times New Roman" w:eastAsia="標楷體" w:hAnsi="Times New Roman" w:cs="Times New Roman"/>
        </w:rPr>
        <w:t>測定</w:t>
      </w:r>
    </w:p>
    <w:p w14:paraId="4BFE3A25" w14:textId="76DACB70" w:rsidR="00C425BB" w:rsidRPr="003670B6" w:rsidRDefault="00C425BB" w:rsidP="002F5363">
      <w:pPr>
        <w:pStyle w:val="a4"/>
        <w:numPr>
          <w:ilvl w:val="0"/>
          <w:numId w:val="30"/>
        </w:numPr>
        <w:ind w:leftChars="0"/>
        <w:jc w:val="both"/>
        <w:rPr>
          <w:rFonts w:ascii="Times New Roman" w:eastAsia="標楷體" w:hAnsi="Times New Roman" w:cs="Times New Roman"/>
        </w:rPr>
      </w:pPr>
      <w:r w:rsidRPr="003670B6">
        <w:rPr>
          <w:rFonts w:ascii="Times New Roman" w:eastAsia="標楷體" w:hAnsi="Times New Roman" w:cs="Times New Roman"/>
        </w:rPr>
        <w:t>步驟</w:t>
      </w:r>
    </w:p>
    <w:p w14:paraId="0A3A7281" w14:textId="56BD027E" w:rsidR="00C425BB" w:rsidRPr="003670B6" w:rsidRDefault="00C425BB" w:rsidP="002F5363">
      <w:pPr>
        <w:pStyle w:val="a4"/>
        <w:numPr>
          <w:ilvl w:val="0"/>
          <w:numId w:val="31"/>
        </w:numPr>
        <w:ind w:leftChars="0"/>
        <w:jc w:val="both"/>
        <w:rPr>
          <w:rFonts w:ascii="Times New Roman" w:eastAsia="標楷體" w:hAnsi="Times New Roman" w:cs="Times New Roman"/>
        </w:rPr>
      </w:pPr>
      <w:r w:rsidRPr="003670B6">
        <w:rPr>
          <w:rFonts w:ascii="Times New Roman" w:eastAsia="標楷體" w:hAnsi="Times New Roman" w:cs="Times New Roman"/>
        </w:rPr>
        <w:t>以秤藥紙秤</w:t>
      </w:r>
      <w:r w:rsidRPr="003670B6">
        <w:rPr>
          <w:rFonts w:ascii="Times New Roman" w:eastAsia="標楷體" w:hAnsi="Times New Roman" w:cs="Times New Roman"/>
        </w:rPr>
        <w:t>1</w:t>
      </w:r>
      <w:r w:rsidRPr="003670B6">
        <w:rPr>
          <w:rFonts w:ascii="Times New Roman" w:eastAsia="標楷體" w:hAnsi="Times New Roman" w:cs="Times New Roman"/>
        </w:rPr>
        <w:t>克藥品</w:t>
      </w:r>
      <w:r w:rsidRPr="003670B6">
        <w:rPr>
          <w:rFonts w:ascii="Times New Roman" w:eastAsia="標楷體" w:hAnsi="Times New Roman" w:cs="Times New Roman"/>
        </w:rPr>
        <w:t xml:space="preserve"> (a) </w:t>
      </w:r>
      <w:r w:rsidRPr="003670B6">
        <w:rPr>
          <w:rFonts w:ascii="Times New Roman" w:eastAsia="標楷體" w:hAnsi="Times New Roman" w:cs="Times New Roman"/>
        </w:rPr>
        <w:t>，包覆後置於圓筒濾紙，以</w:t>
      </w:r>
      <w:r w:rsidRPr="003670B6">
        <w:rPr>
          <w:rFonts w:ascii="Times New Roman" w:eastAsia="標楷體" w:hAnsi="Times New Roman" w:cs="Times New Roman"/>
        </w:rPr>
        <w:t>105</w:t>
      </w:r>
      <w:r w:rsidRPr="003670B6">
        <w:rPr>
          <w:rFonts w:ascii="Times New Roman" w:eastAsia="新細明體" w:hAnsi="Times New Roman" w:cs="Times New Roman"/>
        </w:rPr>
        <w:t>℃</w:t>
      </w:r>
      <w:r w:rsidRPr="003670B6">
        <w:rPr>
          <w:rFonts w:ascii="Times New Roman" w:eastAsia="標楷體" w:hAnsi="Times New Roman" w:cs="Times New Roman"/>
        </w:rPr>
        <w:t>烘箱烘</w:t>
      </w:r>
      <w:r w:rsidRPr="003670B6">
        <w:rPr>
          <w:rFonts w:ascii="Times New Roman" w:eastAsia="標楷體" w:hAnsi="Times New Roman" w:cs="Times New Roman"/>
        </w:rPr>
        <w:t>2</w:t>
      </w:r>
      <w:r w:rsidRPr="003670B6">
        <w:rPr>
          <w:rFonts w:ascii="Times New Roman" w:eastAsia="標楷體" w:hAnsi="Times New Roman" w:cs="Times New Roman"/>
        </w:rPr>
        <w:t>小時並秤重</w:t>
      </w:r>
      <w:r w:rsidRPr="003670B6">
        <w:rPr>
          <w:rFonts w:ascii="Times New Roman" w:eastAsia="標楷體" w:hAnsi="Times New Roman" w:cs="Times New Roman"/>
        </w:rPr>
        <w:t xml:space="preserve"> (b)</w:t>
      </w:r>
      <w:r w:rsidRPr="003670B6">
        <w:rPr>
          <w:rFonts w:ascii="Times New Roman" w:eastAsia="標楷體" w:hAnsi="Times New Roman" w:cs="Times New Roman"/>
        </w:rPr>
        <w:t>。</w:t>
      </w:r>
    </w:p>
    <w:p w14:paraId="7F4772A3" w14:textId="520EA210" w:rsidR="00C425BB" w:rsidRPr="003670B6" w:rsidRDefault="00C425BB" w:rsidP="002F5363">
      <w:pPr>
        <w:pStyle w:val="a4"/>
        <w:numPr>
          <w:ilvl w:val="0"/>
          <w:numId w:val="31"/>
        </w:numPr>
        <w:ind w:leftChars="0"/>
        <w:jc w:val="both"/>
        <w:rPr>
          <w:rFonts w:ascii="Times New Roman" w:eastAsia="標楷體" w:hAnsi="Times New Roman" w:cs="Times New Roman"/>
        </w:rPr>
      </w:pPr>
      <w:r w:rsidRPr="003670B6">
        <w:rPr>
          <w:rFonts w:ascii="Times New Roman" w:eastAsia="標楷體" w:hAnsi="Times New Roman" w:cs="Times New Roman"/>
          <w:szCs w:val="24"/>
        </w:rPr>
        <w:t>於圓底瓶加入適量乙醚，並使用凡士林封上下接口，打開冷卻水管線與電源並調整水槽溫度，緩慢調升水槽溫度至</w:t>
      </w:r>
      <w:r w:rsidRPr="003670B6">
        <w:rPr>
          <w:rFonts w:ascii="Times New Roman" w:eastAsia="標楷體" w:hAnsi="Times New Roman" w:cs="Times New Roman"/>
          <w:szCs w:val="24"/>
        </w:rPr>
        <w:t>60</w:t>
      </w:r>
      <w:r w:rsidRPr="003670B6">
        <w:rPr>
          <w:rFonts w:ascii="Times New Roman" w:eastAsia="標楷體" w:hAnsi="Times New Roman" w:cs="Times New Roman"/>
          <w:szCs w:val="24"/>
          <w:vertAlign w:val="superscript"/>
        </w:rPr>
        <w:t>o</w:t>
      </w:r>
      <w:r w:rsidRPr="003670B6">
        <w:rPr>
          <w:rFonts w:ascii="Times New Roman" w:eastAsia="標楷體" w:hAnsi="Times New Roman" w:cs="Times New Roman"/>
          <w:szCs w:val="24"/>
        </w:rPr>
        <w:t>C</w:t>
      </w:r>
      <w:r w:rsidRPr="003670B6">
        <w:rPr>
          <w:rFonts w:ascii="Times New Roman" w:eastAsia="標楷體" w:hAnsi="Times New Roman" w:cs="Times New Roman"/>
        </w:rPr>
        <w:t>。</w:t>
      </w:r>
    </w:p>
    <w:p w14:paraId="7305C4C2" w14:textId="6256933B" w:rsidR="00C425BB" w:rsidRPr="003670B6" w:rsidRDefault="00C425BB" w:rsidP="002F5363">
      <w:pPr>
        <w:pStyle w:val="a4"/>
        <w:numPr>
          <w:ilvl w:val="0"/>
          <w:numId w:val="31"/>
        </w:numPr>
        <w:ind w:leftChars="0"/>
        <w:jc w:val="both"/>
        <w:rPr>
          <w:rFonts w:ascii="Times New Roman" w:eastAsia="標楷體" w:hAnsi="Times New Roman" w:cs="Times New Roman"/>
        </w:rPr>
      </w:pPr>
      <w:r w:rsidRPr="003670B6">
        <w:rPr>
          <w:rFonts w:ascii="Times New Roman" w:eastAsia="標楷體" w:hAnsi="Times New Roman" w:cs="Times New Roman"/>
          <w:szCs w:val="24"/>
        </w:rPr>
        <w:t>以長鑷子夾取圓筒濾紙並放入索式脂肪萃取器內，封好上下接口，開始計算萃取時間</w:t>
      </w:r>
      <w:r w:rsidRPr="003670B6">
        <w:rPr>
          <w:rFonts w:ascii="Times New Roman" w:eastAsia="標楷體" w:hAnsi="Times New Roman" w:cs="Times New Roman"/>
        </w:rPr>
        <w:t>。</w:t>
      </w:r>
    </w:p>
    <w:p w14:paraId="42BB7B3A" w14:textId="11886B10" w:rsidR="00C425BB" w:rsidRPr="003670B6" w:rsidRDefault="00C425BB" w:rsidP="002F5363">
      <w:pPr>
        <w:pStyle w:val="a4"/>
        <w:numPr>
          <w:ilvl w:val="0"/>
          <w:numId w:val="31"/>
        </w:numPr>
        <w:ind w:leftChars="0"/>
        <w:jc w:val="both"/>
        <w:rPr>
          <w:rFonts w:ascii="Times New Roman" w:eastAsia="標楷體" w:hAnsi="Times New Roman" w:cs="Times New Roman"/>
        </w:rPr>
      </w:pPr>
      <w:r w:rsidRPr="003670B6">
        <w:rPr>
          <w:rFonts w:ascii="Times New Roman" w:eastAsia="標楷體" w:hAnsi="Times New Roman" w:cs="Times New Roman"/>
          <w:szCs w:val="24"/>
        </w:rPr>
        <w:t>結束後，夾出圓筒濾紙並放置於抽風櫃使乙醚揮發後，</w:t>
      </w:r>
      <w:r w:rsidRPr="003670B6">
        <w:rPr>
          <w:rFonts w:ascii="Times New Roman" w:eastAsia="標楷體" w:hAnsi="Times New Roman" w:cs="Times New Roman"/>
        </w:rPr>
        <w:t>以</w:t>
      </w:r>
      <w:r w:rsidRPr="003670B6">
        <w:rPr>
          <w:rFonts w:ascii="Times New Roman" w:eastAsia="標楷體" w:hAnsi="Times New Roman" w:cs="Times New Roman"/>
        </w:rPr>
        <w:t>105</w:t>
      </w:r>
      <w:r w:rsidRPr="003670B6">
        <w:rPr>
          <w:rFonts w:ascii="Times New Roman" w:eastAsia="新細明體" w:hAnsi="Times New Roman" w:cs="Times New Roman"/>
        </w:rPr>
        <w:t>℃</w:t>
      </w:r>
      <w:r w:rsidRPr="003670B6">
        <w:rPr>
          <w:rFonts w:ascii="Times New Roman" w:eastAsia="標楷體" w:hAnsi="Times New Roman" w:cs="Times New Roman"/>
        </w:rPr>
        <w:t>烘箱烘乾樣本並秤重</w:t>
      </w:r>
      <w:r w:rsidRPr="003670B6">
        <w:rPr>
          <w:rFonts w:ascii="Times New Roman" w:eastAsia="標楷體" w:hAnsi="Times New Roman" w:cs="Times New Roman"/>
        </w:rPr>
        <w:t xml:space="preserve"> (c)</w:t>
      </w:r>
      <w:r w:rsidRPr="003670B6">
        <w:rPr>
          <w:rFonts w:ascii="Times New Roman" w:eastAsia="標楷體" w:hAnsi="Times New Roman" w:cs="Times New Roman"/>
        </w:rPr>
        <w:t>。</w:t>
      </w:r>
    </w:p>
    <w:p w14:paraId="06CDFD83" w14:textId="444C7AF9" w:rsidR="00C425BB" w:rsidRPr="003670B6" w:rsidRDefault="00C425BB" w:rsidP="002F5363">
      <w:pPr>
        <w:pStyle w:val="a4"/>
        <w:numPr>
          <w:ilvl w:val="0"/>
          <w:numId w:val="30"/>
        </w:numPr>
        <w:ind w:leftChars="0"/>
        <w:jc w:val="both"/>
        <w:rPr>
          <w:rFonts w:ascii="Times New Roman" w:eastAsia="標楷體" w:hAnsi="Times New Roman" w:cs="Times New Roman"/>
        </w:rPr>
      </w:pPr>
      <w:r w:rsidRPr="003670B6">
        <w:rPr>
          <w:rFonts w:ascii="Times New Roman" w:eastAsia="標楷體" w:hAnsi="Times New Roman" w:cs="Times New Roman"/>
        </w:rPr>
        <w:lastRenderedPageBreak/>
        <w:t>計算</w:t>
      </w:r>
    </w:p>
    <w:p w14:paraId="45167CF8" w14:textId="69B1C303" w:rsidR="00C425BB" w:rsidRPr="003670B6" w:rsidRDefault="00C425BB" w:rsidP="00C425BB">
      <w:pPr>
        <w:ind w:left="1440"/>
        <w:jc w:val="both"/>
        <w:rPr>
          <w:rFonts w:ascii="Times New Roman" w:eastAsia="標楷體" w:hAnsi="Times New Roman" w:cs="Times New Roman"/>
        </w:rPr>
      </w:pPr>
      <w:r w:rsidRPr="003670B6">
        <w:rPr>
          <w:rFonts w:ascii="Times New Roman" w:eastAsia="標楷體" w:hAnsi="Times New Roman" w:cs="Times New Roman"/>
        </w:rPr>
        <w:t>EE (%) = (b - c) / a × 100</w:t>
      </w:r>
    </w:p>
    <w:p w14:paraId="63934379" w14:textId="3A5F4979" w:rsidR="00C425BB" w:rsidRPr="003670B6" w:rsidRDefault="00C425BB" w:rsidP="00C425BB">
      <w:pPr>
        <w:jc w:val="both"/>
        <w:rPr>
          <w:rFonts w:ascii="Times New Roman" w:eastAsia="標楷體" w:hAnsi="Times New Roman" w:cs="Times New Roman"/>
        </w:rPr>
      </w:pPr>
    </w:p>
    <w:p w14:paraId="74928969" w14:textId="47000B80" w:rsidR="00C425BB" w:rsidRPr="003670B6" w:rsidRDefault="00C425BB" w:rsidP="00C425BB">
      <w:pPr>
        <w:pStyle w:val="a4"/>
        <w:numPr>
          <w:ilvl w:val="0"/>
          <w:numId w:val="4"/>
        </w:numPr>
        <w:spacing w:line="360" w:lineRule="auto"/>
        <w:ind w:leftChars="0"/>
        <w:jc w:val="both"/>
        <w:rPr>
          <w:rFonts w:ascii="Times New Roman" w:eastAsia="標楷體" w:hAnsi="Times New Roman" w:cs="Times New Roman"/>
        </w:rPr>
      </w:pPr>
      <w:r w:rsidRPr="003670B6">
        <w:rPr>
          <w:rFonts w:ascii="Times New Roman" w:eastAsia="標楷體" w:hAnsi="Times New Roman" w:cs="Times New Roman"/>
        </w:rPr>
        <w:t>統計方法</w:t>
      </w:r>
    </w:p>
    <w:p w14:paraId="4E09D302" w14:textId="31BE0951" w:rsidR="00C425BB" w:rsidRPr="003670B6" w:rsidRDefault="00C425BB" w:rsidP="00C425BB">
      <w:pPr>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試驗第</w:t>
      </w:r>
      <w:r w:rsidRPr="003670B6">
        <w:rPr>
          <w:rFonts w:ascii="Times New Roman" w:eastAsia="標楷體" w:hAnsi="Times New Roman" w:cs="Times New Roman"/>
        </w:rPr>
        <w:t>1</w:t>
      </w:r>
      <w:r w:rsidRPr="003670B6">
        <w:rPr>
          <w:rFonts w:ascii="Times New Roman" w:eastAsia="標楷體" w:hAnsi="Times New Roman" w:cs="Times New Roman"/>
        </w:rPr>
        <w:t>部分分析影響反芻時間、活動量及乳量的因素，並以兩種方式進行實驗牛分組：胎次、健康狀態，依照不同胎次分成第一胎次</w:t>
      </w:r>
      <w:r w:rsidRPr="003670B6">
        <w:rPr>
          <w:rFonts w:ascii="Times New Roman" w:eastAsia="標楷體" w:hAnsi="Times New Roman" w:cs="Times New Roman"/>
        </w:rPr>
        <w:t xml:space="preserve"> (1</w:t>
      </w:r>
      <w:r w:rsidRPr="003670B6">
        <w:rPr>
          <w:rFonts w:ascii="Times New Roman" w:eastAsia="標楷體" w:hAnsi="Times New Roman" w:cs="Times New Roman"/>
          <w:vertAlign w:val="superscript"/>
        </w:rPr>
        <w:t>st</w:t>
      </w:r>
      <w:r w:rsidRPr="003670B6">
        <w:rPr>
          <w:rFonts w:ascii="Times New Roman" w:eastAsia="標楷體" w:hAnsi="Times New Roman" w:cs="Times New Roman"/>
        </w:rPr>
        <w:t>)</w:t>
      </w:r>
      <w:r w:rsidRPr="003670B6">
        <w:rPr>
          <w:rFonts w:ascii="Times New Roman" w:eastAsia="標楷體" w:hAnsi="Times New Roman" w:cs="Times New Roman"/>
        </w:rPr>
        <w:t>、第二胎次</w:t>
      </w:r>
      <w:r w:rsidRPr="003670B6">
        <w:rPr>
          <w:rFonts w:ascii="Times New Roman" w:eastAsia="標楷體" w:hAnsi="Times New Roman" w:cs="Times New Roman"/>
        </w:rPr>
        <w:t xml:space="preserve"> (2</w:t>
      </w:r>
      <w:r w:rsidRPr="003670B6">
        <w:rPr>
          <w:rFonts w:ascii="Times New Roman" w:eastAsia="標楷體" w:hAnsi="Times New Roman" w:cs="Times New Roman"/>
          <w:vertAlign w:val="superscript"/>
        </w:rPr>
        <w:t>nd</w:t>
      </w:r>
      <w:r w:rsidRPr="003670B6">
        <w:rPr>
          <w:rFonts w:ascii="Times New Roman" w:eastAsia="標楷體" w:hAnsi="Times New Roman" w:cs="Times New Roman"/>
        </w:rPr>
        <w:t xml:space="preserve">) </w:t>
      </w:r>
      <w:r w:rsidRPr="003670B6">
        <w:rPr>
          <w:rFonts w:ascii="Times New Roman" w:eastAsia="標楷體" w:hAnsi="Times New Roman" w:cs="Times New Roman"/>
        </w:rPr>
        <w:t>與</w:t>
      </w:r>
      <w:r w:rsidRPr="003670B6">
        <w:rPr>
          <w:rFonts w:ascii="新細明體" w:eastAsia="新細明體" w:hAnsi="新細明體" w:cs="新細明體" w:hint="eastAsia"/>
        </w:rPr>
        <w:t>≧</w:t>
      </w:r>
      <w:r w:rsidRPr="003670B6">
        <w:rPr>
          <w:rFonts w:ascii="Times New Roman" w:eastAsia="標楷體" w:hAnsi="Times New Roman" w:cs="Times New Roman"/>
        </w:rPr>
        <w:t>三胎以上</w:t>
      </w:r>
      <w:r w:rsidRPr="003670B6">
        <w:rPr>
          <w:rFonts w:ascii="Times New Roman" w:eastAsia="標楷體" w:hAnsi="Times New Roman" w:cs="Times New Roman"/>
        </w:rPr>
        <w:t xml:space="preserve"> (</w:t>
      </w:r>
      <w:r w:rsidRPr="003670B6">
        <w:rPr>
          <w:rFonts w:ascii="新細明體" w:eastAsia="新細明體" w:hAnsi="新細明體" w:cs="新細明體" w:hint="eastAsia"/>
        </w:rPr>
        <w:t>≧</w:t>
      </w:r>
      <w:r w:rsidRPr="003670B6">
        <w:rPr>
          <w:rFonts w:ascii="Times New Roman" w:eastAsia="新細明體" w:hAnsi="Times New Roman" w:cs="Times New Roman"/>
        </w:rPr>
        <w:t>3</w:t>
      </w:r>
      <w:r w:rsidRPr="003670B6">
        <w:rPr>
          <w:rFonts w:ascii="Times New Roman" w:eastAsia="新細明體" w:hAnsi="Times New Roman" w:cs="Times New Roman"/>
          <w:vertAlign w:val="superscript"/>
        </w:rPr>
        <w:t>rd</w:t>
      </w:r>
      <w:r w:rsidRPr="003670B6">
        <w:rPr>
          <w:rFonts w:ascii="Times New Roman" w:eastAsia="標楷體" w:hAnsi="Times New Roman" w:cs="Times New Roman"/>
        </w:rPr>
        <w:t>) 3</w:t>
      </w:r>
      <w:r w:rsidRPr="003670B6">
        <w:rPr>
          <w:rFonts w:ascii="Times New Roman" w:eastAsia="標楷體" w:hAnsi="Times New Roman" w:cs="Times New Roman"/>
        </w:rPr>
        <w:t>組</w:t>
      </w:r>
      <w:r w:rsidRPr="003670B6">
        <w:rPr>
          <w:rFonts w:ascii="Times New Roman" w:eastAsia="標楷體" w:hAnsi="Times New Roman" w:cs="Times New Roman"/>
        </w:rPr>
        <w:t xml:space="preserve">; </w:t>
      </w:r>
      <w:r w:rsidRPr="003670B6">
        <w:rPr>
          <w:rFonts w:ascii="Times New Roman" w:eastAsia="標楷體" w:hAnsi="Times New Roman" w:cs="Times New Roman"/>
        </w:rPr>
        <w:t>依照不同健康狀態分成分娩至分娩後</w:t>
      </w:r>
      <w:r w:rsidRPr="003670B6">
        <w:rPr>
          <w:rFonts w:ascii="Times New Roman" w:eastAsia="標楷體" w:hAnsi="Times New Roman" w:cs="Times New Roman"/>
        </w:rPr>
        <w:t>8</w:t>
      </w:r>
      <w:r w:rsidRPr="003670B6">
        <w:rPr>
          <w:rFonts w:ascii="Times New Roman" w:eastAsia="標楷體" w:hAnsi="Times New Roman" w:cs="Times New Roman"/>
        </w:rPr>
        <w:t>週無臨床疾病確診</w:t>
      </w:r>
      <w:r w:rsidRPr="003670B6">
        <w:rPr>
          <w:rFonts w:ascii="Times New Roman" w:eastAsia="標楷體" w:hAnsi="Times New Roman" w:cs="Times New Roman"/>
        </w:rPr>
        <w:t xml:space="preserve"> (0)</w:t>
      </w:r>
      <w:r w:rsidRPr="003670B6">
        <w:rPr>
          <w:rFonts w:ascii="Times New Roman" w:eastAsia="標楷體" w:hAnsi="Times New Roman" w:cs="Times New Roman"/>
        </w:rPr>
        <w:t>、</w:t>
      </w:r>
      <w:r w:rsidRPr="003670B6">
        <w:rPr>
          <w:rFonts w:ascii="Times New Roman" w:eastAsia="標楷體" w:hAnsi="Times New Roman" w:cs="Times New Roman"/>
        </w:rPr>
        <w:t>1</w:t>
      </w:r>
      <w:r w:rsidRPr="003670B6">
        <w:rPr>
          <w:rFonts w:ascii="Times New Roman" w:eastAsia="標楷體" w:hAnsi="Times New Roman" w:cs="Times New Roman"/>
        </w:rPr>
        <w:t>種臨床疾病確診</w:t>
      </w:r>
      <w:r w:rsidRPr="003670B6">
        <w:rPr>
          <w:rFonts w:ascii="Times New Roman" w:eastAsia="標楷體" w:hAnsi="Times New Roman" w:cs="Times New Roman"/>
        </w:rPr>
        <w:t xml:space="preserve"> (1)</w:t>
      </w:r>
      <w:r w:rsidRPr="003670B6">
        <w:rPr>
          <w:rFonts w:ascii="Times New Roman" w:eastAsia="標楷體" w:hAnsi="Times New Roman" w:cs="Times New Roman"/>
        </w:rPr>
        <w:t>、</w:t>
      </w:r>
      <w:r w:rsidRPr="003670B6">
        <w:rPr>
          <w:rFonts w:ascii="Times New Roman" w:eastAsia="標楷體" w:hAnsi="Times New Roman" w:cs="Times New Roman"/>
        </w:rPr>
        <w:t>2</w:t>
      </w:r>
      <w:r w:rsidRPr="003670B6">
        <w:rPr>
          <w:rFonts w:ascii="Times New Roman" w:eastAsia="標楷體" w:hAnsi="Times New Roman" w:cs="Times New Roman"/>
        </w:rPr>
        <w:t>種以上臨床疾病確診</w:t>
      </w:r>
      <w:r w:rsidRPr="003670B6">
        <w:rPr>
          <w:rFonts w:ascii="Times New Roman" w:eastAsia="標楷體" w:hAnsi="Times New Roman" w:cs="Times New Roman"/>
        </w:rPr>
        <w:t xml:space="preserve"> (2</w:t>
      </w:r>
      <w:r w:rsidRPr="003670B6">
        <w:rPr>
          <w:rFonts w:ascii="Times New Roman" w:eastAsia="標楷體" w:hAnsi="Times New Roman" w:cs="Times New Roman"/>
          <w:vertAlign w:val="superscript"/>
        </w:rPr>
        <w:t>+</w:t>
      </w:r>
      <w:r w:rsidRPr="003670B6">
        <w:rPr>
          <w:rFonts w:ascii="Times New Roman" w:eastAsia="標楷體" w:hAnsi="Times New Roman" w:cs="Times New Roman"/>
        </w:rPr>
        <w:t>) 3</w:t>
      </w:r>
      <w:r w:rsidRPr="003670B6">
        <w:rPr>
          <w:rFonts w:ascii="Times New Roman" w:eastAsia="標楷體" w:hAnsi="Times New Roman" w:cs="Times New Roman"/>
        </w:rPr>
        <w:t>組。統計分析以</w:t>
      </w:r>
      <w:r w:rsidRPr="003670B6">
        <w:rPr>
          <w:rFonts w:ascii="Times New Roman" w:eastAsia="標楷體" w:hAnsi="Times New Roman" w:cs="Times New Roman"/>
        </w:rPr>
        <w:t xml:space="preserve">SAS 9.4 (SAS Institute Inc., Cary, NC) </w:t>
      </w:r>
      <w:r w:rsidRPr="003670B6">
        <w:rPr>
          <w:rFonts w:ascii="Times New Roman" w:eastAsia="標楷體" w:hAnsi="Times New Roman" w:cs="Times New Roman"/>
        </w:rPr>
        <w:t>之</w:t>
      </w:r>
      <w:r w:rsidRPr="003670B6">
        <w:rPr>
          <w:rFonts w:ascii="Times New Roman" w:eastAsia="標楷體" w:hAnsi="Times New Roman" w:cs="Times New Roman"/>
        </w:rPr>
        <w:t>MIXED model</w:t>
      </w:r>
      <w:r w:rsidRPr="003670B6">
        <w:rPr>
          <w:rFonts w:ascii="Times New Roman" w:eastAsia="標楷體" w:hAnsi="Times New Roman" w:cs="Times New Roman"/>
        </w:rPr>
        <w:t>進行，分析</w:t>
      </w:r>
      <w:r w:rsidRPr="003670B6">
        <w:rPr>
          <w:rFonts w:ascii="Times New Roman" w:eastAsia="標楷體" w:hAnsi="Times New Roman" w:cs="Times New Roman"/>
        </w:rPr>
        <w:t>RT</w:t>
      </w:r>
      <w:r w:rsidRPr="003670B6">
        <w:rPr>
          <w:rFonts w:ascii="Times New Roman" w:eastAsia="標楷體" w:hAnsi="Times New Roman" w:cs="Times New Roman"/>
        </w:rPr>
        <w:t>與</w:t>
      </w:r>
      <w:r w:rsidRPr="003670B6">
        <w:rPr>
          <w:rFonts w:ascii="Times New Roman" w:eastAsia="標楷體" w:hAnsi="Times New Roman" w:cs="Times New Roman"/>
        </w:rPr>
        <w:t>AC</w:t>
      </w:r>
      <w:r w:rsidRPr="003670B6">
        <w:rPr>
          <w:rFonts w:ascii="Times New Roman" w:eastAsia="標楷體" w:hAnsi="Times New Roman" w:cs="Times New Roman"/>
        </w:rPr>
        <w:t>時發現牧場間有顯著差異</w:t>
      </w:r>
      <w:r w:rsidRPr="003670B6">
        <w:rPr>
          <w:rFonts w:ascii="Times New Roman" w:eastAsia="標楷體" w:hAnsi="Times New Roman" w:cs="Times New Roman"/>
        </w:rPr>
        <w:t xml:space="preserve"> (</w:t>
      </w:r>
      <w:r w:rsidRPr="003670B6">
        <w:rPr>
          <w:rFonts w:ascii="Times New Roman" w:eastAsia="標楷體" w:hAnsi="Times New Roman" w:cs="Times New Roman"/>
          <w:i/>
          <w:iCs/>
        </w:rPr>
        <w:t xml:space="preserve">P </w:t>
      </w:r>
      <w:r w:rsidRPr="003670B6">
        <w:rPr>
          <w:rFonts w:ascii="Times New Roman" w:eastAsia="標楷體" w:hAnsi="Times New Roman" w:cs="Times New Roman"/>
        </w:rPr>
        <w:t>&lt; 0.05)</w:t>
      </w:r>
      <w:r w:rsidRPr="003670B6">
        <w:rPr>
          <w:rFonts w:ascii="Times New Roman" w:eastAsia="標楷體" w:hAnsi="Times New Roman" w:cs="Times New Roman"/>
        </w:rPr>
        <w:t>，因此將兩牧場分開分析，固定效應</w:t>
      </w:r>
      <w:r w:rsidRPr="003670B6">
        <w:rPr>
          <w:rFonts w:ascii="Times New Roman" w:eastAsia="標楷體" w:hAnsi="Times New Roman" w:cs="Times New Roman"/>
        </w:rPr>
        <w:t xml:space="preserve"> (fixed effect) </w:t>
      </w:r>
      <w:r w:rsidRPr="003670B6">
        <w:rPr>
          <w:rFonts w:ascii="Times New Roman" w:eastAsia="標楷體" w:hAnsi="Times New Roman" w:cs="Times New Roman"/>
        </w:rPr>
        <w:t>包括季節、胎次、健康狀態、距分娩天數或週次</w:t>
      </w:r>
      <w:r w:rsidRPr="003670B6">
        <w:rPr>
          <w:rFonts w:ascii="Times New Roman" w:eastAsia="標楷體" w:hAnsi="Times New Roman" w:cs="Times New Roman"/>
        </w:rPr>
        <w:t xml:space="preserve"> (</w:t>
      </w:r>
      <w:r w:rsidRPr="003670B6">
        <w:rPr>
          <w:rFonts w:ascii="Times New Roman" w:eastAsia="標楷體" w:hAnsi="Times New Roman" w:cs="Times New Roman"/>
        </w:rPr>
        <w:t>時間</w:t>
      </w:r>
      <w:r w:rsidRPr="003670B6">
        <w:rPr>
          <w:rFonts w:ascii="Times New Roman" w:eastAsia="標楷體" w:hAnsi="Times New Roman" w:cs="Times New Roman"/>
        </w:rPr>
        <w:t xml:space="preserve">) </w:t>
      </w:r>
      <w:r w:rsidRPr="003670B6">
        <w:rPr>
          <w:rFonts w:ascii="Times New Roman" w:eastAsia="標楷體" w:hAnsi="Times New Roman" w:cs="Times New Roman"/>
        </w:rPr>
        <w:t>及交感作用：胎次與時間、健康狀態與時間，各牧場內不同實驗牛為隨機效應之重複效應</w:t>
      </w:r>
      <w:r w:rsidRPr="003670B6">
        <w:rPr>
          <w:rFonts w:ascii="Times New Roman" w:eastAsia="標楷體" w:hAnsi="Times New Roman" w:cs="Times New Roman"/>
        </w:rPr>
        <w:t xml:space="preserve"> (repeated effect)</w:t>
      </w:r>
      <w:r w:rsidRPr="003670B6">
        <w:rPr>
          <w:rFonts w:ascii="Times New Roman" w:eastAsia="標楷體" w:hAnsi="Times New Roman" w:cs="Times New Roman"/>
        </w:rPr>
        <w:t>，</w:t>
      </w:r>
      <w:r w:rsidRPr="003670B6">
        <w:rPr>
          <w:rFonts w:ascii="Times New Roman" w:eastAsia="標楷體" w:hAnsi="Times New Roman" w:cs="Times New Roman"/>
        </w:rPr>
        <w:t>model</w:t>
      </w:r>
      <w:r w:rsidRPr="003670B6">
        <w:rPr>
          <w:rFonts w:ascii="Times New Roman" w:eastAsia="標楷體" w:hAnsi="Times New Roman" w:cs="Times New Roman"/>
        </w:rPr>
        <w:t>以最小</w:t>
      </w:r>
      <w:r w:rsidRPr="003670B6">
        <w:rPr>
          <w:rFonts w:ascii="Times New Roman" w:eastAsia="標楷體" w:hAnsi="Times New Roman" w:cs="Times New Roman"/>
        </w:rPr>
        <w:t xml:space="preserve">Akaike information criteria (AIC) </w:t>
      </w:r>
      <w:r w:rsidRPr="003670B6">
        <w:rPr>
          <w:rFonts w:ascii="Times New Roman" w:eastAsia="標楷體" w:hAnsi="Times New Roman" w:cs="Times New Roman"/>
        </w:rPr>
        <w:t>及</w:t>
      </w:r>
      <w:r w:rsidRPr="003670B6">
        <w:rPr>
          <w:rFonts w:ascii="Times New Roman" w:eastAsia="標楷體" w:hAnsi="Times New Roman" w:cs="Times New Roman"/>
        </w:rPr>
        <w:t xml:space="preserve">Bayesian information criteria (BIC) </w:t>
      </w:r>
      <w:r w:rsidRPr="003670B6">
        <w:rPr>
          <w:rFonts w:ascii="Times New Roman" w:eastAsia="標楷體" w:hAnsi="Times New Roman" w:cs="Times New Roman"/>
        </w:rPr>
        <w:t>挑選一階自迴歸模型</w:t>
      </w:r>
      <w:r w:rsidRPr="003670B6">
        <w:rPr>
          <w:rFonts w:ascii="Times New Roman" w:eastAsia="標楷體" w:hAnsi="Times New Roman" w:cs="Times New Roman"/>
        </w:rPr>
        <w:t xml:space="preserve"> (first-order autoregressive, AR(1) )</w:t>
      </w:r>
      <w:r w:rsidRPr="003670B6">
        <w:rPr>
          <w:rFonts w:ascii="Times New Roman" w:eastAsia="標楷體" w:hAnsi="Times New Roman" w:cs="Times New Roman"/>
        </w:rPr>
        <w:t>作為共變異數矩陣，以</w:t>
      </w:r>
      <w:r w:rsidRPr="003670B6">
        <w:rPr>
          <w:rFonts w:ascii="Times New Roman" w:eastAsia="標楷體" w:hAnsi="Times New Roman" w:cs="Times New Roman"/>
          <w:i/>
          <w:iCs/>
        </w:rPr>
        <w:t xml:space="preserve">P </w:t>
      </w:r>
      <w:r w:rsidRPr="003670B6">
        <w:rPr>
          <w:rFonts w:ascii="Times New Roman" w:eastAsia="標楷體" w:hAnsi="Times New Roman" w:cs="Times New Roman"/>
        </w:rPr>
        <w:t>&lt; 0.05</w:t>
      </w:r>
      <w:r w:rsidRPr="003670B6">
        <w:rPr>
          <w:rFonts w:ascii="Times New Roman" w:eastAsia="標楷體" w:hAnsi="Times New Roman" w:cs="Times New Roman"/>
        </w:rPr>
        <w:t>為顯著差異水準，</w:t>
      </w:r>
      <w:r w:rsidRPr="003670B6">
        <w:rPr>
          <w:rFonts w:ascii="Times New Roman" w:eastAsia="標楷體" w:hAnsi="Times New Roman" w:cs="Times New Roman"/>
        </w:rPr>
        <w:t xml:space="preserve">0.05 &lt; </w:t>
      </w:r>
      <w:r w:rsidRPr="003670B6">
        <w:rPr>
          <w:rFonts w:ascii="Times New Roman" w:eastAsia="標楷體" w:hAnsi="Times New Roman" w:cs="Times New Roman"/>
          <w:i/>
          <w:iCs/>
        </w:rPr>
        <w:t xml:space="preserve">P </w:t>
      </w:r>
      <w:r w:rsidRPr="003670B6">
        <w:rPr>
          <w:rFonts w:ascii="Times New Roman" w:eastAsia="標楷體" w:hAnsi="Times New Roman" w:cs="Times New Roman"/>
        </w:rPr>
        <w:t>&lt; 0.1</w:t>
      </w:r>
      <w:r w:rsidRPr="003670B6">
        <w:rPr>
          <w:rFonts w:ascii="Times New Roman" w:eastAsia="標楷體" w:hAnsi="Times New Roman" w:cs="Times New Roman"/>
        </w:rPr>
        <w:t>為具差異趨勢；分析</w:t>
      </w:r>
      <w:r w:rsidRPr="003670B6">
        <w:rPr>
          <w:rFonts w:ascii="Times New Roman" w:eastAsia="標楷體" w:hAnsi="Times New Roman" w:cs="Times New Roman"/>
        </w:rPr>
        <w:t>MY</w:t>
      </w:r>
      <w:r w:rsidRPr="003670B6">
        <w:rPr>
          <w:rFonts w:ascii="Times New Roman" w:eastAsia="標楷體" w:hAnsi="Times New Roman" w:cs="Times New Roman"/>
        </w:rPr>
        <w:t>時兩牧場無差異，因此合併分析，固定效應包括季節、胎次、健康狀態、距分娩天數或週次</w:t>
      </w:r>
      <w:r w:rsidRPr="003670B6">
        <w:rPr>
          <w:rFonts w:ascii="Times New Roman" w:eastAsia="標楷體" w:hAnsi="Times New Roman" w:cs="Times New Roman"/>
        </w:rPr>
        <w:t xml:space="preserve"> (</w:t>
      </w:r>
      <w:r w:rsidRPr="003670B6">
        <w:rPr>
          <w:rFonts w:ascii="Times New Roman" w:eastAsia="標楷體" w:hAnsi="Times New Roman" w:cs="Times New Roman"/>
        </w:rPr>
        <w:t>時間</w:t>
      </w:r>
      <w:r w:rsidRPr="003670B6">
        <w:rPr>
          <w:rFonts w:ascii="Times New Roman" w:eastAsia="標楷體" w:hAnsi="Times New Roman" w:cs="Times New Roman"/>
        </w:rPr>
        <w:t>)</w:t>
      </w:r>
      <w:r w:rsidRPr="003670B6">
        <w:rPr>
          <w:rFonts w:ascii="Times New Roman" w:eastAsia="標楷體" w:hAnsi="Times New Roman" w:cs="Times New Roman"/>
        </w:rPr>
        <w:t>、反芻及交感作用：胎次與反芻、健康狀態與反芻，不同實驗牛為隨機效應之重複效應。</w:t>
      </w:r>
    </w:p>
    <w:p w14:paraId="6278256A" w14:textId="37C45855" w:rsidR="00C425BB" w:rsidRPr="003670B6" w:rsidRDefault="00C425BB" w:rsidP="00C425BB">
      <w:pPr>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試驗第</w:t>
      </w:r>
      <w:r w:rsidRPr="003670B6">
        <w:rPr>
          <w:rFonts w:ascii="Times New Roman" w:eastAsia="標楷體" w:hAnsi="Times New Roman" w:cs="Times New Roman"/>
        </w:rPr>
        <w:t>2</w:t>
      </w:r>
      <w:r w:rsidRPr="003670B6">
        <w:rPr>
          <w:rFonts w:ascii="Times New Roman" w:eastAsia="標楷體" w:hAnsi="Times New Roman" w:cs="Times New Roman"/>
        </w:rPr>
        <w:t>部分分析單一臨床疾病確診時間對於行為與生產的影響，使用其中一牧場</w:t>
      </w:r>
      <w:r w:rsidRPr="003670B6">
        <w:rPr>
          <w:rFonts w:ascii="Times New Roman" w:eastAsia="標楷體" w:hAnsi="Times New Roman" w:cs="Times New Roman"/>
        </w:rPr>
        <w:t xml:space="preserve"> (G</w:t>
      </w:r>
      <w:r w:rsidRPr="003670B6">
        <w:rPr>
          <w:rFonts w:ascii="Times New Roman" w:eastAsia="標楷體" w:hAnsi="Times New Roman" w:cs="Times New Roman"/>
        </w:rPr>
        <w:t>場</w:t>
      </w:r>
      <w:r w:rsidRPr="003670B6">
        <w:rPr>
          <w:rFonts w:ascii="Times New Roman" w:eastAsia="標楷體" w:hAnsi="Times New Roman" w:cs="Times New Roman"/>
        </w:rPr>
        <w:t xml:space="preserve">) </w:t>
      </w:r>
      <w:r w:rsidRPr="003670B6">
        <w:rPr>
          <w:rFonts w:ascii="Times New Roman" w:eastAsia="標楷體" w:hAnsi="Times New Roman" w:cs="Times New Roman"/>
        </w:rPr>
        <w:t>實驗牛進行，根據獸醫師提供之疾病治療記錄，挑選乳房炎、子宮炎、其它疾病進行分析，其它疾病中包括消化問題、胃炎與跛足，以臨床疾病確診當天及前後</w:t>
      </w:r>
      <w:r w:rsidRPr="003670B6">
        <w:rPr>
          <w:rFonts w:ascii="Times New Roman" w:eastAsia="標楷體" w:hAnsi="Times New Roman" w:cs="Times New Roman"/>
        </w:rPr>
        <w:t>7</w:t>
      </w:r>
      <w:r w:rsidRPr="003670B6">
        <w:rPr>
          <w:rFonts w:ascii="Times New Roman" w:eastAsia="標楷體" w:hAnsi="Times New Roman" w:cs="Times New Roman"/>
        </w:rPr>
        <w:t>天進行分析。統計分析以</w:t>
      </w:r>
      <w:r w:rsidRPr="003670B6">
        <w:rPr>
          <w:rFonts w:ascii="Times New Roman" w:eastAsia="標楷體" w:hAnsi="Times New Roman" w:cs="Times New Roman"/>
        </w:rPr>
        <w:t>SAS 9.4</w:t>
      </w:r>
      <w:r w:rsidRPr="003670B6">
        <w:rPr>
          <w:rFonts w:ascii="Times New Roman" w:eastAsia="標楷體" w:hAnsi="Times New Roman" w:cs="Times New Roman"/>
        </w:rPr>
        <w:t>之</w:t>
      </w:r>
      <w:r w:rsidRPr="003670B6">
        <w:rPr>
          <w:rFonts w:ascii="Times New Roman" w:eastAsia="標楷體" w:hAnsi="Times New Roman" w:cs="Times New Roman"/>
        </w:rPr>
        <w:t>MIXED model</w:t>
      </w:r>
      <w:r w:rsidRPr="003670B6">
        <w:rPr>
          <w:rFonts w:ascii="Times New Roman" w:eastAsia="標楷體" w:hAnsi="Times New Roman" w:cs="Times New Roman"/>
        </w:rPr>
        <w:t>進行，固定效應包括臨床疾病確診與否、距確診日齡、胎次、距分娩日齡及交感作用：臨床疾病確診與否與距確診日齡，牧場內不同實驗牛為隨機效應之重複效應，</w:t>
      </w:r>
      <w:r w:rsidRPr="003670B6">
        <w:rPr>
          <w:rFonts w:ascii="Times New Roman" w:eastAsia="標楷體" w:hAnsi="Times New Roman" w:cs="Times New Roman"/>
        </w:rPr>
        <w:t xml:space="preserve">AR(1) </w:t>
      </w:r>
      <w:r w:rsidRPr="003670B6">
        <w:rPr>
          <w:rFonts w:ascii="Times New Roman" w:eastAsia="標楷體" w:hAnsi="Times New Roman" w:cs="Times New Roman"/>
        </w:rPr>
        <w:t>作為共變異數矩陣，</w:t>
      </w:r>
      <w:r w:rsidRPr="003670B6">
        <w:rPr>
          <w:rFonts w:ascii="Times New Roman" w:eastAsia="標楷體" w:hAnsi="Times New Roman" w:cs="Times New Roman"/>
          <w:i/>
          <w:iCs/>
        </w:rPr>
        <w:t xml:space="preserve">P </w:t>
      </w:r>
      <w:r w:rsidRPr="003670B6">
        <w:rPr>
          <w:rFonts w:ascii="Times New Roman" w:eastAsia="標楷體" w:hAnsi="Times New Roman" w:cs="Times New Roman"/>
        </w:rPr>
        <w:t>&lt; 0.05</w:t>
      </w:r>
      <w:r w:rsidRPr="003670B6">
        <w:rPr>
          <w:rFonts w:ascii="Times New Roman" w:eastAsia="標楷體" w:hAnsi="Times New Roman" w:cs="Times New Roman"/>
        </w:rPr>
        <w:t>為顯著差異水準，</w:t>
      </w:r>
      <w:r w:rsidRPr="003670B6">
        <w:rPr>
          <w:rFonts w:ascii="Times New Roman" w:eastAsia="標楷體" w:hAnsi="Times New Roman" w:cs="Times New Roman"/>
        </w:rPr>
        <w:t xml:space="preserve">0.05 &lt; </w:t>
      </w:r>
      <w:r w:rsidRPr="003670B6">
        <w:rPr>
          <w:rFonts w:ascii="Times New Roman" w:eastAsia="標楷體" w:hAnsi="Times New Roman" w:cs="Times New Roman"/>
          <w:i/>
          <w:iCs/>
        </w:rPr>
        <w:t xml:space="preserve">P </w:t>
      </w:r>
      <w:r w:rsidRPr="003670B6">
        <w:rPr>
          <w:rFonts w:ascii="Times New Roman" w:eastAsia="標楷體" w:hAnsi="Times New Roman" w:cs="Times New Roman"/>
        </w:rPr>
        <w:t>&lt; 0.1</w:t>
      </w:r>
      <w:r w:rsidRPr="003670B6">
        <w:rPr>
          <w:rFonts w:ascii="Times New Roman" w:eastAsia="標楷體" w:hAnsi="Times New Roman" w:cs="Times New Roman"/>
        </w:rPr>
        <w:t>為具差異趨勢。</w:t>
      </w:r>
    </w:p>
    <w:p w14:paraId="178CF5DD" w14:textId="705FEAF4" w:rsidR="00AB2DF8" w:rsidRPr="003670B6" w:rsidRDefault="00C425BB" w:rsidP="00734BDF">
      <w:pPr>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試驗第</w:t>
      </w:r>
      <w:r w:rsidRPr="003670B6">
        <w:rPr>
          <w:rFonts w:ascii="Times New Roman" w:eastAsia="標楷體" w:hAnsi="Times New Roman" w:cs="Times New Roman"/>
        </w:rPr>
        <w:t>3</w:t>
      </w:r>
      <w:r w:rsidRPr="003670B6">
        <w:rPr>
          <w:rFonts w:ascii="Times New Roman" w:eastAsia="標楷體" w:hAnsi="Times New Roman" w:cs="Times New Roman"/>
        </w:rPr>
        <w:t>部分分析產後亞臨床疾病發生對於行為與生產的影響，挑選</w:t>
      </w:r>
      <w:r w:rsidRPr="003670B6">
        <w:rPr>
          <w:rFonts w:ascii="Times New Roman" w:eastAsia="標楷體" w:hAnsi="Times New Roman" w:cs="Times New Roman"/>
        </w:rPr>
        <w:t>2</w:t>
      </w:r>
      <w:r w:rsidRPr="003670B6">
        <w:rPr>
          <w:rFonts w:ascii="Times New Roman" w:eastAsia="標楷體" w:hAnsi="Times New Roman" w:cs="Times New Roman"/>
        </w:rPr>
        <w:t>種亞臨床疾病：</w:t>
      </w:r>
      <w:r w:rsidRPr="003670B6">
        <w:rPr>
          <w:rFonts w:ascii="Times New Roman" w:eastAsia="標楷體" w:hAnsi="Times New Roman" w:cs="Times New Roman"/>
        </w:rPr>
        <w:t>SCK</w:t>
      </w:r>
      <w:r w:rsidRPr="003670B6">
        <w:rPr>
          <w:rFonts w:ascii="Times New Roman" w:eastAsia="標楷體" w:hAnsi="Times New Roman" w:cs="Times New Roman"/>
        </w:rPr>
        <w:t>與</w:t>
      </w:r>
      <w:r w:rsidRPr="003670B6">
        <w:rPr>
          <w:rFonts w:ascii="Times New Roman" w:eastAsia="標楷體" w:hAnsi="Times New Roman" w:cs="Times New Roman"/>
        </w:rPr>
        <w:t>SCH</w:t>
      </w:r>
      <w:r w:rsidRPr="003670B6">
        <w:rPr>
          <w:rFonts w:ascii="Times New Roman" w:eastAsia="標楷體" w:hAnsi="Times New Roman" w:cs="Times New Roman"/>
        </w:rPr>
        <w:t>，</w:t>
      </w:r>
      <w:r w:rsidRPr="003670B6">
        <w:rPr>
          <w:rFonts w:ascii="Times New Roman" w:eastAsia="標楷體" w:hAnsi="Times New Roman" w:cs="Times New Roman"/>
        </w:rPr>
        <w:t>SCK</w:t>
      </w:r>
      <w:r w:rsidRPr="003670B6">
        <w:rPr>
          <w:rFonts w:ascii="Times New Roman" w:eastAsia="標楷體" w:hAnsi="Times New Roman" w:cs="Times New Roman"/>
        </w:rPr>
        <w:t>根據分娩</w:t>
      </w:r>
      <w:r w:rsidRPr="003670B6">
        <w:rPr>
          <w:rFonts w:ascii="Times New Roman" w:eastAsia="標楷體" w:hAnsi="Times New Roman" w:cs="Times New Roman"/>
        </w:rPr>
        <w:t>6</w:t>
      </w:r>
      <w:r w:rsidRPr="003670B6">
        <w:rPr>
          <w:rFonts w:ascii="Times New Roman" w:eastAsia="標楷體" w:hAnsi="Times New Roman" w:cs="Times New Roman"/>
        </w:rPr>
        <w:t>次血酮檢測數值進行判斷，只要</w:t>
      </w:r>
      <w:r w:rsidRPr="003670B6">
        <w:rPr>
          <w:rFonts w:ascii="新細明體" w:eastAsia="新細明體" w:hAnsi="新細明體" w:cs="新細明體" w:hint="eastAsia"/>
        </w:rPr>
        <w:t>≧</w:t>
      </w:r>
      <w:r w:rsidRPr="003670B6">
        <w:rPr>
          <w:rFonts w:ascii="Times New Roman" w:eastAsia="新細明體" w:hAnsi="Times New Roman" w:cs="Times New Roman"/>
        </w:rPr>
        <w:t>1</w:t>
      </w:r>
      <w:r w:rsidRPr="003670B6">
        <w:rPr>
          <w:rFonts w:ascii="Times New Roman" w:eastAsia="標楷體" w:hAnsi="Times New Roman" w:cs="Times New Roman"/>
        </w:rPr>
        <w:t>次其數值</w:t>
      </w:r>
      <w:r w:rsidRPr="003670B6">
        <w:rPr>
          <w:rFonts w:ascii="Times New Roman" w:eastAsia="標楷體" w:hAnsi="Times New Roman" w:cs="Times New Roman"/>
        </w:rPr>
        <w:t xml:space="preserve">BHBA </w:t>
      </w:r>
      <w:bookmarkStart w:id="18" w:name="_Hlk72013103"/>
      <w:r w:rsidRPr="003670B6">
        <w:rPr>
          <w:rFonts w:ascii="Times New Roman" w:eastAsia="標楷體" w:hAnsi="Times New Roman" w:cs="Times New Roman"/>
        </w:rPr>
        <w:t>≥</w:t>
      </w:r>
      <w:bookmarkEnd w:id="18"/>
      <w:r w:rsidRPr="003670B6">
        <w:rPr>
          <w:rFonts w:ascii="Times New Roman" w:eastAsia="標楷體" w:hAnsi="Times New Roman" w:cs="Times New Roman"/>
        </w:rPr>
        <w:t xml:space="preserve"> 1.2 mmol/L</w:t>
      </w:r>
      <w:r w:rsidRPr="003670B6">
        <w:rPr>
          <w:rFonts w:ascii="Times New Roman" w:eastAsia="標楷體" w:hAnsi="Times New Roman" w:cs="Times New Roman"/>
        </w:rPr>
        <w:t>，即判斷該牛隻罹患</w:t>
      </w:r>
      <w:r w:rsidRPr="003670B6">
        <w:rPr>
          <w:rFonts w:ascii="Times New Roman" w:eastAsia="標楷體" w:hAnsi="Times New Roman" w:cs="Times New Roman"/>
        </w:rPr>
        <w:t xml:space="preserve">SCK </w:t>
      </w:r>
      <w:r w:rsidRPr="003670B6">
        <w:rPr>
          <w:rFonts w:ascii="Times New Roman" w:eastAsia="標楷體" w:hAnsi="Times New Roman" w:cs="Times New Roman"/>
        </w:rPr>
        <w:fldChar w:fldCharType="begin"/>
      </w:r>
      <w:r w:rsidRPr="003670B6">
        <w:rPr>
          <w:rFonts w:ascii="Times New Roman" w:eastAsia="標楷體" w:hAnsi="Times New Roman" w:cs="Times New Roman"/>
        </w:rPr>
        <w:instrText xml:space="preserve"> ADDIN EN.CITE &lt;EndNote&gt;&lt;Cite&gt;&lt;Author&gt;McArt&lt;/Author&gt;&lt;Year&gt;2012&lt;/Year&gt;&lt;RecNum&gt;254&lt;/RecNum&gt;&lt;DisplayText&gt;(McArt et al., 2012)&lt;/DisplayText&gt;&lt;record&gt;&lt;rec-number&gt;254&lt;/rec-number&gt;&lt;foreign-keys&gt;&lt;key app="EN" db-id="wszxvsfd2rt599exea9pdwzcwpt2tspf5far" timestamp="1620045993"&gt;254&lt;/key&gt;&lt;/foreign-keys&gt;&lt;ref-type name="Journal Article"&gt;17&lt;/ref-type&gt;&lt;contributors&gt;&lt;authors&gt;&lt;author&gt;McArt, J. A. A.&lt;/author&gt;&lt;author&gt;Nydam, D. V.&lt;/author&gt;&lt;author&gt;Oetzel, G. R.&lt;/author&gt;&lt;/authors&gt;&lt;/contributors&gt;&lt;auth-address&gt;Department of Population Medicine and Diagnostic Sciences, College of Veterinary Medicine, Cornell University, Ithaca, NY 14853.&amp;#xD;Department of Population Medicine and Diagnostic Sciences, College of Veterinary Medicine, Cornell University, Ithaca, NY 14853. Electronic address: dvn2@cornell.edu.&amp;#xD;School of Veterinary Medicine, University of Wisconsin, Madison 53706.&lt;/auth-address&gt;&lt;titles&gt;&lt;title&gt;Epidemiology of subclinical ketosis in early lactation dairy cattle&lt;/title&gt;&lt;secondary-title&gt;J Dairy Sci&lt;/secondary-title&gt;&lt;/titles&gt;&lt;periodical&gt;&lt;full-title&gt;Journal of Dairy Science&lt;/full-title&gt;&lt;abbr-1&gt;J Dairy Sci&lt;/abbr-1&gt;&lt;/periodical&gt;&lt;pages&gt;5056-5066&lt;/pages&gt;&lt;volume&gt;95&lt;/volume&gt;&lt;number&gt;9&lt;/number&gt;&lt;edition&gt;2012/08/25&lt;/edition&gt;&lt;keywords&gt;&lt;keyword&gt;3-Hydroxybutyric Acid/blood&lt;/keyword&gt;&lt;keyword&gt;Animals&lt;/keyword&gt;&lt;keyword&gt;Cattle&lt;/keyword&gt;&lt;keyword&gt;Cattle Diseases/*epidemiology/metabolism/physiopathology&lt;/keyword&gt;&lt;keyword&gt;Female&lt;/keyword&gt;&lt;keyword&gt;Ketosis/epidemiology/*veterinary&lt;/keyword&gt;&lt;keyword&gt;Lactation/*metabolism/physiology&lt;/keyword&gt;&lt;keyword&gt;Pregnancy&lt;/keyword&gt;&lt;/keywords&gt;&lt;dates&gt;&lt;year&gt;2012&lt;/year&gt;&lt;pub-dates&gt;&lt;date&gt;Sep&lt;/date&gt;&lt;/pub-dates&gt;&lt;/dates&gt;&lt;isbn&gt;1525-3198 (Electronic)&amp;#xD;0022-0302 (Linking)&lt;/isbn&gt;&lt;accession-num&gt;22916909&lt;/accession-num&gt;&lt;urls&gt;&lt;related-urls&gt;&lt;url&gt;https://www.ncbi.nlm.nih.gov/pubmed/22916909&lt;/url&gt;&lt;/related-urls&gt;&lt;/urls&gt;&lt;electronic-resource-num&gt;10.3168/jds.2012-5443&lt;/electronic-resource-num&gt;&lt;/record&gt;&lt;/Cite&gt;&lt;/EndNote&gt;</w:instrText>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(McArt et al., 2012)</w:t>
      </w:r>
      <w:r w:rsidRPr="003670B6">
        <w:rPr>
          <w:rFonts w:ascii="Times New Roman" w:eastAsia="標楷體" w:hAnsi="Times New Roman" w:cs="Times New Roman"/>
        </w:rPr>
        <w:fldChar w:fldCharType="end"/>
      </w:r>
      <w:r w:rsidRPr="003670B6">
        <w:rPr>
          <w:rFonts w:ascii="Times New Roman" w:eastAsia="標楷體" w:hAnsi="Times New Roman" w:cs="Times New Roman"/>
        </w:rPr>
        <w:t>；</w:t>
      </w:r>
      <w:r w:rsidRPr="003670B6">
        <w:rPr>
          <w:rFonts w:ascii="Times New Roman" w:eastAsia="標楷體" w:hAnsi="Times New Roman" w:cs="Times New Roman"/>
        </w:rPr>
        <w:t>SCH</w:t>
      </w:r>
      <w:r w:rsidRPr="003670B6">
        <w:rPr>
          <w:rFonts w:ascii="Times New Roman" w:eastAsia="標楷體" w:hAnsi="Times New Roman" w:cs="Times New Roman"/>
        </w:rPr>
        <w:t>根據分娩當天採血所測血鈣濃度判斷，</w:t>
      </w:r>
      <w:r w:rsidRPr="003670B6">
        <w:rPr>
          <w:rFonts w:ascii="Times New Roman" w:eastAsia="標楷體" w:hAnsi="Times New Roman" w:cs="Times New Roman"/>
        </w:rPr>
        <w:t xml:space="preserve">blood Ca </w:t>
      </w:r>
      <w:r w:rsidRPr="003670B6">
        <w:rPr>
          <w:rFonts w:ascii="新細明體" w:eastAsia="新細明體" w:hAnsi="新細明體" w:cs="新細明體" w:hint="eastAsia"/>
        </w:rPr>
        <w:t>≦</w:t>
      </w:r>
      <w:r w:rsidRPr="003670B6">
        <w:rPr>
          <w:rFonts w:ascii="Times New Roman" w:eastAsia="標楷體" w:hAnsi="Times New Roman" w:cs="Times New Roman"/>
        </w:rPr>
        <w:t xml:space="preserve"> 8.0 mg/dL</w:t>
      </w:r>
      <w:r w:rsidRPr="003670B6">
        <w:rPr>
          <w:rFonts w:ascii="Times New Roman" w:eastAsia="標楷體" w:hAnsi="Times New Roman" w:cs="Times New Roman"/>
        </w:rPr>
        <w:t>即判斷該牛隻罹患</w:t>
      </w:r>
      <w:r w:rsidRPr="003670B6">
        <w:rPr>
          <w:rFonts w:ascii="Times New Roman" w:eastAsia="標楷體" w:hAnsi="Times New Roman" w:cs="Times New Roman"/>
        </w:rPr>
        <w:t xml:space="preserve">SCH </w:t>
      </w:r>
      <w:r w:rsidRPr="003670B6">
        <w:rPr>
          <w:rFonts w:ascii="Times New Roman" w:eastAsia="標楷體" w:hAnsi="Times New Roman" w:cs="Times New Roman"/>
        </w:rPr>
        <w:fldChar w:fldCharType="begin">
          <w:fldData xml:space="preserve">PEVuZE5vdGU+PENpdGU+PEF1dGhvcj5Hb2ZmPC9BdXRob3I+PFllYXI+MjAyMDwvWWVhcj48UmVj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</w:fldData>
        </w:fldChar>
      </w:r>
      <w:r w:rsidRPr="003670B6">
        <w:rPr>
          <w:rFonts w:ascii="Times New Roman" w:eastAsia="標楷體" w:hAnsi="Times New Roman" w:cs="Times New Roman"/>
        </w:rPr>
        <w:instrText xml:space="preserve"> ADDIN EN.CITE </w:instrText>
      </w:r>
      <w:r w:rsidRPr="003670B6">
        <w:rPr>
          <w:rFonts w:ascii="Times New Roman" w:eastAsia="標楷體" w:hAnsi="Times New Roman" w:cs="Times New Roman"/>
        </w:rPr>
        <w:fldChar w:fldCharType="begin">
          <w:fldData xml:space="preserve">PEVuZE5vdGU+PENpdGU+PEF1dGhvcj5Hb2ZmPC9BdXRob3I+PFllYXI+MjAyMDwvWWVhcj48UmVj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</w:fldData>
        </w:fldChar>
      </w:r>
      <w:r w:rsidRPr="003670B6">
        <w:rPr>
          <w:rFonts w:ascii="Times New Roman" w:eastAsia="標楷體" w:hAnsi="Times New Roman" w:cs="Times New Roman"/>
        </w:rPr>
        <w:instrText xml:space="preserve"> ADDIN EN.CITE.DATA </w:instrText>
      </w:r>
      <w:r w:rsidRPr="003670B6">
        <w:rPr>
          <w:rFonts w:ascii="Times New Roman" w:eastAsia="標楷體" w:hAnsi="Times New Roman" w:cs="Times New Roman"/>
        </w:rPr>
      </w:r>
      <w:r w:rsidRPr="003670B6">
        <w:rPr>
          <w:rFonts w:ascii="Times New Roman" w:eastAsia="標楷體" w:hAnsi="Times New Roman" w:cs="Times New Roman"/>
        </w:rPr>
        <w:fldChar w:fldCharType="end"/>
      </w:r>
      <w:r w:rsidRPr="003670B6">
        <w:rPr>
          <w:rFonts w:ascii="Times New Roman" w:eastAsia="標楷體" w:hAnsi="Times New Roman" w:cs="Times New Roman"/>
        </w:rPr>
      </w:r>
      <w:r w:rsidRPr="003670B6">
        <w:rPr>
          <w:rFonts w:ascii="Times New Roman" w:eastAsia="標楷體" w:hAnsi="Times New Roman" w:cs="Times New Roman"/>
        </w:rPr>
        <w:fldChar w:fldCharType="separate"/>
      </w:r>
      <w:r w:rsidRPr="003670B6">
        <w:rPr>
          <w:rFonts w:ascii="Times New Roman" w:eastAsia="標楷體" w:hAnsi="Times New Roman" w:cs="Times New Roman"/>
          <w:noProof/>
        </w:rPr>
        <w:t>(Goff et al., 2020)</w:t>
      </w:r>
      <w:r w:rsidRPr="003670B6">
        <w:rPr>
          <w:rFonts w:ascii="Times New Roman" w:eastAsia="標楷體" w:hAnsi="Times New Roman" w:cs="Times New Roman"/>
        </w:rPr>
        <w:fldChar w:fldCharType="end"/>
      </w:r>
      <w:r w:rsidR="005D13A8" w:rsidRPr="003670B6">
        <w:rPr>
          <w:rFonts w:ascii="Times New Roman" w:eastAsia="標楷體" w:hAnsi="Times New Roman" w:cs="Times New Roman"/>
        </w:rPr>
        <w:t>，依據亞臨床與臨床疾病發生與否對於實驗牛隻分組，分娩至分娩後</w:t>
      </w:r>
      <w:r w:rsidR="005D13A8" w:rsidRPr="003670B6">
        <w:rPr>
          <w:rFonts w:ascii="Times New Roman" w:eastAsia="標楷體" w:hAnsi="Times New Roman" w:cs="Times New Roman"/>
        </w:rPr>
        <w:t>8</w:t>
      </w:r>
      <w:r w:rsidR="005D13A8" w:rsidRPr="003670B6">
        <w:rPr>
          <w:rFonts w:ascii="Times New Roman" w:eastAsia="標楷體" w:hAnsi="Times New Roman" w:cs="Times New Roman"/>
        </w:rPr>
        <w:t>週皆無發生為</w:t>
      </w:r>
      <w:r w:rsidR="005D13A8" w:rsidRPr="003670B6">
        <w:rPr>
          <w:rFonts w:ascii="Times New Roman" w:eastAsia="標楷體" w:hAnsi="Times New Roman" w:cs="Times New Roman"/>
        </w:rPr>
        <w:t>HLT</w:t>
      </w:r>
      <w:r w:rsidR="005D13A8" w:rsidRPr="003670B6">
        <w:rPr>
          <w:rFonts w:ascii="Times New Roman" w:eastAsia="標楷體" w:hAnsi="Times New Roman" w:cs="Times New Roman"/>
        </w:rPr>
        <w:t>組，判斷罹患亞臨床酮症或低血鈣但無臨床疾病確診為</w:t>
      </w:r>
      <w:r w:rsidR="005D13A8" w:rsidRPr="003670B6">
        <w:rPr>
          <w:rFonts w:ascii="Times New Roman" w:eastAsia="標楷體" w:hAnsi="Times New Roman" w:cs="Times New Roman"/>
        </w:rPr>
        <w:t>HYK</w:t>
      </w:r>
      <w:r w:rsidR="005D13A8" w:rsidRPr="003670B6">
        <w:rPr>
          <w:rFonts w:ascii="Times New Roman" w:eastAsia="標楷體" w:hAnsi="Times New Roman" w:cs="Times New Roman"/>
        </w:rPr>
        <w:t>與</w:t>
      </w:r>
      <w:r w:rsidR="005D13A8" w:rsidRPr="003670B6">
        <w:rPr>
          <w:rFonts w:ascii="Times New Roman" w:eastAsia="標楷體" w:hAnsi="Times New Roman" w:cs="Times New Roman"/>
        </w:rPr>
        <w:t>HYC</w:t>
      </w:r>
      <w:r w:rsidR="005D13A8" w:rsidRPr="003670B6">
        <w:rPr>
          <w:rFonts w:ascii="Times New Roman" w:eastAsia="標楷體" w:hAnsi="Times New Roman" w:cs="Times New Roman"/>
        </w:rPr>
        <w:t>組，判斷罹患亞臨床酮症或低血鈣且有臨床疾病確診為</w:t>
      </w:r>
      <w:r w:rsidR="005D13A8" w:rsidRPr="003670B6">
        <w:rPr>
          <w:rFonts w:ascii="Times New Roman" w:eastAsia="標楷體" w:hAnsi="Times New Roman" w:cs="Times New Roman"/>
        </w:rPr>
        <w:t>HYK+</w:t>
      </w:r>
      <w:r w:rsidR="005D13A8" w:rsidRPr="003670B6">
        <w:rPr>
          <w:rFonts w:ascii="Times New Roman" w:eastAsia="標楷體" w:hAnsi="Times New Roman" w:cs="Times New Roman"/>
        </w:rPr>
        <w:t>與</w:t>
      </w:r>
      <w:r w:rsidR="005D13A8" w:rsidRPr="003670B6">
        <w:rPr>
          <w:rFonts w:ascii="Times New Roman" w:eastAsia="標楷體" w:hAnsi="Times New Roman" w:cs="Times New Roman"/>
        </w:rPr>
        <w:t>HYC+</w:t>
      </w:r>
      <w:r w:rsidR="005D13A8" w:rsidRPr="003670B6">
        <w:rPr>
          <w:rFonts w:ascii="Times New Roman" w:eastAsia="標楷體" w:hAnsi="Times New Roman" w:cs="Times New Roman"/>
        </w:rPr>
        <w:t>組。統計分析以</w:t>
      </w:r>
      <w:r w:rsidR="005D13A8" w:rsidRPr="003670B6">
        <w:rPr>
          <w:rFonts w:ascii="Times New Roman" w:eastAsia="標楷體" w:hAnsi="Times New Roman" w:cs="Times New Roman"/>
        </w:rPr>
        <w:t>SAS 9.4</w:t>
      </w:r>
      <w:r w:rsidR="005D13A8" w:rsidRPr="003670B6">
        <w:rPr>
          <w:rFonts w:ascii="Times New Roman" w:eastAsia="標楷體" w:hAnsi="Times New Roman" w:cs="Times New Roman"/>
        </w:rPr>
        <w:t>之</w:t>
      </w:r>
      <w:r w:rsidR="005D13A8" w:rsidRPr="003670B6">
        <w:rPr>
          <w:rFonts w:ascii="Times New Roman" w:eastAsia="標楷體" w:hAnsi="Times New Roman" w:cs="Times New Roman"/>
        </w:rPr>
        <w:t>MIXED model</w:t>
      </w:r>
      <w:r w:rsidR="005D13A8" w:rsidRPr="003670B6">
        <w:rPr>
          <w:rFonts w:ascii="Times New Roman" w:eastAsia="標楷體" w:hAnsi="Times New Roman" w:cs="Times New Roman"/>
        </w:rPr>
        <w:t>進行，固定效應包括牧</w:t>
      </w:r>
      <w:r w:rsidR="005D13A8" w:rsidRPr="003670B6">
        <w:rPr>
          <w:rFonts w:ascii="Times New Roman" w:eastAsia="標楷體" w:hAnsi="Times New Roman" w:cs="Times New Roman"/>
        </w:rPr>
        <w:lastRenderedPageBreak/>
        <w:t>場、季節、組別、胎次、時間及交感作用：組別與時間，不同實驗牛為隨機效應之重複效應，</w:t>
      </w:r>
      <w:r w:rsidR="005D13A8" w:rsidRPr="003670B6">
        <w:rPr>
          <w:rFonts w:ascii="Times New Roman" w:eastAsia="標楷體" w:hAnsi="Times New Roman" w:cs="Times New Roman"/>
        </w:rPr>
        <w:t xml:space="preserve">AR(1) </w:t>
      </w:r>
      <w:r w:rsidR="005D13A8" w:rsidRPr="003670B6">
        <w:rPr>
          <w:rFonts w:ascii="Times New Roman" w:eastAsia="標楷體" w:hAnsi="Times New Roman" w:cs="Times New Roman"/>
        </w:rPr>
        <w:t>作為共變異數矩陣，</w:t>
      </w:r>
      <w:r w:rsidR="005D13A8" w:rsidRPr="003670B6">
        <w:rPr>
          <w:rFonts w:ascii="Times New Roman" w:eastAsia="標楷體" w:hAnsi="Times New Roman" w:cs="Times New Roman"/>
          <w:i/>
          <w:iCs/>
        </w:rPr>
        <w:t xml:space="preserve">P </w:t>
      </w:r>
      <w:r w:rsidR="005D13A8" w:rsidRPr="003670B6">
        <w:rPr>
          <w:rFonts w:ascii="Times New Roman" w:eastAsia="標楷體" w:hAnsi="Times New Roman" w:cs="Times New Roman"/>
        </w:rPr>
        <w:t>&lt; 0.05</w:t>
      </w:r>
      <w:r w:rsidR="005D13A8" w:rsidRPr="003670B6">
        <w:rPr>
          <w:rFonts w:ascii="Times New Roman" w:eastAsia="標楷體" w:hAnsi="Times New Roman" w:cs="Times New Roman"/>
        </w:rPr>
        <w:t>為顯著差異水準，</w:t>
      </w:r>
      <w:r w:rsidR="005D13A8" w:rsidRPr="003670B6">
        <w:rPr>
          <w:rFonts w:ascii="Times New Roman" w:eastAsia="標楷體" w:hAnsi="Times New Roman" w:cs="Times New Roman"/>
        </w:rPr>
        <w:t xml:space="preserve">0.05 &lt; </w:t>
      </w:r>
      <w:r w:rsidR="005D13A8" w:rsidRPr="003670B6">
        <w:rPr>
          <w:rFonts w:ascii="Times New Roman" w:eastAsia="標楷體" w:hAnsi="Times New Roman" w:cs="Times New Roman"/>
          <w:i/>
          <w:iCs/>
        </w:rPr>
        <w:t xml:space="preserve">P </w:t>
      </w:r>
      <w:r w:rsidR="005D13A8" w:rsidRPr="003670B6">
        <w:rPr>
          <w:rFonts w:ascii="Times New Roman" w:eastAsia="標楷體" w:hAnsi="Times New Roman" w:cs="Times New Roman"/>
        </w:rPr>
        <w:t>&lt; 0.1</w:t>
      </w:r>
      <w:r w:rsidR="005D13A8" w:rsidRPr="003670B6">
        <w:rPr>
          <w:rFonts w:ascii="Times New Roman" w:eastAsia="標楷體" w:hAnsi="Times New Roman" w:cs="Times New Roman"/>
        </w:rPr>
        <w:t>為具差異趨勢。</w:t>
      </w:r>
    </w:p>
    <w:p w14:paraId="2AC591F2" w14:textId="165300B9" w:rsidR="005D13A8" w:rsidRPr="003670B6" w:rsidRDefault="005D13A8" w:rsidP="00734BDF">
      <w:pPr>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最後一部分分析不同組別實驗牛於分娩前後不同時間其血清生化值與乳汁成分差異，以及與行為及生產表現的相關性，將實驗牛依照不同胎次、</w:t>
      </w:r>
      <w:r w:rsidRPr="003670B6">
        <w:rPr>
          <w:rFonts w:ascii="Times New Roman" w:eastAsia="標楷體" w:hAnsi="Times New Roman" w:cs="Times New Roman"/>
        </w:rPr>
        <w:t>SCK</w:t>
      </w:r>
      <w:r w:rsidRPr="003670B6">
        <w:rPr>
          <w:rFonts w:ascii="Times New Roman" w:eastAsia="標楷體" w:hAnsi="Times New Roman" w:cs="Times New Roman"/>
        </w:rPr>
        <w:t>及臨床疾病有無、</w:t>
      </w:r>
      <w:r w:rsidRPr="003670B6">
        <w:rPr>
          <w:rFonts w:ascii="Times New Roman" w:eastAsia="標楷體" w:hAnsi="Times New Roman" w:cs="Times New Roman"/>
        </w:rPr>
        <w:t>SCH</w:t>
      </w:r>
      <w:r w:rsidRPr="003670B6">
        <w:rPr>
          <w:rFonts w:ascii="Times New Roman" w:eastAsia="標楷體" w:hAnsi="Times New Roman" w:cs="Times New Roman"/>
        </w:rPr>
        <w:t>及臨床疾病有無之分組分別探討。統計分析以</w:t>
      </w:r>
      <w:r w:rsidRPr="003670B6">
        <w:rPr>
          <w:rFonts w:ascii="Times New Roman" w:eastAsia="標楷體" w:hAnsi="Times New Roman" w:cs="Times New Roman"/>
        </w:rPr>
        <w:t>SAS 9.4</w:t>
      </w:r>
      <w:r w:rsidRPr="003670B6">
        <w:rPr>
          <w:rFonts w:ascii="Times New Roman" w:eastAsia="標楷體" w:hAnsi="Times New Roman" w:cs="Times New Roman"/>
        </w:rPr>
        <w:t>之</w:t>
      </w:r>
      <w:r w:rsidRPr="003670B6">
        <w:rPr>
          <w:rFonts w:ascii="Times New Roman" w:eastAsia="標楷體" w:hAnsi="Times New Roman" w:cs="Times New Roman"/>
        </w:rPr>
        <w:t>MIXED model</w:t>
      </w:r>
      <w:r w:rsidRPr="003670B6">
        <w:rPr>
          <w:rFonts w:ascii="Times New Roman" w:eastAsia="標楷體" w:hAnsi="Times New Roman" w:cs="Times New Roman"/>
        </w:rPr>
        <w:t>進行，固定效應包括組別、距分娩週次及其交感作用，不同實驗牛為隨機效應之重複效應，以複合對稱</w:t>
      </w:r>
      <w:r w:rsidRPr="003670B6">
        <w:rPr>
          <w:rFonts w:ascii="Times New Roman" w:eastAsia="標楷體" w:hAnsi="Times New Roman" w:cs="Times New Roman"/>
        </w:rPr>
        <w:t xml:space="preserve"> (compound symmetry, CS) </w:t>
      </w:r>
      <w:r w:rsidRPr="003670B6">
        <w:rPr>
          <w:rFonts w:ascii="Times New Roman" w:eastAsia="標楷體" w:hAnsi="Times New Roman" w:cs="Times New Roman"/>
        </w:rPr>
        <w:t>作為共變異數矩陣，</w:t>
      </w:r>
      <w:r w:rsidRPr="003670B6">
        <w:rPr>
          <w:rFonts w:ascii="Times New Roman" w:eastAsia="標楷體" w:hAnsi="Times New Roman" w:cs="Times New Roman"/>
          <w:i/>
          <w:iCs/>
        </w:rPr>
        <w:t xml:space="preserve">P </w:t>
      </w:r>
      <w:r w:rsidRPr="003670B6">
        <w:rPr>
          <w:rFonts w:ascii="Times New Roman" w:eastAsia="標楷體" w:hAnsi="Times New Roman" w:cs="Times New Roman"/>
        </w:rPr>
        <w:t>&lt; 0.05</w:t>
      </w:r>
      <w:r w:rsidRPr="003670B6">
        <w:rPr>
          <w:rFonts w:ascii="Times New Roman" w:eastAsia="標楷體" w:hAnsi="Times New Roman" w:cs="Times New Roman"/>
        </w:rPr>
        <w:t>為顯著差異水準，</w:t>
      </w:r>
      <w:r w:rsidRPr="003670B6">
        <w:rPr>
          <w:rFonts w:ascii="Times New Roman" w:eastAsia="標楷體" w:hAnsi="Times New Roman" w:cs="Times New Roman"/>
        </w:rPr>
        <w:t xml:space="preserve">0.05 &lt; </w:t>
      </w:r>
      <w:r w:rsidRPr="003670B6">
        <w:rPr>
          <w:rFonts w:ascii="Times New Roman" w:eastAsia="標楷體" w:hAnsi="Times New Roman" w:cs="Times New Roman"/>
          <w:i/>
          <w:iCs/>
        </w:rPr>
        <w:t xml:space="preserve">P </w:t>
      </w:r>
      <w:r w:rsidRPr="003670B6">
        <w:rPr>
          <w:rFonts w:ascii="Times New Roman" w:eastAsia="標楷體" w:hAnsi="Times New Roman" w:cs="Times New Roman"/>
        </w:rPr>
        <w:t>&lt; 0.1</w:t>
      </w:r>
      <w:r w:rsidRPr="003670B6">
        <w:rPr>
          <w:rFonts w:ascii="Times New Roman" w:eastAsia="標楷體" w:hAnsi="Times New Roman" w:cs="Times New Roman"/>
        </w:rPr>
        <w:t>為具差異趨勢。另外對於不同組別牛隻其血清生化值及乳汁成分與</w:t>
      </w:r>
      <w:r w:rsidRPr="003670B6">
        <w:rPr>
          <w:rFonts w:ascii="Times New Roman" w:eastAsia="標楷體" w:hAnsi="Times New Roman" w:cs="Times New Roman"/>
        </w:rPr>
        <w:t>RT</w:t>
      </w:r>
      <w:r w:rsidRPr="003670B6">
        <w:rPr>
          <w:rFonts w:ascii="Times New Roman" w:eastAsia="標楷體" w:hAnsi="Times New Roman" w:cs="Times New Roman"/>
        </w:rPr>
        <w:t>、</w:t>
      </w:r>
      <w:r w:rsidRPr="003670B6">
        <w:rPr>
          <w:rFonts w:ascii="Times New Roman" w:eastAsia="標楷體" w:hAnsi="Times New Roman" w:cs="Times New Roman"/>
        </w:rPr>
        <w:t>AC</w:t>
      </w:r>
      <w:r w:rsidRPr="003670B6">
        <w:rPr>
          <w:rFonts w:ascii="Times New Roman" w:eastAsia="標楷體" w:hAnsi="Times New Roman" w:cs="Times New Roman"/>
        </w:rPr>
        <w:t>、</w:t>
      </w:r>
      <w:r w:rsidRPr="003670B6">
        <w:rPr>
          <w:rFonts w:ascii="Times New Roman" w:eastAsia="標楷體" w:hAnsi="Times New Roman" w:cs="Times New Roman"/>
        </w:rPr>
        <w:t>MY</w:t>
      </w:r>
      <w:r w:rsidRPr="003670B6">
        <w:rPr>
          <w:rFonts w:ascii="Times New Roman" w:eastAsia="標楷體" w:hAnsi="Times New Roman" w:cs="Times New Roman"/>
        </w:rPr>
        <w:t>進行相關性分析，以</w:t>
      </w:r>
      <w:r w:rsidRPr="003670B6">
        <w:rPr>
          <w:rFonts w:ascii="Times New Roman" w:eastAsia="標楷體" w:hAnsi="Times New Roman" w:cs="Times New Roman"/>
        </w:rPr>
        <w:t>SAS 9.4</w:t>
      </w:r>
      <w:r w:rsidRPr="003670B6">
        <w:rPr>
          <w:rFonts w:ascii="Times New Roman" w:eastAsia="標楷體" w:hAnsi="Times New Roman" w:cs="Times New Roman"/>
        </w:rPr>
        <w:t>之</w:t>
      </w:r>
      <w:r w:rsidRPr="003670B6">
        <w:rPr>
          <w:rFonts w:ascii="Times New Roman" w:eastAsia="標楷體" w:hAnsi="Times New Roman" w:cs="Times New Roman"/>
        </w:rPr>
        <w:t>CORR model</w:t>
      </w:r>
      <w:r w:rsidRPr="003670B6">
        <w:rPr>
          <w:rFonts w:ascii="Times New Roman" w:eastAsia="標楷體" w:hAnsi="Times New Roman" w:cs="Times New Roman"/>
        </w:rPr>
        <w:t>進行。</w:t>
      </w:r>
    </w:p>
    <w:p w14:paraId="296C89CC" w14:textId="77777777" w:rsidR="002214A5" w:rsidRPr="003670B6" w:rsidRDefault="002214A5" w:rsidP="002214A5">
      <w:pPr>
        <w:jc w:val="both"/>
        <w:rPr>
          <w:rFonts w:ascii="Times New Roman" w:eastAsia="標楷體" w:hAnsi="Times New Roman" w:cs="Times New Roman"/>
        </w:rPr>
      </w:pPr>
      <w:r w:rsidRPr="003670B6">
        <w:rPr>
          <w:rFonts w:ascii="Times New Roman" w:eastAsia="標楷體" w:hAnsi="Times New Roman" w:cs="Times New Roman"/>
          <w:noProof/>
        </w:rPr>
        <mc:AlternateContent>
          <mc:Choice Requires="wps">
            <w:drawing>
              <wp:anchor distT="0" distB="0" distL="114300" distR="114300" simplePos="0" relativeHeight="251665408" behindDoc="0" locked="0" layoutInCell="1" allowOverlap="1" wp14:anchorId="571FA596" wp14:editId="742061E0">
                <wp:simplePos x="0" y="0"/>
                <wp:positionH relativeFrom="column">
                  <wp:posOffset>2766060</wp:posOffset>
                </wp:positionH>
                <wp:positionV relativeFrom="paragraph">
                  <wp:posOffset>204470</wp:posOffset>
                </wp:positionV>
                <wp:extent cx="1699260" cy="1828800"/>
                <wp:effectExtent l="0" t="0" r="0" b="0"/>
                <wp:wrapSquare wrapText="bothSides"/>
                <wp:docPr id="23" name="文字方塊 23"/>
                <wp:cNvGraphicFramePr/>
                <a:graphic xmlns:a="http://schemas.openxmlformats.org/drawingml/2006/main">
                  <a:graphicData uri="http://schemas.microsoft.com/office/word/2010/wordprocessingShape">
                    <wps:wsp>
                      <wps:cNvSpPr txBox="1"/>
                      <wps:spPr>
                        <a:xfrm>
                          <a:off x="0" y="0"/>
                          <a:ext cx="1699260" cy="1828800"/>
                        </a:xfrm>
                        <a:prstGeom prst="rect">
                          <a:avLst/>
                        </a:prstGeom>
                        <a:noFill/>
                        <a:ln w="6350">
                          <a:noFill/>
                        </a:ln>
                      </wps:spPr>
                      <wps:txbx>
                        <w:txbxContent>
                          <w:p w14:paraId="7DE1EC40" w14:textId="77777777" w:rsidR="002214A5" w:rsidRPr="00D56991" w:rsidRDefault="002214A5" w:rsidP="002214A5">
                            <w:pPr>
                              <w:rPr>
                                <w:rFonts w:ascii="Times New Roman" w:hAnsi="Times New Roman" w:cs="Times New Roman"/>
                              </w:rPr>
                            </w:pPr>
                            <w:r>
                              <w:rPr>
                                <w:rFonts w:ascii="Times New Roman" w:hAnsi="Times New Roman" w:cs="Times New Roman"/>
                              </w:rPr>
                              <w:t>1. rumination time</w:t>
                            </w:r>
                          </w:p>
                          <w:p w14:paraId="5F315A1F" w14:textId="77777777" w:rsidR="002214A5" w:rsidRDefault="002214A5" w:rsidP="002214A5">
                            <w:pPr>
                              <w:rPr>
                                <w:rFonts w:ascii="Times New Roman" w:hAnsi="Times New Roman" w:cs="Times New Roman"/>
                              </w:rPr>
                            </w:pPr>
                            <w:r>
                              <w:rPr>
                                <w:rFonts w:ascii="Times New Roman" w:hAnsi="Times New Roman" w:cs="Times New Roman"/>
                              </w:rPr>
                              <w:t>2. activity</w:t>
                            </w:r>
                          </w:p>
                          <w:p w14:paraId="035B2F4E" w14:textId="77777777" w:rsidR="002214A5" w:rsidRPr="00D56991" w:rsidRDefault="002214A5" w:rsidP="002214A5">
                            <w:pPr>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 milk yield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71FA596" id="_x0000_t202" coordsize="21600,21600" o:spt="202" path="m,l,21600r21600,l21600,xe">
                <v:stroke joinstyle="miter"/>
                <v:path gradientshapeok="t" o:connecttype="rect"/>
              </v:shapetype>
              <v:shape id="文字方塊 23" o:spid="_x0000_s1026" type="#_x0000_t202" style="position:absolute;left:0;text-align:left;margin-left:217.8pt;margin-top:16.1pt;width:133.8pt;height:2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" filled="f" stroked="f" strokeweight=".5pt">
                <v:textbox style="mso-fit-shape-to-text:t">
                  <w:txbxContent>
                    <w:p w14:paraId="7DE1EC40" w14:textId="77777777" w:rsidR="002214A5" w:rsidRPr="00D56991" w:rsidRDefault="002214A5" w:rsidP="002214A5">
                      <w:pPr>
                        <w:rPr>
                          <w:rFonts w:ascii="Times New Roman" w:hAnsi="Times New Roman" w:cs="Times New Roman"/>
                        </w:rPr>
                      </w:pPr>
                      <w:r>
                        <w:rPr>
                          <w:rFonts w:ascii="Times New Roman" w:hAnsi="Times New Roman" w:cs="Times New Roman"/>
                        </w:rPr>
                        <w:t>1. rumination time</w:t>
                      </w:r>
                    </w:p>
                    <w:p w14:paraId="5F315A1F" w14:textId="77777777" w:rsidR="002214A5" w:rsidRDefault="002214A5" w:rsidP="002214A5">
                      <w:pPr>
                        <w:rPr>
                          <w:rFonts w:ascii="Times New Roman" w:hAnsi="Times New Roman" w:cs="Times New Roman"/>
                        </w:rPr>
                      </w:pPr>
                      <w:r>
                        <w:rPr>
                          <w:rFonts w:ascii="Times New Roman" w:hAnsi="Times New Roman" w:cs="Times New Roman"/>
                        </w:rPr>
                        <w:t>2. activity</w:t>
                      </w:r>
                    </w:p>
                    <w:p w14:paraId="035B2F4E" w14:textId="77777777" w:rsidR="002214A5" w:rsidRPr="00D56991" w:rsidRDefault="002214A5" w:rsidP="002214A5">
                      <w:pPr>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 milk yield</w:t>
                      </w:r>
                    </w:p>
                  </w:txbxContent>
                </v:textbox>
                <w10:wrap type="square"/>
              </v:shape>
            </w:pict>
          </mc:Fallback>
        </mc:AlternateContent>
      </w:r>
    </w:p>
    <w:p w14:paraId="43EF233D" w14:textId="77777777" w:rsidR="002214A5" w:rsidRPr="003670B6" w:rsidRDefault="002214A5" w:rsidP="002214A5">
      <w:pPr>
        <w:jc w:val="both"/>
        <w:rPr>
          <w:rFonts w:ascii="Times New Roman" w:eastAsia="標楷體" w:hAnsi="Times New Roman" w:cs="Times New Roman"/>
        </w:rPr>
      </w:pPr>
      <w:r w:rsidRPr="003670B6">
        <w:rPr>
          <w:rFonts w:ascii="Times New Roman" w:eastAsia="標楷體" w:hAnsi="Times New Roman" w:cs="Times New Roman"/>
          <w:noProof/>
        </w:rPr>
        <mc:AlternateContent>
          <mc:Choice Requires="wps">
            <w:drawing>
              <wp:anchor distT="0" distB="0" distL="114300" distR="114300" simplePos="0" relativeHeight="251662336" behindDoc="0" locked="0" layoutInCell="1" allowOverlap="1" wp14:anchorId="1957CE48" wp14:editId="58915607">
                <wp:simplePos x="0" y="0"/>
                <wp:positionH relativeFrom="column">
                  <wp:posOffset>1645920</wp:posOffset>
                </wp:positionH>
                <wp:positionV relativeFrom="paragraph">
                  <wp:posOffset>195580</wp:posOffset>
                </wp:positionV>
                <wp:extent cx="670560" cy="373380"/>
                <wp:effectExtent l="0" t="0" r="15240" b="26670"/>
                <wp:wrapSquare wrapText="bothSides"/>
                <wp:docPr id="2" name="文字方塊 2"/>
                <wp:cNvGraphicFramePr/>
                <a:graphic xmlns:a="http://schemas.openxmlformats.org/drawingml/2006/main">
                  <a:graphicData uri="http://schemas.microsoft.com/office/word/2010/wordprocessingShape">
                    <wps:wsp>
                      <wps:cNvSpPr txBox="1"/>
                      <wps:spPr>
                        <a:xfrm>
                          <a:off x="0" y="0"/>
                          <a:ext cx="670560" cy="373380"/>
                        </a:xfrm>
                        <a:prstGeom prst="rect">
                          <a:avLst/>
                        </a:prstGeom>
                        <a:noFill/>
                        <a:ln w="6350">
                          <a:solidFill>
                            <a:prstClr val="black"/>
                          </a:solidFill>
                        </a:ln>
                      </wps:spPr>
                      <wps:txbx>
                        <w:txbxContent>
                          <w:p w14:paraId="197A5EEA" w14:textId="77777777" w:rsidR="002214A5" w:rsidRPr="00E03B00" w:rsidRDefault="002214A5" w:rsidP="002214A5">
                            <w:pPr>
                              <w:jc w:val="center"/>
                              <w:rPr>
                                <w:rFonts w:ascii="Times New Roman" w:hAnsi="Times New Roman" w:cs="Times New Roman"/>
                                <w:sz w:val="28"/>
                                <w:szCs w:val="24"/>
                              </w:rPr>
                            </w:pPr>
                            <w:r w:rsidRPr="00E03B00">
                              <w:rPr>
                                <w:rFonts w:ascii="Times New Roman" w:hAnsi="Times New Roman" w:cs="Times New Roman"/>
                                <w:sz w:val="28"/>
                                <w:szCs w:val="24"/>
                              </w:rPr>
                              <w:t>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7CE48" id="文字方塊 2" o:spid="_x0000_s1027" type="#_x0000_t202" style="position:absolute;left:0;text-align:left;margin-left:129.6pt;margin-top:15.4pt;width:52.8pt;height:2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" filled="f" strokeweight=".5pt">
                <v:textbox>
                  <w:txbxContent>
                    <w:p w14:paraId="197A5EEA" w14:textId="77777777" w:rsidR="002214A5" w:rsidRPr="00E03B00" w:rsidRDefault="002214A5" w:rsidP="002214A5">
                      <w:pPr>
                        <w:jc w:val="center"/>
                        <w:rPr>
                          <w:rFonts w:ascii="Times New Roman" w:hAnsi="Times New Roman" w:cs="Times New Roman"/>
                          <w:sz w:val="28"/>
                          <w:szCs w:val="24"/>
                        </w:rPr>
                      </w:pPr>
                      <w:r w:rsidRPr="00E03B00">
                        <w:rPr>
                          <w:rFonts w:ascii="Times New Roman" w:hAnsi="Times New Roman" w:cs="Times New Roman"/>
                          <w:sz w:val="28"/>
                          <w:szCs w:val="24"/>
                        </w:rPr>
                        <w:t>Data</w:t>
                      </w:r>
                    </w:p>
                  </w:txbxContent>
                </v:textbox>
                <w10:wrap type="square"/>
              </v:shape>
            </w:pict>
          </mc:Fallback>
        </mc:AlternateContent>
      </w:r>
      <w:r w:rsidRPr="003670B6">
        <w:rPr>
          <w:rFonts w:ascii="Times New Roman" w:eastAsia="標楷體" w:hAnsi="Times New Roman" w:cs="Times New Roman"/>
          <w:noProof/>
        </w:rPr>
        <mc:AlternateContent>
          <mc:Choice Requires="wps">
            <w:drawing>
              <wp:anchor distT="0" distB="0" distL="114300" distR="114300" simplePos="0" relativeHeight="251664384" behindDoc="0" locked="0" layoutInCell="1" allowOverlap="1" wp14:anchorId="5A9E3B62" wp14:editId="03590D93">
                <wp:simplePos x="0" y="0"/>
                <wp:positionH relativeFrom="column">
                  <wp:posOffset>2377440</wp:posOffset>
                </wp:positionH>
                <wp:positionV relativeFrom="paragraph">
                  <wp:posOffset>83820</wp:posOffset>
                </wp:positionV>
                <wp:extent cx="434340" cy="617220"/>
                <wp:effectExtent l="38100" t="0" r="22860" b="11430"/>
                <wp:wrapNone/>
                <wp:docPr id="22" name="左大括弧 22"/>
                <wp:cNvGraphicFramePr/>
                <a:graphic xmlns:a="http://schemas.openxmlformats.org/drawingml/2006/main">
                  <a:graphicData uri="http://schemas.microsoft.com/office/word/2010/wordprocessingShape">
                    <wps:wsp>
                      <wps:cNvSpPr/>
                      <wps:spPr>
                        <a:xfrm>
                          <a:off x="0" y="0"/>
                          <a:ext cx="434340" cy="617220"/>
                        </a:xfrm>
                        <a:prstGeom prst="leftBr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1DCCB5C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弧 22" o:spid="_x0000_s1026" type="#_x0000_t87" style="position:absolute;margin-left:187.2pt;margin-top:6.6pt;width:34.2pt;height:48.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" adj="1267" strokecolor="windowText" strokeweight="1pt">
                <v:stroke joinstyle="miter"/>
              </v:shape>
            </w:pict>
          </mc:Fallback>
        </mc:AlternateContent>
      </w:r>
    </w:p>
    <w:p w14:paraId="4827A39E" w14:textId="77777777" w:rsidR="002214A5" w:rsidRPr="003670B6" w:rsidRDefault="002214A5" w:rsidP="002214A5">
      <w:pPr>
        <w:jc w:val="both"/>
        <w:rPr>
          <w:rFonts w:ascii="Times New Roman" w:eastAsia="標楷體" w:hAnsi="Times New Roman" w:cs="Times New Roman"/>
        </w:rPr>
      </w:pPr>
      <w:r w:rsidRPr="003670B6">
        <w:rPr>
          <w:rFonts w:ascii="Times New Roman" w:eastAsia="標楷體" w:hAnsi="Times New Roman" w:cs="Times New Roman"/>
          <w:noProof/>
        </w:rPr>
        <mc:AlternateContent>
          <mc:Choice Requires="wps">
            <w:drawing>
              <wp:anchor distT="0" distB="0" distL="114300" distR="114300" simplePos="0" relativeHeight="251661312" behindDoc="0" locked="0" layoutInCell="1" allowOverlap="1" wp14:anchorId="0A6A7442" wp14:editId="30FAAFC4">
                <wp:simplePos x="0" y="0"/>
                <wp:positionH relativeFrom="column">
                  <wp:posOffset>1049655</wp:posOffset>
                </wp:positionH>
                <wp:positionV relativeFrom="paragraph">
                  <wp:posOffset>270510</wp:posOffset>
                </wp:positionV>
                <wp:extent cx="1828800" cy="1828800"/>
                <wp:effectExtent l="0" t="0" r="0" b="0"/>
                <wp:wrapSquare wrapText="bothSides"/>
                <wp:docPr id="5" name="文字方塊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FB4AA12" w14:textId="77777777" w:rsidR="002214A5" w:rsidRPr="00631C96" w:rsidRDefault="002214A5" w:rsidP="002214A5">
                            <w:pPr>
                              <w:jc w:val="center"/>
                              <w:rPr>
                                <w:noProof/>
                                <w:sz w:val="22"/>
                                <w:szCs w:val="20"/>
                              </w:rPr>
                            </w:pPr>
                            <w:r w:rsidRPr="00631C96">
                              <w:rPr>
                                <w:rFonts w:ascii="Times New Roman" w:hAnsi="Times New Roman" w:cs="Times New Roman"/>
                                <w:sz w:val="22"/>
                                <w:szCs w:val="20"/>
                              </w:rPr>
                              <w:t>Mixed model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A6A7442" id="文字方塊 5" o:spid="_x0000_s1028" type="#_x0000_t202" style="position:absolute;left:0;text-align:left;margin-left:82.65pt;margin-top:21.3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" filled="f" stroked="f" strokeweight=".5pt">
                <v:textbox style="mso-fit-shape-to-text:t">
                  <w:txbxContent>
                    <w:p w14:paraId="0FB4AA12" w14:textId="77777777" w:rsidR="002214A5" w:rsidRPr="00631C96" w:rsidRDefault="002214A5" w:rsidP="002214A5">
                      <w:pPr>
                        <w:jc w:val="center"/>
                        <w:rPr>
                          <w:noProof/>
                          <w:sz w:val="22"/>
                          <w:szCs w:val="20"/>
                        </w:rPr>
                      </w:pPr>
                      <w:r w:rsidRPr="00631C96">
                        <w:rPr>
                          <w:rFonts w:ascii="Times New Roman" w:hAnsi="Times New Roman" w:cs="Times New Roman"/>
                          <w:sz w:val="22"/>
                          <w:szCs w:val="20"/>
                        </w:rPr>
                        <w:t>Mixed model</w:t>
                      </w:r>
                    </w:p>
                  </w:txbxContent>
                </v:textbox>
                <w10:wrap type="square"/>
              </v:shape>
            </w:pict>
          </mc:Fallback>
        </mc:AlternateContent>
      </w:r>
    </w:p>
    <w:p w14:paraId="33BCB0AD" w14:textId="77777777" w:rsidR="002214A5" w:rsidRPr="003670B6" w:rsidRDefault="002214A5" w:rsidP="002214A5">
      <w:pPr>
        <w:jc w:val="both"/>
        <w:rPr>
          <w:rFonts w:ascii="Times New Roman" w:eastAsia="標楷體" w:hAnsi="Times New Roman" w:cs="Times New Roman"/>
        </w:rPr>
      </w:pPr>
      <w:r w:rsidRPr="003670B6">
        <w:rPr>
          <w:rFonts w:ascii="Times New Roman" w:eastAsia="標楷體" w:hAnsi="Times New Roman" w:cs="Times New Roman"/>
          <w:noProof/>
        </w:rPr>
        <mc:AlternateContent>
          <mc:Choice Requires="wps">
            <w:drawing>
              <wp:anchor distT="0" distB="0" distL="114300" distR="114300" simplePos="0" relativeHeight="251666432" behindDoc="0" locked="0" layoutInCell="1" allowOverlap="1" wp14:anchorId="1C35B6FD" wp14:editId="53B9D802">
                <wp:simplePos x="0" y="0"/>
                <wp:positionH relativeFrom="column">
                  <wp:posOffset>1987550</wp:posOffset>
                </wp:positionH>
                <wp:positionV relativeFrom="paragraph">
                  <wp:posOffset>31750</wp:posOffset>
                </wp:positionV>
                <wp:extent cx="0" cy="359410"/>
                <wp:effectExtent l="76200" t="0" r="76200" b="59690"/>
                <wp:wrapNone/>
                <wp:docPr id="8" name="直線單箭頭接點 8"/>
                <wp:cNvGraphicFramePr/>
                <a:graphic xmlns:a="http://schemas.openxmlformats.org/drawingml/2006/main">
                  <a:graphicData uri="http://schemas.microsoft.com/office/word/2010/wordprocessingShape">
                    <wps:wsp>
                      <wps:cNvCnPr/>
                      <wps:spPr>
                        <a:xfrm>
                          <a:off x="0" y="0"/>
                          <a:ext cx="0" cy="35941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xmlns:w16sdtdh="http://schemas.microsoft.com/office/word/2020/wordml/sdtdatahash">
            <w:pict>
              <v:shapetype w14:anchorId="5EE90391" id="_x0000_t32" coordsize="21600,21600" o:spt="32" o:oned="t" path="m,l21600,21600e" filled="f">
                <v:path arrowok="t" fillok="f" o:connecttype="none"/>
                <o:lock v:ext="edit" shapetype="t"/>
              </v:shapetype>
              <v:shape id="直線單箭頭接點 8" o:spid="_x0000_s1026" type="#_x0000_t32" style="position:absolute;margin-left:156.5pt;margin-top:2.5pt;width:0;height:28.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" strokecolor="windowText" strokeweight="1.5pt">
                <v:stroke endarrow="block" joinstyle="miter"/>
              </v:shape>
            </w:pict>
          </mc:Fallback>
        </mc:AlternateContent>
      </w:r>
    </w:p>
    <w:p w14:paraId="68D2B33D" w14:textId="77777777" w:rsidR="002214A5" w:rsidRPr="003670B6" w:rsidRDefault="002214A5" w:rsidP="002214A5">
      <w:pPr>
        <w:jc w:val="both"/>
        <w:rPr>
          <w:rFonts w:ascii="Times New Roman" w:eastAsia="標楷體" w:hAnsi="Times New Roman" w:cs="Times New Roman"/>
        </w:rPr>
      </w:pPr>
      <w:r w:rsidRPr="003670B6">
        <w:rPr>
          <w:rFonts w:ascii="Times New Roman" w:eastAsia="標楷體" w:hAnsi="Times New Roman" w:cs="Times New Roman"/>
          <w:noProof/>
        </w:rPr>
        <mc:AlternateContent>
          <mc:Choice Requires="wps">
            <w:drawing>
              <wp:anchor distT="0" distB="0" distL="114300" distR="114300" simplePos="0" relativeHeight="251663360" behindDoc="0" locked="0" layoutInCell="1" allowOverlap="1" wp14:anchorId="1BA0A53D" wp14:editId="7CEFC6D6">
                <wp:simplePos x="0" y="0"/>
                <wp:positionH relativeFrom="column">
                  <wp:posOffset>1336675</wp:posOffset>
                </wp:positionH>
                <wp:positionV relativeFrom="paragraph">
                  <wp:posOffset>118110</wp:posOffset>
                </wp:positionV>
                <wp:extent cx="1306195" cy="601980"/>
                <wp:effectExtent l="0" t="0" r="27305" b="26670"/>
                <wp:wrapSquare wrapText="bothSides"/>
                <wp:docPr id="7" name="文字方塊 7"/>
                <wp:cNvGraphicFramePr/>
                <a:graphic xmlns:a="http://schemas.openxmlformats.org/drawingml/2006/main">
                  <a:graphicData uri="http://schemas.microsoft.com/office/word/2010/wordprocessingShape">
                    <wps:wsp>
                      <wps:cNvSpPr txBox="1"/>
                      <wps:spPr>
                        <a:xfrm>
                          <a:off x="0" y="0"/>
                          <a:ext cx="1306195" cy="601980"/>
                        </a:xfrm>
                        <a:prstGeom prst="rect">
                          <a:avLst/>
                        </a:prstGeom>
                        <a:noFill/>
                        <a:ln w="6350">
                          <a:solidFill>
                            <a:prstClr val="black"/>
                          </a:solidFill>
                        </a:ln>
                      </wps:spPr>
                      <wps:txbx>
                        <w:txbxContent>
                          <w:p w14:paraId="482FF014" w14:textId="77777777" w:rsidR="002214A5" w:rsidRPr="00EE7EE8" w:rsidRDefault="002214A5" w:rsidP="002214A5">
                            <w:pPr>
                              <w:jc w:val="center"/>
                              <w:rPr>
                                <w:rFonts w:ascii="Times New Roman" w:hAnsi="Times New Roman" w:cs="Times New Roman"/>
                              </w:rPr>
                            </w:pPr>
                            <w:r w:rsidRPr="00EE7EE8">
                              <w:rPr>
                                <w:rFonts w:ascii="Times New Roman" w:hAnsi="Times New Roman" w:cs="Times New Roman"/>
                              </w:rPr>
                              <w:t xml:space="preserve">Test </w:t>
                            </w:r>
                            <w:r w:rsidRPr="00EE7EE8">
                              <w:rPr>
                                <w:rFonts w:ascii="Times New Roman" w:hAnsi="Times New Roman" w:cs="Times New Roman" w:hint="eastAsia"/>
                              </w:rPr>
                              <w:t>f</w:t>
                            </w:r>
                            <w:r w:rsidRPr="00EE7EE8">
                              <w:rPr>
                                <w:rFonts w:ascii="Times New Roman" w:hAnsi="Times New Roman" w:cs="Times New Roman"/>
                              </w:rPr>
                              <w:t>arm</w:t>
                            </w:r>
                            <w:r>
                              <w:rPr>
                                <w:rFonts w:ascii="Times New Roman" w:hAnsi="Times New Roman" w:cs="Times New Roman"/>
                              </w:rPr>
                              <w:t xml:space="preserve"> factor</w:t>
                            </w:r>
                          </w:p>
                          <w:p w14:paraId="721A0462" w14:textId="77777777" w:rsidR="002214A5" w:rsidRPr="00EE7EE8" w:rsidRDefault="002214A5" w:rsidP="002214A5">
                            <w:pPr>
                              <w:jc w:val="center"/>
                              <w:rPr>
                                <w:rFonts w:ascii="Times New Roman" w:hAnsi="Times New Roman" w:cs="Times New Roman"/>
                              </w:rPr>
                            </w:pPr>
                            <w:r>
                              <w:rPr>
                                <w:rFonts w:ascii="Times New Roman" w:hAnsi="Times New Roman" w:cs="Times New Roman"/>
                              </w:rPr>
                              <w:t>s</w:t>
                            </w:r>
                            <w:r w:rsidRPr="00EE7EE8">
                              <w:rPr>
                                <w:rFonts w:ascii="Times New Roman" w:hAnsi="Times New Roman" w:cs="Times New Roman"/>
                              </w:rPr>
                              <w:t>ignificant or not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0A53D" id="文字方塊 7" o:spid="_x0000_s1029" type="#_x0000_t202" style="position:absolute;left:0;text-align:left;margin-left:105.25pt;margin-top:9.3pt;width:102.85pt;height:4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" filled="f" strokeweight=".5pt">
                <v:textbox>
                  <w:txbxContent>
                    <w:p w14:paraId="482FF014" w14:textId="77777777" w:rsidR="002214A5" w:rsidRPr="00EE7EE8" w:rsidRDefault="002214A5" w:rsidP="002214A5">
                      <w:pPr>
                        <w:jc w:val="center"/>
                        <w:rPr>
                          <w:rFonts w:ascii="Times New Roman" w:hAnsi="Times New Roman" w:cs="Times New Roman"/>
                        </w:rPr>
                      </w:pPr>
                      <w:r w:rsidRPr="00EE7EE8">
                        <w:rPr>
                          <w:rFonts w:ascii="Times New Roman" w:hAnsi="Times New Roman" w:cs="Times New Roman"/>
                        </w:rPr>
                        <w:t xml:space="preserve">Test </w:t>
                      </w:r>
                      <w:r w:rsidRPr="00EE7EE8">
                        <w:rPr>
                          <w:rFonts w:ascii="Times New Roman" w:hAnsi="Times New Roman" w:cs="Times New Roman" w:hint="eastAsia"/>
                        </w:rPr>
                        <w:t>f</w:t>
                      </w:r>
                      <w:r w:rsidRPr="00EE7EE8">
                        <w:rPr>
                          <w:rFonts w:ascii="Times New Roman" w:hAnsi="Times New Roman" w:cs="Times New Roman"/>
                        </w:rPr>
                        <w:t>arm</w:t>
                      </w:r>
                      <w:r>
                        <w:rPr>
                          <w:rFonts w:ascii="Times New Roman" w:hAnsi="Times New Roman" w:cs="Times New Roman"/>
                        </w:rPr>
                        <w:t xml:space="preserve"> factor</w:t>
                      </w:r>
                    </w:p>
                    <w:p w14:paraId="721A0462" w14:textId="77777777" w:rsidR="002214A5" w:rsidRPr="00EE7EE8" w:rsidRDefault="002214A5" w:rsidP="002214A5">
                      <w:pPr>
                        <w:jc w:val="center"/>
                        <w:rPr>
                          <w:rFonts w:ascii="Times New Roman" w:hAnsi="Times New Roman" w:cs="Times New Roman"/>
                        </w:rPr>
                      </w:pPr>
                      <w:r>
                        <w:rPr>
                          <w:rFonts w:ascii="Times New Roman" w:hAnsi="Times New Roman" w:cs="Times New Roman"/>
                        </w:rPr>
                        <w:t>s</w:t>
                      </w:r>
                      <w:r w:rsidRPr="00EE7EE8">
                        <w:rPr>
                          <w:rFonts w:ascii="Times New Roman" w:hAnsi="Times New Roman" w:cs="Times New Roman"/>
                        </w:rPr>
                        <w:t>ignificant or not</w:t>
                      </w:r>
                    </w:p>
                  </w:txbxContent>
                </v:textbox>
                <w10:wrap type="square"/>
              </v:shape>
            </w:pict>
          </mc:Fallback>
        </mc:AlternateContent>
      </w:r>
    </w:p>
    <w:p w14:paraId="7633158E" w14:textId="77777777" w:rsidR="002214A5" w:rsidRPr="003670B6" w:rsidRDefault="002214A5" w:rsidP="002214A5">
      <w:pPr>
        <w:jc w:val="both"/>
        <w:rPr>
          <w:rFonts w:ascii="Times New Roman" w:eastAsia="標楷體" w:hAnsi="Times New Roman" w:cs="Times New Roman"/>
        </w:rPr>
      </w:pPr>
    </w:p>
    <w:p w14:paraId="20CEE618" w14:textId="77777777" w:rsidR="002214A5" w:rsidRPr="003670B6" w:rsidRDefault="002214A5" w:rsidP="002214A5">
      <w:pPr>
        <w:jc w:val="both"/>
        <w:rPr>
          <w:rFonts w:ascii="Times New Roman" w:eastAsia="標楷體" w:hAnsi="Times New Roman" w:cs="Times New Roman"/>
        </w:rPr>
      </w:pPr>
      <w:r w:rsidRPr="003670B6">
        <w:rPr>
          <w:rFonts w:ascii="Times New Roman" w:eastAsia="標楷體" w:hAnsi="Times New Roman" w:cs="Times New Roman"/>
          <w:noProof/>
        </w:rPr>
        <mc:AlternateContent>
          <mc:Choice Requires="wps">
            <w:drawing>
              <wp:anchor distT="0" distB="0" distL="114300" distR="114300" simplePos="0" relativeHeight="251660288" behindDoc="0" locked="0" layoutInCell="1" allowOverlap="1" wp14:anchorId="15ABE9FE" wp14:editId="7F3C7EA0">
                <wp:simplePos x="0" y="0"/>
                <wp:positionH relativeFrom="column">
                  <wp:posOffset>2720340</wp:posOffset>
                </wp:positionH>
                <wp:positionV relativeFrom="paragraph">
                  <wp:posOffset>184150</wp:posOffset>
                </wp:positionV>
                <wp:extent cx="914400" cy="320040"/>
                <wp:effectExtent l="0" t="0" r="8255" b="3810"/>
                <wp:wrapNone/>
                <wp:docPr id="6" name="文字方塊 6"/>
                <wp:cNvGraphicFramePr/>
                <a:graphic xmlns:a="http://schemas.openxmlformats.org/drawingml/2006/main">
                  <a:graphicData uri="http://schemas.microsoft.com/office/word/2010/wordprocessingShape">
                    <wps:wsp>
                      <wps:cNvSpPr txBox="1"/>
                      <wps:spPr>
                        <a:xfrm>
                          <a:off x="0" y="0"/>
                          <a:ext cx="914400" cy="320040"/>
                        </a:xfrm>
                        <a:prstGeom prst="rect">
                          <a:avLst/>
                        </a:prstGeom>
                        <a:solidFill>
                          <a:sysClr val="window" lastClr="FFFFFF"/>
                        </a:solidFill>
                        <a:ln w="6350">
                          <a:noFill/>
                        </a:ln>
                      </wps:spPr>
                      <wps:txbx>
                        <w:txbxContent>
                          <w:p w14:paraId="53CF9309" w14:textId="77777777" w:rsidR="002214A5" w:rsidRPr="00211D79" w:rsidRDefault="002214A5" w:rsidP="002214A5">
                            <w:pPr>
                              <w:jc w:val="center"/>
                              <w:rPr>
                                <w:rFonts w:ascii="Times New Roman" w:hAnsi="Times New Roman" w:cs="Times New Roman"/>
                                <w:sz w:val="22"/>
                                <w:szCs w:val="20"/>
                              </w:rPr>
                            </w:pPr>
                            <w:r>
                              <w:rPr>
                                <w:rFonts w:ascii="Times New Roman" w:hAnsi="Times New Roman" w:cs="Times New Roman"/>
                                <w:sz w:val="22"/>
                                <w:szCs w:val="20"/>
                              </w:rPr>
                              <w:t>No (MY)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ABE9FE" id="文字方塊 6" o:spid="_x0000_s1030" type="#_x0000_t202" style="position:absolute;left:0;text-align:left;margin-left:214.2pt;margin-top:14.5pt;width:1in;height:25.2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" fillcolor="window" stroked="f" strokeweight=".5pt">
                <v:textbox>
                  <w:txbxContent>
                    <w:p w14:paraId="53CF9309" w14:textId="77777777" w:rsidR="002214A5" w:rsidRPr="00211D79" w:rsidRDefault="002214A5" w:rsidP="002214A5">
                      <w:pPr>
                        <w:jc w:val="center"/>
                        <w:rPr>
                          <w:rFonts w:ascii="Times New Roman" w:hAnsi="Times New Roman" w:cs="Times New Roman"/>
                          <w:sz w:val="22"/>
                          <w:szCs w:val="20"/>
                        </w:rPr>
                      </w:pPr>
                      <w:r>
                        <w:rPr>
                          <w:rFonts w:ascii="Times New Roman" w:hAnsi="Times New Roman" w:cs="Times New Roman"/>
                          <w:sz w:val="22"/>
                          <w:szCs w:val="20"/>
                        </w:rPr>
                        <w:t>No (MY)</w:t>
                      </w:r>
                    </w:p>
                  </w:txbxContent>
                </v:textbox>
              </v:shape>
            </w:pict>
          </mc:Fallback>
        </mc:AlternateContent>
      </w:r>
      <w:r w:rsidRPr="003670B6">
        <w:rPr>
          <w:rFonts w:ascii="Times New Roman" w:eastAsia="標楷體" w:hAnsi="Times New Roman" w:cs="Times New Roman"/>
          <w:noProof/>
        </w:rPr>
        <mc:AlternateContent>
          <mc:Choice Requires="wps">
            <w:drawing>
              <wp:anchor distT="0" distB="0" distL="114300" distR="114300" simplePos="0" relativeHeight="251659264" behindDoc="0" locked="0" layoutInCell="1" allowOverlap="1" wp14:anchorId="4ED2B9A8" wp14:editId="052953DA">
                <wp:simplePos x="0" y="0"/>
                <wp:positionH relativeFrom="column">
                  <wp:posOffset>280670</wp:posOffset>
                </wp:positionH>
                <wp:positionV relativeFrom="paragraph">
                  <wp:posOffset>161290</wp:posOffset>
                </wp:positionV>
                <wp:extent cx="914400" cy="320040"/>
                <wp:effectExtent l="0" t="0" r="1905" b="3810"/>
                <wp:wrapNone/>
                <wp:docPr id="12" name="文字方塊 12"/>
                <wp:cNvGraphicFramePr/>
                <a:graphic xmlns:a="http://schemas.openxmlformats.org/drawingml/2006/main">
                  <a:graphicData uri="http://schemas.microsoft.com/office/word/2010/wordprocessingShape">
                    <wps:wsp>
                      <wps:cNvSpPr txBox="1"/>
                      <wps:spPr>
                        <a:xfrm>
                          <a:off x="0" y="0"/>
                          <a:ext cx="914400" cy="320040"/>
                        </a:xfrm>
                        <a:prstGeom prst="rect">
                          <a:avLst/>
                        </a:prstGeom>
                        <a:solidFill>
                          <a:sysClr val="window" lastClr="FFFFFF"/>
                        </a:solidFill>
                        <a:ln w="6350">
                          <a:noFill/>
                        </a:ln>
                      </wps:spPr>
                      <wps:txbx>
                        <w:txbxContent>
                          <w:p w14:paraId="46D3E441" w14:textId="77777777" w:rsidR="002214A5" w:rsidRPr="00211D79" w:rsidRDefault="002214A5" w:rsidP="002214A5">
                            <w:pPr>
                              <w:jc w:val="center"/>
                              <w:rPr>
                                <w:rFonts w:ascii="Times New Roman" w:hAnsi="Times New Roman" w:cs="Times New Roman"/>
                                <w:sz w:val="22"/>
                                <w:szCs w:val="20"/>
                              </w:rPr>
                            </w:pPr>
                            <w:r>
                              <w:rPr>
                                <w:rFonts w:ascii="Times New Roman" w:hAnsi="Times New Roman" w:cs="Times New Roman"/>
                                <w:sz w:val="22"/>
                                <w:szCs w:val="20"/>
                              </w:rPr>
                              <w:t>(RT and AC) Yes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D2B9A8" id="文字方塊 12" o:spid="_x0000_s1031" type="#_x0000_t202" style="position:absolute;left:0;text-align:left;margin-left:22.1pt;margin-top:12.7pt;width:1in;height:25.2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" fillcolor="window" stroked="f" strokeweight=".5pt">
                <v:textbox>
                  <w:txbxContent>
                    <w:p w14:paraId="46D3E441" w14:textId="77777777" w:rsidR="002214A5" w:rsidRPr="00211D79" w:rsidRDefault="002214A5" w:rsidP="002214A5">
                      <w:pPr>
                        <w:jc w:val="center"/>
                        <w:rPr>
                          <w:rFonts w:ascii="Times New Roman" w:hAnsi="Times New Roman" w:cs="Times New Roman"/>
                          <w:sz w:val="22"/>
                          <w:szCs w:val="20"/>
                        </w:rPr>
                      </w:pPr>
                      <w:r>
                        <w:rPr>
                          <w:rFonts w:ascii="Times New Roman" w:hAnsi="Times New Roman" w:cs="Times New Roman"/>
                          <w:sz w:val="22"/>
                          <w:szCs w:val="20"/>
                        </w:rPr>
                        <w:t>(RT and AC) Yes</w:t>
                      </w:r>
                    </w:p>
                  </w:txbxContent>
                </v:textbox>
              </v:shape>
            </w:pict>
          </mc:Fallback>
        </mc:AlternateContent>
      </w:r>
      <w:r w:rsidRPr="003670B6">
        <w:rPr>
          <w:rFonts w:ascii="Times New Roman" w:eastAsia="標楷體" w:hAnsi="Times New Roman" w:cs="Times New Roman"/>
          <w:noProof/>
        </w:rPr>
        <mc:AlternateContent>
          <mc:Choice Requires="wps">
            <w:drawing>
              <wp:anchor distT="0" distB="0" distL="114300" distR="114300" simplePos="0" relativeHeight="251668480" behindDoc="0" locked="0" layoutInCell="1" allowOverlap="1" wp14:anchorId="1D82824D" wp14:editId="32CD8EFA">
                <wp:simplePos x="0" y="0"/>
                <wp:positionH relativeFrom="column">
                  <wp:posOffset>2085975</wp:posOffset>
                </wp:positionH>
                <wp:positionV relativeFrom="paragraph">
                  <wp:posOffset>219710</wp:posOffset>
                </wp:positionV>
                <wp:extent cx="845820" cy="321310"/>
                <wp:effectExtent l="0" t="0" r="68580" b="59690"/>
                <wp:wrapNone/>
                <wp:docPr id="9" name="直線單箭頭接點 9"/>
                <wp:cNvGraphicFramePr/>
                <a:graphic xmlns:a="http://schemas.openxmlformats.org/drawingml/2006/main">
                  <a:graphicData uri="http://schemas.microsoft.com/office/word/2010/wordprocessingShape">
                    <wps:wsp>
                      <wps:cNvCnPr/>
                      <wps:spPr>
                        <a:xfrm>
                          <a:off x="0" y="0"/>
                          <a:ext cx="845820" cy="32131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w:pict>
              <v:shape w14:anchorId="6EDD6887" id="直線單箭頭接點 9" o:spid="_x0000_s1026" type="#_x0000_t32" style="position:absolute;margin-left:164.25pt;margin-top:17.3pt;width:66.6pt;height:25.3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" strokecolor="windowText" strokeweight="1.5pt">
                <v:stroke endarrow="block" joinstyle="miter"/>
              </v:shape>
            </w:pict>
          </mc:Fallback>
        </mc:AlternateContent>
      </w:r>
      <w:r w:rsidRPr="003670B6">
        <w:rPr>
          <w:rFonts w:ascii="Times New Roman" w:eastAsia="標楷體" w:hAnsi="Times New Roman" w:cs="Times New Roman"/>
          <w:noProof/>
        </w:rPr>
        <mc:AlternateContent>
          <mc:Choice Requires="wps">
            <w:drawing>
              <wp:anchor distT="0" distB="0" distL="114300" distR="114300" simplePos="0" relativeHeight="251667456" behindDoc="0" locked="0" layoutInCell="1" allowOverlap="1" wp14:anchorId="12F2DFD8" wp14:editId="0A821ED7">
                <wp:simplePos x="0" y="0"/>
                <wp:positionH relativeFrom="column">
                  <wp:posOffset>1085850</wp:posOffset>
                </wp:positionH>
                <wp:positionV relativeFrom="paragraph">
                  <wp:posOffset>222250</wp:posOffset>
                </wp:positionV>
                <wp:extent cx="845820" cy="321310"/>
                <wp:effectExtent l="38100" t="0" r="30480" b="59690"/>
                <wp:wrapNone/>
                <wp:docPr id="10" name="直線單箭頭接點 10"/>
                <wp:cNvGraphicFramePr/>
                <a:graphic xmlns:a="http://schemas.openxmlformats.org/drawingml/2006/main">
                  <a:graphicData uri="http://schemas.microsoft.com/office/word/2010/wordprocessingShape">
                    <wps:wsp>
                      <wps:cNvCnPr/>
                      <wps:spPr>
                        <a:xfrm flipH="1">
                          <a:off x="0" y="0"/>
                          <a:ext cx="845820" cy="32131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w:pict>
              <v:shape w14:anchorId="3367832E" id="直線單箭頭接點 10" o:spid="_x0000_s1026" type="#_x0000_t32" style="position:absolute;margin-left:85.5pt;margin-top:17.5pt;width:66.6pt;height:25.3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" strokecolor="windowText" strokeweight="1.5pt">
                <v:stroke endarrow="block" joinstyle="miter"/>
              </v:shape>
            </w:pict>
          </mc:Fallback>
        </mc:AlternateContent>
      </w:r>
    </w:p>
    <w:p w14:paraId="3C5DE3C9" w14:textId="77777777" w:rsidR="002214A5" w:rsidRPr="003670B6" w:rsidRDefault="002214A5" w:rsidP="002214A5">
      <w:pPr>
        <w:jc w:val="both"/>
        <w:rPr>
          <w:rFonts w:ascii="Times New Roman" w:eastAsia="標楷體" w:hAnsi="Times New Roman" w:cs="Times New Roman"/>
        </w:rPr>
      </w:pPr>
    </w:p>
    <w:p w14:paraId="78F87147" w14:textId="77777777" w:rsidR="002214A5" w:rsidRPr="003670B6" w:rsidRDefault="002214A5" w:rsidP="002214A5">
      <w:pPr>
        <w:jc w:val="both"/>
        <w:rPr>
          <w:rFonts w:ascii="Times New Roman" w:eastAsia="標楷體" w:hAnsi="Times New Roman" w:cs="Times New Roman"/>
        </w:rPr>
      </w:pPr>
      <w:r w:rsidRPr="003670B6">
        <w:rPr>
          <w:rFonts w:ascii="Times New Roman" w:eastAsia="標楷體" w:hAnsi="Times New Roman" w:cs="Times New Roman"/>
          <w:noProof/>
        </w:rPr>
        <mc:AlternateContent>
          <mc:Choice Requires="wps">
            <w:drawing>
              <wp:anchor distT="0" distB="0" distL="114300" distR="114300" simplePos="0" relativeHeight="251669504" behindDoc="0" locked="0" layoutInCell="1" allowOverlap="1" wp14:anchorId="3CE5C884" wp14:editId="564A4273">
                <wp:simplePos x="0" y="0"/>
                <wp:positionH relativeFrom="column">
                  <wp:posOffset>469900</wp:posOffset>
                </wp:positionH>
                <wp:positionV relativeFrom="paragraph">
                  <wp:posOffset>45720</wp:posOffset>
                </wp:positionV>
                <wp:extent cx="1306195" cy="601980"/>
                <wp:effectExtent l="0" t="0" r="27305" b="26670"/>
                <wp:wrapSquare wrapText="bothSides"/>
                <wp:docPr id="14" name="文字方塊 14"/>
                <wp:cNvGraphicFramePr/>
                <a:graphic xmlns:a="http://schemas.openxmlformats.org/drawingml/2006/main">
                  <a:graphicData uri="http://schemas.microsoft.com/office/word/2010/wordprocessingShape">
                    <wps:wsp>
                      <wps:cNvSpPr txBox="1"/>
                      <wps:spPr>
                        <a:xfrm>
                          <a:off x="0" y="0"/>
                          <a:ext cx="1306195" cy="601980"/>
                        </a:xfrm>
                        <a:prstGeom prst="rect">
                          <a:avLst/>
                        </a:prstGeom>
                        <a:noFill/>
                        <a:ln w="6350">
                          <a:solidFill>
                            <a:prstClr val="black"/>
                          </a:solidFill>
                        </a:ln>
                      </wps:spPr>
                      <wps:txbx>
                        <w:txbxContent>
                          <w:p w14:paraId="769CB9B8" w14:textId="77777777" w:rsidR="002214A5" w:rsidRPr="00EE7EE8" w:rsidRDefault="002214A5" w:rsidP="002214A5">
                            <w:pPr>
                              <w:jc w:val="center"/>
                              <w:rPr>
                                <w:rFonts w:ascii="Times New Roman" w:hAnsi="Times New Roman" w:cs="Times New Roman"/>
                              </w:rPr>
                            </w:pPr>
                            <w:r>
                              <w:rPr>
                                <w:rFonts w:ascii="Times New Roman" w:hAnsi="Times New Roman" w:cs="Times New Roman"/>
                              </w:rPr>
                              <w:t>Two farms separate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5C884" id="文字方塊 14" o:spid="_x0000_s1032" type="#_x0000_t202" style="position:absolute;left:0;text-align:left;margin-left:37pt;margin-top:3.6pt;width:102.85pt;height:4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" filled="f" strokeweight=".5pt">
                <v:textbox>
                  <w:txbxContent>
                    <w:p w14:paraId="769CB9B8" w14:textId="77777777" w:rsidR="002214A5" w:rsidRPr="00EE7EE8" w:rsidRDefault="002214A5" w:rsidP="002214A5">
                      <w:pPr>
                        <w:jc w:val="center"/>
                        <w:rPr>
                          <w:rFonts w:ascii="Times New Roman" w:hAnsi="Times New Roman" w:cs="Times New Roman"/>
                        </w:rPr>
                      </w:pPr>
                      <w:r>
                        <w:rPr>
                          <w:rFonts w:ascii="Times New Roman" w:hAnsi="Times New Roman" w:cs="Times New Roman"/>
                        </w:rPr>
                        <w:t>Two farms separate analysis</w:t>
                      </w:r>
                    </w:p>
                  </w:txbxContent>
                </v:textbox>
                <w10:wrap type="square"/>
              </v:shape>
            </w:pict>
          </mc:Fallback>
        </mc:AlternateContent>
      </w:r>
      <w:r w:rsidRPr="003670B6">
        <w:rPr>
          <w:rFonts w:ascii="Times New Roman" w:eastAsia="標楷體" w:hAnsi="Times New Roman" w:cs="Times New Roman"/>
          <w:noProof/>
        </w:rPr>
        <mc:AlternateContent>
          <mc:Choice Requires="wps">
            <w:drawing>
              <wp:anchor distT="0" distB="0" distL="114300" distR="114300" simplePos="0" relativeHeight="251676672" behindDoc="0" locked="0" layoutInCell="1" allowOverlap="1" wp14:anchorId="79E40F17" wp14:editId="3D23D2FA">
                <wp:simplePos x="0" y="0"/>
                <wp:positionH relativeFrom="column">
                  <wp:posOffset>2432050</wp:posOffset>
                </wp:positionH>
                <wp:positionV relativeFrom="paragraph">
                  <wp:posOffset>45720</wp:posOffset>
                </wp:positionV>
                <wp:extent cx="1828800" cy="1828800"/>
                <wp:effectExtent l="0" t="0" r="27940" b="16510"/>
                <wp:wrapSquare wrapText="bothSides"/>
                <wp:docPr id="11" name="文字方塊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C1ABC47" w14:textId="77777777" w:rsidR="002214A5" w:rsidRDefault="002214A5" w:rsidP="002214A5">
                            <w:pPr>
                              <w:rPr>
                                <w:rFonts w:ascii="Times New Roman" w:hAnsi="Times New Roman" w:cs="Times New Roman"/>
                              </w:rPr>
                            </w:pPr>
                            <w:r>
                              <w:rPr>
                                <w:rFonts w:ascii="Times New Roman" w:hAnsi="Times New Roman" w:cs="Times New Roman"/>
                              </w:rPr>
                              <w:t xml:space="preserve">Test parity, health status, </w:t>
                            </w:r>
                          </w:p>
                          <w:p w14:paraId="08B5C9EF" w14:textId="77777777" w:rsidR="002214A5" w:rsidRPr="002502F2" w:rsidRDefault="002214A5" w:rsidP="002214A5">
                            <w:pPr>
                              <w:rPr>
                                <w:rFonts w:ascii="Times New Roman" w:hAnsi="Times New Roman" w:cs="Times New Roman"/>
                              </w:rPr>
                            </w:pPr>
                            <w:r>
                              <w:rPr>
                                <w:rFonts w:ascii="Times New Roman" w:hAnsi="Times New Roman" w:cs="Times New Roman"/>
                              </w:rPr>
                              <w:t>time, and rumination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9E40F17" id="文字方塊 11" o:spid="_x0000_s1033" type="#_x0000_t202" style="position:absolute;left:0;text-align:left;margin-left:191.5pt;margin-top:3.6pt;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" filled="f" strokeweight=".5pt">
                <v:textbox style="mso-fit-shape-to-text:t">
                  <w:txbxContent>
                    <w:p w14:paraId="5C1ABC47" w14:textId="77777777" w:rsidR="002214A5" w:rsidRDefault="002214A5" w:rsidP="002214A5">
                      <w:pPr>
                        <w:rPr>
                          <w:rFonts w:ascii="Times New Roman" w:hAnsi="Times New Roman" w:cs="Times New Roman"/>
                        </w:rPr>
                      </w:pPr>
                      <w:r>
                        <w:rPr>
                          <w:rFonts w:ascii="Times New Roman" w:hAnsi="Times New Roman" w:cs="Times New Roman"/>
                        </w:rPr>
                        <w:t xml:space="preserve">Test parity, health status, </w:t>
                      </w:r>
                    </w:p>
                    <w:p w14:paraId="08B5C9EF" w14:textId="77777777" w:rsidR="002214A5" w:rsidRPr="002502F2" w:rsidRDefault="002214A5" w:rsidP="002214A5">
                      <w:pPr>
                        <w:rPr>
                          <w:rFonts w:ascii="Times New Roman" w:hAnsi="Times New Roman" w:cs="Times New Roman"/>
                        </w:rPr>
                      </w:pPr>
                      <w:r>
                        <w:rPr>
                          <w:rFonts w:ascii="Times New Roman" w:hAnsi="Times New Roman" w:cs="Times New Roman"/>
                        </w:rPr>
                        <w:t>time, and rumination</w:t>
                      </w:r>
                    </w:p>
                  </w:txbxContent>
                </v:textbox>
                <w10:wrap type="square"/>
              </v:shape>
            </w:pict>
          </mc:Fallback>
        </mc:AlternateContent>
      </w:r>
    </w:p>
    <w:p w14:paraId="6E1EBA22" w14:textId="77777777" w:rsidR="002214A5" w:rsidRPr="003670B6" w:rsidRDefault="002214A5" w:rsidP="002214A5">
      <w:pPr>
        <w:jc w:val="both"/>
        <w:rPr>
          <w:rFonts w:ascii="Times New Roman" w:eastAsia="標楷體" w:hAnsi="Times New Roman" w:cs="Times New Roman"/>
        </w:rPr>
      </w:pPr>
      <w:r w:rsidRPr="003670B6">
        <w:rPr>
          <w:rFonts w:ascii="Times New Roman" w:eastAsia="標楷體" w:hAnsi="Times New Roman" w:cs="Times New Roman"/>
          <w:noProof/>
        </w:rPr>
        <mc:AlternateContent>
          <mc:Choice Requires="wps">
            <w:drawing>
              <wp:anchor distT="0" distB="0" distL="114300" distR="114300" simplePos="0" relativeHeight="251672576" behindDoc="0" locked="0" layoutInCell="1" allowOverlap="1" wp14:anchorId="226190C5" wp14:editId="13FBA824">
                <wp:simplePos x="0" y="0"/>
                <wp:positionH relativeFrom="column">
                  <wp:posOffset>1093470</wp:posOffset>
                </wp:positionH>
                <wp:positionV relativeFrom="paragraph">
                  <wp:posOffset>389890</wp:posOffset>
                </wp:positionV>
                <wp:extent cx="0" cy="243840"/>
                <wp:effectExtent l="76200" t="0" r="57150" b="60960"/>
                <wp:wrapNone/>
                <wp:docPr id="24" name="直線單箭頭接點 24"/>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w:pict>
              <v:shape w14:anchorId="172F34AA" id="直線單箭頭接點 24" o:spid="_x0000_s1026" type="#_x0000_t32" style="position:absolute;margin-left:86.1pt;margin-top:30.7pt;width:0;height:19.2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" strokecolor="windowText" strokeweight="1.5pt">
                <v:stroke endarrow="block" joinstyle="miter"/>
              </v:shape>
            </w:pict>
          </mc:Fallback>
        </mc:AlternateContent>
      </w:r>
    </w:p>
    <w:p w14:paraId="2BD7A89B" w14:textId="77777777" w:rsidR="002214A5" w:rsidRPr="003670B6" w:rsidRDefault="002214A5" w:rsidP="002214A5">
      <w:pPr>
        <w:jc w:val="both"/>
        <w:rPr>
          <w:rFonts w:ascii="Times New Roman" w:eastAsia="標楷體" w:hAnsi="Times New Roman" w:cs="Times New Roman"/>
        </w:rPr>
      </w:pPr>
      <w:r w:rsidRPr="003670B6">
        <w:rPr>
          <w:rFonts w:ascii="Times New Roman" w:eastAsia="標楷體" w:hAnsi="Times New Roman" w:cs="Times New Roman"/>
          <w:noProof/>
        </w:rPr>
        <mc:AlternateContent>
          <mc:Choice Requires="wps">
            <w:drawing>
              <wp:anchor distT="0" distB="0" distL="114300" distR="114300" simplePos="0" relativeHeight="251678720" behindDoc="0" locked="0" layoutInCell="1" allowOverlap="1" wp14:anchorId="386E2700" wp14:editId="74DAEE22">
                <wp:simplePos x="0" y="0"/>
                <wp:positionH relativeFrom="column">
                  <wp:posOffset>2451735</wp:posOffset>
                </wp:positionH>
                <wp:positionV relativeFrom="paragraph">
                  <wp:posOffset>396240</wp:posOffset>
                </wp:positionV>
                <wp:extent cx="1828800" cy="1828800"/>
                <wp:effectExtent l="0" t="0" r="18415" b="13970"/>
                <wp:wrapSquare wrapText="bothSides"/>
                <wp:docPr id="27" name="文字方塊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5641EA2" w14:textId="77777777" w:rsidR="002214A5" w:rsidRDefault="002214A5" w:rsidP="002214A5">
                            <w:pPr>
                              <w:rPr>
                                <w:rFonts w:ascii="Times New Roman" w:hAnsi="Times New Roman" w:cs="Times New Roman"/>
                              </w:rPr>
                            </w:pPr>
                            <w:r>
                              <w:rPr>
                                <w:rFonts w:ascii="Times New Roman" w:hAnsi="Times New Roman" w:cs="Times New Roman"/>
                              </w:rPr>
                              <w:t xml:space="preserve">Test interaction between </w:t>
                            </w:r>
                          </w:p>
                          <w:p w14:paraId="5CF7FC93" w14:textId="77777777" w:rsidR="002214A5" w:rsidRPr="002502F2" w:rsidRDefault="002214A5" w:rsidP="002214A5">
                            <w:pPr>
                              <w:rPr>
                                <w:rFonts w:ascii="Times New Roman" w:hAnsi="Times New Roman" w:cs="Times New Roman"/>
                              </w:rPr>
                            </w:pPr>
                            <w:r>
                              <w:rPr>
                                <w:rFonts w:ascii="Times New Roman" w:hAnsi="Times New Roman" w:cs="Times New Roman"/>
                              </w:rPr>
                              <w:t>parity and rumination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6E2700" id="文字方塊 27" o:spid="_x0000_s1034" type="#_x0000_t202" style="position:absolute;left:0;text-align:left;margin-left:193.05pt;margin-top:31.2pt;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" filled="f" strokeweight=".5pt">
                <v:textbox style="mso-fit-shape-to-text:t">
                  <w:txbxContent>
                    <w:p w14:paraId="35641EA2" w14:textId="77777777" w:rsidR="002214A5" w:rsidRDefault="002214A5" w:rsidP="002214A5">
                      <w:pPr>
                        <w:rPr>
                          <w:rFonts w:ascii="Times New Roman" w:hAnsi="Times New Roman" w:cs="Times New Roman"/>
                        </w:rPr>
                      </w:pPr>
                      <w:r>
                        <w:rPr>
                          <w:rFonts w:ascii="Times New Roman" w:hAnsi="Times New Roman" w:cs="Times New Roman"/>
                        </w:rPr>
                        <w:t xml:space="preserve">Test interaction between </w:t>
                      </w:r>
                    </w:p>
                    <w:p w14:paraId="5CF7FC93" w14:textId="77777777" w:rsidR="002214A5" w:rsidRPr="002502F2" w:rsidRDefault="002214A5" w:rsidP="002214A5">
                      <w:pPr>
                        <w:rPr>
                          <w:rFonts w:ascii="Times New Roman" w:hAnsi="Times New Roman" w:cs="Times New Roman"/>
                        </w:rPr>
                      </w:pPr>
                      <w:r>
                        <w:rPr>
                          <w:rFonts w:ascii="Times New Roman" w:hAnsi="Times New Roman" w:cs="Times New Roman"/>
                        </w:rPr>
                        <w:t>parity and rumination</w:t>
                      </w:r>
                    </w:p>
                  </w:txbxContent>
                </v:textbox>
                <w10:wrap type="square"/>
              </v:shape>
            </w:pict>
          </mc:Fallback>
        </mc:AlternateContent>
      </w:r>
      <w:r w:rsidRPr="003670B6">
        <w:rPr>
          <w:rFonts w:ascii="Times New Roman" w:eastAsia="標楷體" w:hAnsi="Times New Roman" w:cs="Times New Roman"/>
          <w:noProof/>
        </w:rPr>
        <mc:AlternateContent>
          <mc:Choice Requires="wps">
            <w:drawing>
              <wp:anchor distT="0" distB="0" distL="114300" distR="114300" simplePos="0" relativeHeight="251677696" behindDoc="0" locked="0" layoutInCell="1" allowOverlap="1" wp14:anchorId="0DEE84F7" wp14:editId="126FBFE4">
                <wp:simplePos x="0" y="0"/>
                <wp:positionH relativeFrom="column">
                  <wp:posOffset>3308350</wp:posOffset>
                </wp:positionH>
                <wp:positionV relativeFrom="paragraph">
                  <wp:posOffset>142240</wp:posOffset>
                </wp:positionV>
                <wp:extent cx="0" cy="243840"/>
                <wp:effectExtent l="76200" t="0" r="57150" b="60960"/>
                <wp:wrapNone/>
                <wp:docPr id="13" name="直線單箭頭接點 13"/>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w:pict>
              <v:shape w14:anchorId="2DD232EB" id="直線單箭頭接點 13" o:spid="_x0000_s1026" type="#_x0000_t32" style="position:absolute;margin-left:260.5pt;margin-top:11.2pt;width:0;height:19.2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" strokecolor="windowText" strokeweight="1.5pt">
                <v:stroke endarrow="block" joinstyle="miter"/>
              </v:shape>
            </w:pict>
          </mc:Fallback>
        </mc:AlternateContent>
      </w:r>
      <w:r w:rsidRPr="003670B6">
        <w:rPr>
          <w:rFonts w:ascii="Times New Roman" w:eastAsia="標楷體" w:hAnsi="Times New Roman" w:cs="Times New Roman"/>
          <w:noProof/>
        </w:rPr>
        <mc:AlternateContent>
          <mc:Choice Requires="wps">
            <w:drawing>
              <wp:anchor distT="0" distB="0" distL="114300" distR="114300" simplePos="0" relativeHeight="251671552" behindDoc="0" locked="0" layoutInCell="1" allowOverlap="1" wp14:anchorId="64213E3B" wp14:editId="6A5D444F">
                <wp:simplePos x="0" y="0"/>
                <wp:positionH relativeFrom="column">
                  <wp:posOffset>469900</wp:posOffset>
                </wp:positionH>
                <wp:positionV relativeFrom="paragraph">
                  <wp:posOffset>367030</wp:posOffset>
                </wp:positionV>
                <wp:extent cx="1828800" cy="1828800"/>
                <wp:effectExtent l="0" t="0" r="27940" b="16510"/>
                <wp:wrapSquare wrapText="bothSides"/>
                <wp:docPr id="21" name="文字方塊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D6FA39C" w14:textId="77777777" w:rsidR="002214A5" w:rsidRDefault="002214A5" w:rsidP="002214A5">
                            <w:pPr>
                              <w:rPr>
                                <w:rFonts w:ascii="Times New Roman" w:hAnsi="Times New Roman" w:cs="Times New Roman"/>
                              </w:rPr>
                            </w:pPr>
                            <w:r>
                              <w:rPr>
                                <w:rFonts w:ascii="Times New Roman" w:hAnsi="Times New Roman" w:cs="Times New Roman"/>
                              </w:rPr>
                              <w:t xml:space="preserve">Test parity, time, </w:t>
                            </w:r>
                          </w:p>
                          <w:p w14:paraId="7EE459AE" w14:textId="77777777" w:rsidR="002214A5" w:rsidRPr="002502F2" w:rsidRDefault="002214A5" w:rsidP="002214A5">
                            <w:pPr>
                              <w:rPr>
                                <w:rFonts w:ascii="Times New Roman" w:hAnsi="Times New Roman" w:cs="Times New Roman"/>
                              </w:rPr>
                            </w:pPr>
                            <w:r>
                              <w:rPr>
                                <w:rFonts w:ascii="Times New Roman" w:hAnsi="Times New Roman" w:cs="Times New Roman"/>
                              </w:rPr>
                              <w:t>and interaction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4213E3B" id="文字方塊 21" o:spid="_x0000_s1035" type="#_x0000_t202" style="position:absolute;left:0;text-align:left;margin-left:37pt;margin-top:28.9pt;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" filled="f" strokeweight=".5pt">
                <v:textbox style="mso-fit-shape-to-text:t">
                  <w:txbxContent>
                    <w:p w14:paraId="3D6FA39C" w14:textId="77777777" w:rsidR="002214A5" w:rsidRDefault="002214A5" w:rsidP="002214A5">
                      <w:pPr>
                        <w:rPr>
                          <w:rFonts w:ascii="Times New Roman" w:hAnsi="Times New Roman" w:cs="Times New Roman"/>
                        </w:rPr>
                      </w:pPr>
                      <w:r>
                        <w:rPr>
                          <w:rFonts w:ascii="Times New Roman" w:hAnsi="Times New Roman" w:cs="Times New Roman"/>
                        </w:rPr>
                        <w:t xml:space="preserve">Test parity, time, </w:t>
                      </w:r>
                    </w:p>
                    <w:p w14:paraId="7EE459AE" w14:textId="77777777" w:rsidR="002214A5" w:rsidRPr="002502F2" w:rsidRDefault="002214A5" w:rsidP="002214A5">
                      <w:pPr>
                        <w:rPr>
                          <w:rFonts w:ascii="Times New Roman" w:hAnsi="Times New Roman" w:cs="Times New Roman"/>
                        </w:rPr>
                      </w:pPr>
                      <w:r>
                        <w:rPr>
                          <w:rFonts w:ascii="Times New Roman" w:hAnsi="Times New Roman" w:cs="Times New Roman"/>
                        </w:rPr>
                        <w:t>and interaction</w:t>
                      </w:r>
                    </w:p>
                  </w:txbxContent>
                </v:textbox>
                <w10:wrap type="square"/>
              </v:shape>
            </w:pict>
          </mc:Fallback>
        </mc:AlternateContent>
      </w:r>
      <w:r w:rsidRPr="003670B6">
        <w:rPr>
          <w:rFonts w:ascii="Times New Roman" w:eastAsia="標楷體" w:hAnsi="Times New Roman" w:cs="Times New Roman"/>
        </w:rPr>
        <w:t xml:space="preserve">             </w:t>
      </w:r>
    </w:p>
    <w:p w14:paraId="0B6C1EB3" w14:textId="77777777" w:rsidR="002214A5" w:rsidRPr="003670B6" w:rsidRDefault="002214A5" w:rsidP="002214A5">
      <w:pPr>
        <w:jc w:val="both"/>
        <w:rPr>
          <w:rFonts w:ascii="Times New Roman" w:eastAsia="標楷體" w:hAnsi="Times New Roman" w:cs="Times New Roman"/>
        </w:rPr>
      </w:pPr>
    </w:p>
    <w:p w14:paraId="4DE26B14" w14:textId="77777777" w:rsidR="002214A5" w:rsidRPr="003670B6" w:rsidRDefault="002214A5" w:rsidP="002214A5">
      <w:pPr>
        <w:jc w:val="both"/>
        <w:rPr>
          <w:rFonts w:ascii="Times New Roman" w:eastAsia="標楷體" w:hAnsi="Times New Roman" w:cs="Times New Roman"/>
        </w:rPr>
      </w:pPr>
    </w:p>
    <w:p w14:paraId="0232C4FF" w14:textId="77777777" w:rsidR="002214A5" w:rsidRPr="003670B6" w:rsidRDefault="002214A5" w:rsidP="002214A5">
      <w:pPr>
        <w:jc w:val="both"/>
        <w:rPr>
          <w:rFonts w:ascii="Times New Roman" w:eastAsia="標楷體" w:hAnsi="Times New Roman" w:cs="Times New Roman"/>
        </w:rPr>
      </w:pPr>
      <w:r w:rsidRPr="003670B6">
        <w:rPr>
          <w:rFonts w:ascii="Times New Roman" w:eastAsia="標楷體" w:hAnsi="Times New Roman" w:cs="Times New Roman"/>
          <w:noProof/>
        </w:rPr>
        <mc:AlternateContent>
          <mc:Choice Requires="wps">
            <w:drawing>
              <wp:anchor distT="0" distB="0" distL="114300" distR="114300" simplePos="0" relativeHeight="251680768" behindDoc="0" locked="0" layoutInCell="1" allowOverlap="1" wp14:anchorId="1712739A" wp14:editId="39E999D0">
                <wp:simplePos x="0" y="0"/>
                <wp:positionH relativeFrom="column">
                  <wp:posOffset>3308350</wp:posOffset>
                </wp:positionH>
                <wp:positionV relativeFrom="paragraph">
                  <wp:posOffset>91440</wp:posOffset>
                </wp:positionV>
                <wp:extent cx="0" cy="243840"/>
                <wp:effectExtent l="76200" t="0" r="57150" b="60960"/>
                <wp:wrapNone/>
                <wp:docPr id="18" name="直線單箭頭接點 18"/>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w:pict>
              <v:shape w14:anchorId="2557CCF1" id="直線單箭頭接點 18" o:spid="_x0000_s1026" type="#_x0000_t32" style="position:absolute;margin-left:260.5pt;margin-top:7.2pt;width:0;height:19.2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" strokecolor="windowText" strokeweight="1.5pt">
                <v:stroke endarrow="block" joinstyle="miter"/>
              </v:shape>
            </w:pict>
          </mc:Fallback>
        </mc:AlternateContent>
      </w:r>
      <w:r w:rsidRPr="003670B6">
        <w:rPr>
          <w:rFonts w:ascii="Times New Roman" w:eastAsia="標楷體" w:hAnsi="Times New Roman" w:cs="Times New Roman"/>
          <w:noProof/>
        </w:rPr>
        <mc:AlternateContent>
          <mc:Choice Requires="wps">
            <w:drawing>
              <wp:anchor distT="0" distB="0" distL="114300" distR="114300" simplePos="0" relativeHeight="251670528" behindDoc="0" locked="0" layoutInCell="1" allowOverlap="1" wp14:anchorId="51BE833F" wp14:editId="14BDFB0E">
                <wp:simplePos x="0" y="0"/>
                <wp:positionH relativeFrom="column">
                  <wp:posOffset>1094740</wp:posOffset>
                </wp:positionH>
                <wp:positionV relativeFrom="paragraph">
                  <wp:posOffset>67310</wp:posOffset>
                </wp:positionV>
                <wp:extent cx="0" cy="243840"/>
                <wp:effectExtent l="76200" t="0" r="57150" b="60960"/>
                <wp:wrapNone/>
                <wp:docPr id="20" name="直線單箭頭接點 20"/>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w:pict>
              <v:shape w14:anchorId="5B181D26" id="直線單箭頭接點 20" o:spid="_x0000_s1026" type="#_x0000_t32" style="position:absolute;margin-left:86.2pt;margin-top:5.3pt;width:0;height:19.2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" strokecolor="windowText" strokeweight="1.5pt">
                <v:stroke endarrow="block" joinstyle="miter"/>
              </v:shape>
            </w:pict>
          </mc:Fallback>
        </mc:AlternateContent>
      </w:r>
    </w:p>
    <w:p w14:paraId="70BC1F3C" w14:textId="77777777" w:rsidR="002214A5" w:rsidRPr="003670B6" w:rsidRDefault="002214A5" w:rsidP="002214A5">
      <w:pPr>
        <w:jc w:val="both"/>
        <w:rPr>
          <w:rFonts w:ascii="Times New Roman" w:eastAsia="標楷體" w:hAnsi="Times New Roman" w:cs="Times New Roman"/>
        </w:rPr>
      </w:pPr>
      <w:r w:rsidRPr="003670B6">
        <w:rPr>
          <w:rFonts w:ascii="Times New Roman" w:eastAsia="標楷體" w:hAnsi="Times New Roman" w:cs="Times New Roman"/>
          <w:noProof/>
        </w:rPr>
        <mc:AlternateContent>
          <mc:Choice Requires="wps">
            <w:drawing>
              <wp:anchor distT="0" distB="0" distL="114300" distR="114300" simplePos="0" relativeHeight="251679744" behindDoc="0" locked="0" layoutInCell="1" allowOverlap="1" wp14:anchorId="57550287" wp14:editId="734EE8F4">
                <wp:simplePos x="0" y="0"/>
                <wp:positionH relativeFrom="column">
                  <wp:posOffset>2374900</wp:posOffset>
                </wp:positionH>
                <wp:positionV relativeFrom="paragraph">
                  <wp:posOffset>81280</wp:posOffset>
                </wp:positionV>
                <wp:extent cx="1828800" cy="1828800"/>
                <wp:effectExtent l="0" t="0" r="18415" b="16510"/>
                <wp:wrapSquare wrapText="bothSides"/>
                <wp:docPr id="17" name="文字方塊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344DA7F" w14:textId="77777777" w:rsidR="002214A5" w:rsidRDefault="002214A5" w:rsidP="002214A5">
                            <w:pPr>
                              <w:rPr>
                                <w:rFonts w:ascii="Times New Roman" w:hAnsi="Times New Roman" w:cs="Times New Roman"/>
                              </w:rPr>
                            </w:pPr>
                            <w:r>
                              <w:rPr>
                                <w:rFonts w:ascii="Times New Roman" w:hAnsi="Times New Roman" w:cs="Times New Roman"/>
                              </w:rPr>
                              <w:t xml:space="preserve">Test interaction between </w:t>
                            </w:r>
                          </w:p>
                          <w:p w14:paraId="637F2AAD" w14:textId="77777777" w:rsidR="002214A5" w:rsidRPr="002502F2" w:rsidRDefault="002214A5" w:rsidP="002214A5">
                            <w:pPr>
                              <w:rPr>
                                <w:rFonts w:ascii="Times New Roman" w:hAnsi="Times New Roman" w:cs="Times New Roman"/>
                              </w:rPr>
                            </w:pPr>
                            <w:r>
                              <w:rPr>
                                <w:rFonts w:ascii="Times New Roman" w:hAnsi="Times New Roman" w:cs="Times New Roman"/>
                              </w:rPr>
                              <w:t>health status and rumination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550287" id="文字方塊 17" o:spid="_x0000_s1036" type="#_x0000_t202" style="position:absolute;left:0;text-align:left;margin-left:187pt;margin-top:6.4pt;width:2in;height:2in;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" filled="f" strokeweight=".5pt">
                <v:textbox style="mso-fit-shape-to-text:t">
                  <w:txbxContent>
                    <w:p w14:paraId="6344DA7F" w14:textId="77777777" w:rsidR="002214A5" w:rsidRDefault="002214A5" w:rsidP="002214A5">
                      <w:pPr>
                        <w:rPr>
                          <w:rFonts w:ascii="Times New Roman" w:hAnsi="Times New Roman" w:cs="Times New Roman"/>
                        </w:rPr>
                      </w:pPr>
                      <w:r>
                        <w:rPr>
                          <w:rFonts w:ascii="Times New Roman" w:hAnsi="Times New Roman" w:cs="Times New Roman"/>
                        </w:rPr>
                        <w:t xml:space="preserve">Test interaction between </w:t>
                      </w:r>
                    </w:p>
                    <w:p w14:paraId="637F2AAD" w14:textId="77777777" w:rsidR="002214A5" w:rsidRPr="002502F2" w:rsidRDefault="002214A5" w:rsidP="002214A5">
                      <w:pPr>
                        <w:rPr>
                          <w:rFonts w:ascii="Times New Roman" w:hAnsi="Times New Roman" w:cs="Times New Roman"/>
                        </w:rPr>
                      </w:pPr>
                      <w:r>
                        <w:rPr>
                          <w:rFonts w:ascii="Times New Roman" w:hAnsi="Times New Roman" w:cs="Times New Roman"/>
                        </w:rPr>
                        <w:t>health status and rumination</w:t>
                      </w:r>
                    </w:p>
                  </w:txbxContent>
                </v:textbox>
                <w10:wrap type="square"/>
              </v:shape>
            </w:pict>
          </mc:Fallback>
        </mc:AlternateContent>
      </w:r>
      <w:r w:rsidRPr="003670B6">
        <w:rPr>
          <w:rFonts w:ascii="Times New Roman" w:eastAsia="標楷體" w:hAnsi="Times New Roman" w:cs="Times New Roman"/>
          <w:noProof/>
        </w:rPr>
        <mc:AlternateContent>
          <mc:Choice Requires="wps">
            <w:drawing>
              <wp:anchor distT="0" distB="0" distL="114300" distR="114300" simplePos="0" relativeHeight="251674624" behindDoc="0" locked="0" layoutInCell="1" allowOverlap="1" wp14:anchorId="354BD8C5" wp14:editId="39C7C86C">
                <wp:simplePos x="0" y="0"/>
                <wp:positionH relativeFrom="column">
                  <wp:posOffset>355600</wp:posOffset>
                </wp:positionH>
                <wp:positionV relativeFrom="paragraph">
                  <wp:posOffset>58420</wp:posOffset>
                </wp:positionV>
                <wp:extent cx="1828800" cy="1828800"/>
                <wp:effectExtent l="0" t="0" r="20320" b="13970"/>
                <wp:wrapSquare wrapText="bothSides"/>
                <wp:docPr id="16" name="文字方塊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5382309" w14:textId="77777777" w:rsidR="002214A5" w:rsidRDefault="002214A5" w:rsidP="002214A5">
                            <w:pPr>
                              <w:rPr>
                                <w:rFonts w:ascii="Times New Roman" w:hAnsi="Times New Roman" w:cs="Times New Roman"/>
                              </w:rPr>
                            </w:pPr>
                            <w:r>
                              <w:rPr>
                                <w:rFonts w:ascii="Times New Roman" w:hAnsi="Times New Roman" w:cs="Times New Roman"/>
                              </w:rPr>
                              <w:t xml:space="preserve">Test health status, </w:t>
                            </w:r>
                          </w:p>
                          <w:p w14:paraId="25A4DCEC" w14:textId="77777777" w:rsidR="002214A5" w:rsidRPr="002502F2" w:rsidRDefault="002214A5" w:rsidP="002214A5">
                            <w:pPr>
                              <w:jc w:val="center"/>
                              <w:rPr>
                                <w:rFonts w:ascii="Times New Roman" w:hAnsi="Times New Roman" w:cs="Times New Roman"/>
                              </w:rPr>
                            </w:pPr>
                            <w:r>
                              <w:rPr>
                                <w:rFonts w:ascii="Times New Roman" w:hAnsi="Times New Roman" w:cs="Times New Roman"/>
                              </w:rPr>
                              <w:t>time, and interaction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54BD8C5" id="文字方塊 16" o:spid="_x0000_s1037" type="#_x0000_t202" style="position:absolute;left:0;text-align:left;margin-left:28pt;margin-top:4.6pt;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" filled="f" strokeweight=".5pt">
                <v:textbox style="mso-fit-shape-to-text:t">
                  <w:txbxContent>
                    <w:p w14:paraId="15382309" w14:textId="77777777" w:rsidR="002214A5" w:rsidRDefault="002214A5" w:rsidP="002214A5">
                      <w:pPr>
                        <w:rPr>
                          <w:rFonts w:ascii="Times New Roman" w:hAnsi="Times New Roman" w:cs="Times New Roman"/>
                        </w:rPr>
                      </w:pPr>
                      <w:r>
                        <w:rPr>
                          <w:rFonts w:ascii="Times New Roman" w:hAnsi="Times New Roman" w:cs="Times New Roman"/>
                        </w:rPr>
                        <w:t xml:space="preserve">Test health status, </w:t>
                      </w:r>
                    </w:p>
                    <w:p w14:paraId="25A4DCEC" w14:textId="77777777" w:rsidR="002214A5" w:rsidRPr="002502F2" w:rsidRDefault="002214A5" w:rsidP="002214A5">
                      <w:pPr>
                        <w:jc w:val="center"/>
                        <w:rPr>
                          <w:rFonts w:ascii="Times New Roman" w:hAnsi="Times New Roman" w:cs="Times New Roman"/>
                        </w:rPr>
                      </w:pPr>
                      <w:r>
                        <w:rPr>
                          <w:rFonts w:ascii="Times New Roman" w:hAnsi="Times New Roman" w:cs="Times New Roman"/>
                        </w:rPr>
                        <w:t>time, and interaction</w:t>
                      </w:r>
                    </w:p>
                  </w:txbxContent>
                </v:textbox>
                <w10:wrap type="square"/>
              </v:shape>
            </w:pict>
          </mc:Fallback>
        </mc:AlternateContent>
      </w:r>
    </w:p>
    <w:p w14:paraId="7C072E44" w14:textId="77777777" w:rsidR="002214A5" w:rsidRPr="003670B6" w:rsidRDefault="002214A5" w:rsidP="002214A5">
      <w:pPr>
        <w:jc w:val="both"/>
        <w:rPr>
          <w:rFonts w:ascii="Times New Roman" w:eastAsia="標楷體" w:hAnsi="Times New Roman" w:cs="Times New Roman"/>
        </w:rPr>
      </w:pPr>
    </w:p>
    <w:p w14:paraId="3A86E602" w14:textId="77777777" w:rsidR="002214A5" w:rsidRPr="003670B6" w:rsidRDefault="002214A5" w:rsidP="002214A5">
      <w:pPr>
        <w:jc w:val="both"/>
        <w:rPr>
          <w:rFonts w:ascii="Times New Roman" w:eastAsia="標楷體" w:hAnsi="Times New Roman" w:cs="Times New Roman"/>
        </w:rPr>
      </w:pPr>
      <w:r w:rsidRPr="003670B6">
        <w:rPr>
          <w:rFonts w:ascii="Times New Roman" w:eastAsia="標楷體" w:hAnsi="Times New Roman" w:cs="Times New Roman"/>
          <w:noProof/>
        </w:rPr>
        <mc:AlternateContent>
          <mc:Choice Requires="wps">
            <w:drawing>
              <wp:anchor distT="0" distB="0" distL="114300" distR="114300" simplePos="0" relativeHeight="251681792" behindDoc="0" locked="0" layoutInCell="1" allowOverlap="1" wp14:anchorId="40609C52" wp14:editId="5559BB65">
                <wp:simplePos x="0" y="0"/>
                <wp:positionH relativeFrom="column">
                  <wp:posOffset>3321050</wp:posOffset>
                </wp:positionH>
                <wp:positionV relativeFrom="paragraph">
                  <wp:posOffset>173990</wp:posOffset>
                </wp:positionV>
                <wp:extent cx="0" cy="243840"/>
                <wp:effectExtent l="76200" t="0" r="57150" b="60960"/>
                <wp:wrapNone/>
                <wp:docPr id="19" name="直線單箭頭接點 19"/>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w:pict>
              <v:shape w14:anchorId="5E80D7E5" id="直線單箭頭接點 19" o:spid="_x0000_s1026" type="#_x0000_t32" style="position:absolute;margin-left:261.5pt;margin-top:13.7pt;width:0;height:19.2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" strokecolor="windowText" strokeweight="1.5pt">
                <v:stroke endarrow="block" joinstyle="miter"/>
              </v:shape>
            </w:pict>
          </mc:Fallback>
        </mc:AlternateContent>
      </w:r>
      <w:r w:rsidRPr="003670B6">
        <w:rPr>
          <w:rFonts w:ascii="Times New Roman" w:eastAsia="標楷體" w:hAnsi="Times New Roman" w:cs="Times New Roman"/>
          <w:noProof/>
        </w:rPr>
        <mc:AlternateContent>
          <mc:Choice Requires="wps">
            <w:drawing>
              <wp:anchor distT="0" distB="0" distL="114300" distR="114300" simplePos="0" relativeHeight="251675648" behindDoc="0" locked="0" layoutInCell="1" allowOverlap="1" wp14:anchorId="6E770813" wp14:editId="677DC0CE">
                <wp:simplePos x="0" y="0"/>
                <wp:positionH relativeFrom="column">
                  <wp:posOffset>1092200</wp:posOffset>
                </wp:positionH>
                <wp:positionV relativeFrom="paragraph">
                  <wp:posOffset>156210</wp:posOffset>
                </wp:positionV>
                <wp:extent cx="0" cy="243840"/>
                <wp:effectExtent l="76200" t="0" r="57150" b="60960"/>
                <wp:wrapNone/>
                <wp:docPr id="15" name="直線單箭頭接點 15"/>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w:pict>
              <v:shape w14:anchorId="24305521" id="直線單箭頭接點 15" o:spid="_x0000_s1026" type="#_x0000_t32" style="position:absolute;margin-left:86pt;margin-top:12.3pt;width:0;height:19.2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" strokecolor="windowText" strokeweight="1.5pt">
                <v:stroke endarrow="block" joinstyle="miter"/>
              </v:shape>
            </w:pict>
          </mc:Fallback>
        </mc:AlternateContent>
      </w:r>
    </w:p>
    <w:p w14:paraId="6432A594" w14:textId="77777777" w:rsidR="002214A5" w:rsidRPr="003670B6" w:rsidRDefault="002214A5" w:rsidP="002214A5">
      <w:pPr>
        <w:jc w:val="both"/>
        <w:rPr>
          <w:rFonts w:ascii="Times New Roman" w:eastAsia="標楷體" w:hAnsi="Times New Roman" w:cs="Times New Roman"/>
        </w:rPr>
      </w:pPr>
      <w:r w:rsidRPr="003670B6">
        <w:rPr>
          <w:rFonts w:ascii="Times New Roman" w:eastAsia="標楷體" w:hAnsi="Times New Roman" w:cs="Times New Roman"/>
          <w:noProof/>
        </w:rPr>
        <mc:AlternateContent>
          <mc:Choice Requires="wps">
            <w:drawing>
              <wp:anchor distT="0" distB="0" distL="114300" distR="114300" simplePos="0" relativeHeight="251682816" behindDoc="0" locked="0" layoutInCell="1" allowOverlap="1" wp14:anchorId="5E5A7B12" wp14:editId="50305261">
                <wp:simplePos x="0" y="0"/>
                <wp:positionH relativeFrom="column">
                  <wp:posOffset>2984500</wp:posOffset>
                </wp:positionH>
                <wp:positionV relativeFrom="paragraph">
                  <wp:posOffset>153670</wp:posOffset>
                </wp:positionV>
                <wp:extent cx="1828800" cy="1828800"/>
                <wp:effectExtent l="0" t="0" r="28575" b="16510"/>
                <wp:wrapSquare wrapText="bothSides"/>
                <wp:docPr id="26" name="文字方塊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BA23C1B" w14:textId="77777777" w:rsidR="002214A5" w:rsidRDefault="002214A5" w:rsidP="002214A5">
                            <w:pPr>
                              <w:jc w:val="center"/>
                              <w:rPr>
                                <w:noProof/>
                              </w:rPr>
                            </w:pPr>
                            <w:r>
                              <w:rPr>
                                <w:rFonts w:ascii="Times New Roman" w:hAnsi="Times New Roman" w:cs="Times New Roman"/>
                              </w:rPr>
                              <w:t>Results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5A7B12" id="文字方塊 26" o:spid="_x0000_s1038" type="#_x0000_t202" style="position:absolute;left:0;text-align:left;margin-left:235pt;margin-top:12.1pt;width:2in;height:2in;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" filled="f" strokeweight=".5pt">
                <v:textbox style="mso-fit-shape-to-text:t">
                  <w:txbxContent>
                    <w:p w14:paraId="0BA23C1B" w14:textId="77777777" w:rsidR="002214A5" w:rsidRDefault="002214A5" w:rsidP="002214A5">
                      <w:pPr>
                        <w:jc w:val="center"/>
                        <w:rPr>
                          <w:noProof/>
                        </w:rPr>
                      </w:pPr>
                      <w:r>
                        <w:rPr>
                          <w:rFonts w:ascii="Times New Roman" w:hAnsi="Times New Roman" w:cs="Times New Roman"/>
                        </w:rPr>
                        <w:t>Results</w:t>
                      </w:r>
                    </w:p>
                  </w:txbxContent>
                </v:textbox>
                <w10:wrap type="square"/>
              </v:shape>
            </w:pict>
          </mc:Fallback>
        </mc:AlternateContent>
      </w:r>
      <w:r w:rsidRPr="003670B6">
        <w:rPr>
          <w:rFonts w:ascii="Times New Roman" w:eastAsia="標楷體" w:hAnsi="Times New Roman" w:cs="Times New Roman"/>
          <w:noProof/>
        </w:rPr>
        <mc:AlternateContent>
          <mc:Choice Requires="wps">
            <w:drawing>
              <wp:anchor distT="0" distB="0" distL="114300" distR="114300" simplePos="0" relativeHeight="251673600" behindDoc="0" locked="0" layoutInCell="1" allowOverlap="1" wp14:anchorId="68D54234" wp14:editId="5859C577">
                <wp:simplePos x="0" y="0"/>
                <wp:positionH relativeFrom="column">
                  <wp:posOffset>759460</wp:posOffset>
                </wp:positionH>
                <wp:positionV relativeFrom="paragraph">
                  <wp:posOffset>139700</wp:posOffset>
                </wp:positionV>
                <wp:extent cx="1828800" cy="1828800"/>
                <wp:effectExtent l="0" t="0" r="28575" b="15240"/>
                <wp:wrapSquare wrapText="bothSides"/>
                <wp:docPr id="25" name="文字方塊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914A29E" w14:textId="77777777" w:rsidR="002214A5" w:rsidRDefault="002214A5" w:rsidP="002214A5">
                            <w:pPr>
                              <w:jc w:val="center"/>
                              <w:rPr>
                                <w:noProof/>
                              </w:rPr>
                            </w:pPr>
                            <w:r>
                              <w:rPr>
                                <w:rFonts w:ascii="Times New Roman" w:hAnsi="Times New Roman" w:cs="Times New Roman"/>
                              </w:rPr>
                              <w:t>Results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D54234" id="文字方塊 25" o:spid="_x0000_s1039" type="#_x0000_t202" style="position:absolute;left:0;text-align:left;margin-left:59.8pt;margin-top:11pt;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" filled="f" strokeweight=".5pt">
                <v:textbox style="mso-fit-shape-to-text:t">
                  <w:txbxContent>
                    <w:p w14:paraId="1914A29E" w14:textId="77777777" w:rsidR="002214A5" w:rsidRDefault="002214A5" w:rsidP="002214A5">
                      <w:pPr>
                        <w:jc w:val="center"/>
                        <w:rPr>
                          <w:noProof/>
                        </w:rPr>
                      </w:pPr>
                      <w:r>
                        <w:rPr>
                          <w:rFonts w:ascii="Times New Roman" w:hAnsi="Times New Roman" w:cs="Times New Roman"/>
                        </w:rPr>
                        <w:t>Results</w:t>
                      </w:r>
                    </w:p>
                  </w:txbxContent>
                </v:textbox>
                <w10:wrap type="square"/>
              </v:shape>
            </w:pict>
          </mc:Fallback>
        </mc:AlternateContent>
      </w:r>
    </w:p>
    <w:p w14:paraId="54FDB3E1" w14:textId="3CB46082" w:rsidR="002214A5" w:rsidRPr="003670B6" w:rsidRDefault="002214A5" w:rsidP="002214A5">
      <w:pPr>
        <w:jc w:val="both"/>
        <w:rPr>
          <w:rFonts w:ascii="Times New Roman" w:eastAsia="標楷體" w:hAnsi="Times New Roman" w:cs="Times New Roman"/>
        </w:rPr>
      </w:pPr>
    </w:p>
    <w:p w14:paraId="6EE73BA8" w14:textId="77777777" w:rsidR="002214A5" w:rsidRPr="003670B6" w:rsidRDefault="002214A5" w:rsidP="002214A5">
      <w:pPr>
        <w:jc w:val="both"/>
        <w:rPr>
          <w:rFonts w:ascii="Times New Roman" w:eastAsia="標楷體" w:hAnsi="Times New Roman" w:cs="Times New Roman"/>
        </w:rPr>
      </w:pPr>
    </w:p>
    <w:p w14:paraId="1A70FF10" w14:textId="5B67FFB7" w:rsidR="002214A5" w:rsidRPr="003670B6" w:rsidRDefault="002214A5" w:rsidP="002214A5">
      <w:pPr>
        <w:jc w:val="both"/>
        <w:rPr>
          <w:rFonts w:ascii="Times New Roman" w:eastAsia="標楷體" w:hAnsi="Times New Roman" w:cs="Times New Roman"/>
        </w:rPr>
      </w:pPr>
      <w:r w:rsidRPr="003670B6">
        <w:rPr>
          <w:rFonts w:ascii="Times New Roman" w:eastAsia="標楷體" w:hAnsi="Times New Roman" w:cs="Times New Roman"/>
          <w:b/>
          <w:bCs/>
        </w:rPr>
        <w:t>圖</w:t>
      </w:r>
      <w:r w:rsidRPr="003670B6">
        <w:rPr>
          <w:rFonts w:ascii="Times New Roman" w:eastAsia="標楷體" w:hAnsi="Times New Roman" w:cs="Times New Roman"/>
          <w:b/>
          <w:bCs/>
        </w:rPr>
        <w:t>6.</w:t>
      </w:r>
      <w:r w:rsidRPr="003670B6">
        <w:rPr>
          <w:rFonts w:ascii="Times New Roman" w:eastAsia="標楷體" w:hAnsi="Times New Roman" w:cs="Times New Roman"/>
        </w:rPr>
        <w:t xml:space="preserve"> </w:t>
      </w:r>
      <w:r w:rsidRPr="003670B6">
        <w:rPr>
          <w:rFonts w:ascii="Times New Roman" w:eastAsia="標楷體" w:hAnsi="Times New Roman" w:cs="Times New Roman"/>
        </w:rPr>
        <w:t>第</w:t>
      </w:r>
      <w:r w:rsidRPr="003670B6">
        <w:rPr>
          <w:rFonts w:ascii="Times New Roman" w:eastAsia="標楷體" w:hAnsi="Times New Roman" w:cs="Times New Roman"/>
        </w:rPr>
        <w:t>1</w:t>
      </w:r>
      <w:r w:rsidRPr="003670B6">
        <w:rPr>
          <w:rFonts w:ascii="Times New Roman" w:eastAsia="標楷體" w:hAnsi="Times New Roman" w:cs="Times New Roman"/>
        </w:rPr>
        <w:t>部分統計流程圖。</w:t>
      </w:r>
    </w:p>
    <w:p w14:paraId="7C6B337B" w14:textId="09FABB58" w:rsidR="005D13A8" w:rsidRPr="003670B6" w:rsidRDefault="002214A5" w:rsidP="002214A5">
      <w:pPr>
        <w:jc w:val="both"/>
        <w:rPr>
          <w:rFonts w:ascii="Times New Roman" w:eastAsia="標楷體" w:hAnsi="Times New Roman" w:cs="Times New Roman"/>
        </w:rPr>
      </w:pPr>
      <w:r w:rsidRPr="003670B6">
        <w:rPr>
          <w:rFonts w:ascii="Times New Roman" w:eastAsia="標楷體" w:hAnsi="Times New Roman" w:cs="Times New Roman"/>
          <w:b/>
          <w:bCs/>
        </w:rPr>
        <w:t>Figure 6.</w:t>
      </w:r>
      <w:r w:rsidRPr="003670B6">
        <w:rPr>
          <w:rFonts w:ascii="Times New Roman" w:eastAsia="標楷體" w:hAnsi="Times New Roman" w:cs="Times New Roman"/>
        </w:rPr>
        <w:t xml:space="preserve"> Process of statistical analysis for first part.</w:t>
      </w:r>
    </w:p>
    <w:p w14:paraId="0CB28006" w14:textId="77777777" w:rsidR="002214A5" w:rsidRPr="003670B6" w:rsidRDefault="002214A5" w:rsidP="002214A5">
      <w:pPr>
        <w:jc w:val="both"/>
        <w:rPr>
          <w:rFonts w:ascii="Times New Roman" w:eastAsia="標楷體" w:hAnsi="Times New Roman" w:cs="Times New Roman"/>
        </w:rPr>
      </w:pPr>
      <w:r w:rsidRPr="003670B6">
        <w:rPr>
          <w:rFonts w:ascii="Times New Roman" w:eastAsia="標楷體" w:hAnsi="Times New Roman" w:cs="Times New Roman"/>
          <w:noProof/>
        </w:rPr>
        <w:lastRenderedPageBreak/>
        <mc:AlternateContent>
          <mc:Choice Requires="wps">
            <w:drawing>
              <wp:anchor distT="0" distB="0" distL="114300" distR="114300" simplePos="0" relativeHeight="251688960" behindDoc="0" locked="0" layoutInCell="1" allowOverlap="1" wp14:anchorId="18022256" wp14:editId="24EBF18B">
                <wp:simplePos x="0" y="0"/>
                <wp:positionH relativeFrom="column">
                  <wp:posOffset>2766060</wp:posOffset>
                </wp:positionH>
                <wp:positionV relativeFrom="paragraph">
                  <wp:posOffset>198120</wp:posOffset>
                </wp:positionV>
                <wp:extent cx="1699260" cy="1828800"/>
                <wp:effectExtent l="0" t="0" r="0" b="0"/>
                <wp:wrapSquare wrapText="bothSides"/>
                <wp:docPr id="30" name="文字方塊 30"/>
                <wp:cNvGraphicFramePr/>
                <a:graphic xmlns:a="http://schemas.openxmlformats.org/drawingml/2006/main">
                  <a:graphicData uri="http://schemas.microsoft.com/office/word/2010/wordprocessingShape">
                    <wps:wsp>
                      <wps:cNvSpPr txBox="1"/>
                      <wps:spPr>
                        <a:xfrm>
                          <a:off x="0" y="0"/>
                          <a:ext cx="1699260" cy="1828800"/>
                        </a:xfrm>
                        <a:prstGeom prst="rect">
                          <a:avLst/>
                        </a:prstGeom>
                        <a:noFill/>
                        <a:ln w="6350">
                          <a:noFill/>
                        </a:ln>
                      </wps:spPr>
                      <wps:txbx>
                        <w:txbxContent>
                          <w:p w14:paraId="2C2A4149" w14:textId="77777777" w:rsidR="002214A5" w:rsidRPr="00D56991" w:rsidRDefault="002214A5" w:rsidP="002214A5">
                            <w:pPr>
                              <w:rPr>
                                <w:rFonts w:ascii="Times New Roman" w:hAnsi="Times New Roman" w:cs="Times New Roman"/>
                              </w:rPr>
                            </w:pPr>
                            <w:r>
                              <w:rPr>
                                <w:rFonts w:ascii="Times New Roman" w:hAnsi="Times New Roman" w:cs="Times New Roman"/>
                              </w:rPr>
                              <w:t>1. rumination time</w:t>
                            </w:r>
                          </w:p>
                          <w:p w14:paraId="6C176316" w14:textId="77777777" w:rsidR="002214A5" w:rsidRDefault="002214A5" w:rsidP="002214A5">
                            <w:pPr>
                              <w:rPr>
                                <w:rFonts w:ascii="Times New Roman" w:hAnsi="Times New Roman" w:cs="Times New Roman"/>
                              </w:rPr>
                            </w:pPr>
                            <w:r>
                              <w:rPr>
                                <w:rFonts w:ascii="Times New Roman" w:hAnsi="Times New Roman" w:cs="Times New Roman"/>
                              </w:rPr>
                              <w:t>2. activity</w:t>
                            </w:r>
                          </w:p>
                          <w:p w14:paraId="58412D77" w14:textId="77777777" w:rsidR="002214A5" w:rsidRPr="00D56991" w:rsidRDefault="002214A5" w:rsidP="002214A5">
                            <w:pPr>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 milk yield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022256" id="文字方塊 30" o:spid="_x0000_s1040" type="#_x0000_t202" style="position:absolute;left:0;text-align:left;margin-left:217.8pt;margin-top:15.6pt;width:133.8pt;height:2in;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" filled="f" stroked="f" strokeweight=".5pt">
                <v:textbox style="mso-fit-shape-to-text:t">
                  <w:txbxContent>
                    <w:p w14:paraId="2C2A4149" w14:textId="77777777" w:rsidR="002214A5" w:rsidRPr="00D56991" w:rsidRDefault="002214A5" w:rsidP="002214A5">
                      <w:pPr>
                        <w:rPr>
                          <w:rFonts w:ascii="Times New Roman" w:hAnsi="Times New Roman" w:cs="Times New Roman"/>
                        </w:rPr>
                      </w:pPr>
                      <w:r>
                        <w:rPr>
                          <w:rFonts w:ascii="Times New Roman" w:hAnsi="Times New Roman" w:cs="Times New Roman"/>
                        </w:rPr>
                        <w:t>1. rumination time</w:t>
                      </w:r>
                    </w:p>
                    <w:p w14:paraId="6C176316" w14:textId="77777777" w:rsidR="002214A5" w:rsidRDefault="002214A5" w:rsidP="002214A5">
                      <w:pPr>
                        <w:rPr>
                          <w:rFonts w:ascii="Times New Roman" w:hAnsi="Times New Roman" w:cs="Times New Roman"/>
                        </w:rPr>
                      </w:pPr>
                      <w:r>
                        <w:rPr>
                          <w:rFonts w:ascii="Times New Roman" w:hAnsi="Times New Roman" w:cs="Times New Roman"/>
                        </w:rPr>
                        <w:t>2. activity</w:t>
                      </w:r>
                    </w:p>
                    <w:p w14:paraId="58412D77" w14:textId="77777777" w:rsidR="002214A5" w:rsidRPr="00D56991" w:rsidRDefault="002214A5" w:rsidP="002214A5">
                      <w:pPr>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 milk yield</w:t>
                      </w:r>
                    </w:p>
                  </w:txbxContent>
                </v:textbox>
                <w10:wrap type="square"/>
              </v:shape>
            </w:pict>
          </mc:Fallback>
        </mc:AlternateContent>
      </w:r>
    </w:p>
    <w:p w14:paraId="36E62FC3" w14:textId="77777777" w:rsidR="002214A5" w:rsidRPr="003670B6" w:rsidRDefault="002214A5" w:rsidP="002214A5">
      <w:pPr>
        <w:ind w:left="360"/>
        <w:jc w:val="both"/>
        <w:rPr>
          <w:rFonts w:ascii="Times New Roman" w:hAnsi="Times New Roman" w:cs="Times New Roman"/>
        </w:rPr>
      </w:pPr>
      <w:r w:rsidRPr="003670B6">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0A9E3319" wp14:editId="721AF223">
                <wp:simplePos x="0" y="0"/>
                <wp:positionH relativeFrom="column">
                  <wp:posOffset>1645920</wp:posOffset>
                </wp:positionH>
                <wp:positionV relativeFrom="paragraph">
                  <wp:posOffset>195580</wp:posOffset>
                </wp:positionV>
                <wp:extent cx="670560" cy="373380"/>
                <wp:effectExtent l="0" t="0" r="15240" b="26670"/>
                <wp:wrapSquare wrapText="bothSides"/>
                <wp:docPr id="28" name="文字方塊 28"/>
                <wp:cNvGraphicFramePr/>
                <a:graphic xmlns:a="http://schemas.openxmlformats.org/drawingml/2006/main">
                  <a:graphicData uri="http://schemas.microsoft.com/office/word/2010/wordprocessingShape">
                    <wps:wsp>
                      <wps:cNvSpPr txBox="1"/>
                      <wps:spPr>
                        <a:xfrm>
                          <a:off x="0" y="0"/>
                          <a:ext cx="670560" cy="373380"/>
                        </a:xfrm>
                        <a:prstGeom prst="rect">
                          <a:avLst/>
                        </a:prstGeom>
                        <a:noFill/>
                        <a:ln w="6350">
                          <a:solidFill>
                            <a:prstClr val="black"/>
                          </a:solidFill>
                        </a:ln>
                      </wps:spPr>
                      <wps:txbx>
                        <w:txbxContent>
                          <w:p w14:paraId="003B24B7" w14:textId="77777777" w:rsidR="002214A5" w:rsidRPr="00E03B00" w:rsidRDefault="002214A5" w:rsidP="002214A5">
                            <w:pPr>
                              <w:jc w:val="center"/>
                              <w:rPr>
                                <w:rFonts w:ascii="Times New Roman" w:hAnsi="Times New Roman" w:cs="Times New Roman"/>
                                <w:sz w:val="28"/>
                                <w:szCs w:val="24"/>
                              </w:rPr>
                            </w:pPr>
                            <w:r w:rsidRPr="00E03B00">
                              <w:rPr>
                                <w:rFonts w:ascii="Times New Roman" w:hAnsi="Times New Roman" w:cs="Times New Roman"/>
                                <w:sz w:val="28"/>
                                <w:szCs w:val="24"/>
                              </w:rPr>
                              <w:t>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E3319" id="文字方塊 28" o:spid="_x0000_s1041" type="#_x0000_t202" style="position:absolute;left:0;text-align:left;margin-left:129.6pt;margin-top:15.4pt;width:52.8pt;height:29.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" filled="f" strokeweight=".5pt">
                <v:textbox>
                  <w:txbxContent>
                    <w:p w14:paraId="003B24B7" w14:textId="77777777" w:rsidR="002214A5" w:rsidRPr="00E03B00" w:rsidRDefault="002214A5" w:rsidP="002214A5">
                      <w:pPr>
                        <w:jc w:val="center"/>
                        <w:rPr>
                          <w:rFonts w:ascii="Times New Roman" w:hAnsi="Times New Roman" w:cs="Times New Roman"/>
                          <w:sz w:val="28"/>
                          <w:szCs w:val="24"/>
                        </w:rPr>
                      </w:pPr>
                      <w:r w:rsidRPr="00E03B00">
                        <w:rPr>
                          <w:rFonts w:ascii="Times New Roman" w:hAnsi="Times New Roman" w:cs="Times New Roman"/>
                          <w:sz w:val="28"/>
                          <w:szCs w:val="24"/>
                        </w:rPr>
                        <w:t>Data</w:t>
                      </w:r>
                    </w:p>
                  </w:txbxContent>
                </v:textbox>
                <w10:wrap type="square"/>
              </v:shape>
            </w:pict>
          </mc:Fallback>
        </mc:AlternateContent>
      </w:r>
      <w:r w:rsidRPr="003670B6">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0EC8216D" wp14:editId="2EB71E0D">
                <wp:simplePos x="0" y="0"/>
                <wp:positionH relativeFrom="column">
                  <wp:posOffset>2377440</wp:posOffset>
                </wp:positionH>
                <wp:positionV relativeFrom="paragraph">
                  <wp:posOffset>83820</wp:posOffset>
                </wp:positionV>
                <wp:extent cx="434340" cy="617220"/>
                <wp:effectExtent l="38100" t="0" r="22860" b="11430"/>
                <wp:wrapNone/>
                <wp:docPr id="29" name="左大括弧 29"/>
                <wp:cNvGraphicFramePr/>
                <a:graphic xmlns:a="http://schemas.openxmlformats.org/drawingml/2006/main">
                  <a:graphicData uri="http://schemas.microsoft.com/office/word/2010/wordprocessingShape">
                    <wps:wsp>
                      <wps:cNvSpPr/>
                      <wps:spPr>
                        <a:xfrm>
                          <a:off x="0" y="0"/>
                          <a:ext cx="434340" cy="617220"/>
                        </a:xfrm>
                        <a:prstGeom prst="leftBr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371A947" id="左大括弧 29" o:spid="_x0000_s1026" type="#_x0000_t87" style="position:absolute;margin-left:187.2pt;margin-top:6.6pt;width:34.2pt;height:48.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" adj="1267" strokecolor="windowText" strokeweight="1pt">
                <v:stroke joinstyle="miter"/>
              </v:shape>
            </w:pict>
          </mc:Fallback>
        </mc:AlternateContent>
      </w:r>
    </w:p>
    <w:p w14:paraId="37C30D8E" w14:textId="77777777" w:rsidR="002214A5" w:rsidRPr="003670B6" w:rsidRDefault="002214A5" w:rsidP="002214A5">
      <w:pPr>
        <w:jc w:val="both"/>
        <w:rPr>
          <w:rFonts w:ascii="Times New Roman" w:hAnsi="Times New Roman" w:cs="Times New Roman"/>
        </w:rPr>
      </w:pPr>
    </w:p>
    <w:p w14:paraId="50EBBF86" w14:textId="77777777" w:rsidR="002214A5" w:rsidRPr="003670B6" w:rsidRDefault="002214A5" w:rsidP="002214A5">
      <w:pPr>
        <w:jc w:val="both"/>
        <w:rPr>
          <w:rFonts w:ascii="Times New Roman" w:hAnsi="Times New Roman" w:cs="Times New Roman"/>
        </w:rPr>
      </w:pPr>
      <w:r w:rsidRPr="003670B6">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4208AF31" wp14:editId="6235B5CD">
                <wp:simplePos x="0" y="0"/>
                <wp:positionH relativeFrom="column">
                  <wp:posOffset>1993900</wp:posOffset>
                </wp:positionH>
                <wp:positionV relativeFrom="paragraph">
                  <wp:posOffset>36830</wp:posOffset>
                </wp:positionV>
                <wp:extent cx="0" cy="359410"/>
                <wp:effectExtent l="76200" t="0" r="76200" b="59690"/>
                <wp:wrapNone/>
                <wp:docPr id="32" name="直線單箭頭接點 32"/>
                <wp:cNvGraphicFramePr/>
                <a:graphic xmlns:a="http://schemas.openxmlformats.org/drawingml/2006/main">
                  <a:graphicData uri="http://schemas.microsoft.com/office/word/2010/wordprocessingShape">
                    <wps:wsp>
                      <wps:cNvCnPr/>
                      <wps:spPr>
                        <a:xfrm>
                          <a:off x="0" y="0"/>
                          <a:ext cx="0" cy="35941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xmlns:w16sdtdh="http://schemas.microsoft.com/office/word/2020/wordml/sdtdatahash">
            <w:pict>
              <v:shape w14:anchorId="3F663DF5" id="直線單箭頭接點 32" o:spid="_x0000_s1026" type="#_x0000_t32" style="position:absolute;margin-left:157pt;margin-top:2.9pt;width:0;height:28.3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" strokecolor="windowText" strokeweight="1.5pt">
                <v:stroke endarrow="block" joinstyle="miter"/>
              </v:shape>
            </w:pict>
          </mc:Fallback>
        </mc:AlternateContent>
      </w:r>
      <w:r w:rsidRPr="003670B6">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418C72DB" wp14:editId="441F1F4A">
                <wp:simplePos x="0" y="0"/>
                <wp:positionH relativeFrom="column">
                  <wp:posOffset>1018540</wp:posOffset>
                </wp:positionH>
                <wp:positionV relativeFrom="paragraph">
                  <wp:posOffset>22860</wp:posOffset>
                </wp:positionV>
                <wp:extent cx="1828800" cy="1828800"/>
                <wp:effectExtent l="0" t="0" r="0" b="0"/>
                <wp:wrapSquare wrapText="bothSides"/>
                <wp:docPr id="31" name="文字方塊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FFD9FB7" w14:textId="77777777" w:rsidR="002214A5" w:rsidRPr="004403E0" w:rsidRDefault="002214A5" w:rsidP="002214A5">
                            <w:pPr>
                              <w:jc w:val="center"/>
                              <w:rPr>
                                <w:noProof/>
                                <w:sz w:val="22"/>
                                <w:szCs w:val="20"/>
                              </w:rPr>
                            </w:pPr>
                            <w:r w:rsidRPr="004403E0">
                              <w:rPr>
                                <w:rFonts w:ascii="Times New Roman" w:hAnsi="Times New Roman" w:cs="Times New Roman"/>
                                <w:sz w:val="22"/>
                                <w:szCs w:val="20"/>
                              </w:rPr>
                              <w:t>Mixed model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18C72DB" id="文字方塊 31" o:spid="_x0000_s1042" type="#_x0000_t202" style="position:absolute;left:0;text-align:left;margin-left:80.2pt;margin-top:1.8pt;width:2in;height:2in;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" filled="f" stroked="f" strokeweight=".5pt">
                <v:textbox style="mso-fit-shape-to-text:t">
                  <w:txbxContent>
                    <w:p w14:paraId="1FFD9FB7" w14:textId="77777777" w:rsidR="002214A5" w:rsidRPr="004403E0" w:rsidRDefault="002214A5" w:rsidP="002214A5">
                      <w:pPr>
                        <w:jc w:val="center"/>
                        <w:rPr>
                          <w:noProof/>
                          <w:sz w:val="22"/>
                          <w:szCs w:val="20"/>
                        </w:rPr>
                      </w:pPr>
                      <w:r w:rsidRPr="004403E0">
                        <w:rPr>
                          <w:rFonts w:ascii="Times New Roman" w:hAnsi="Times New Roman" w:cs="Times New Roman"/>
                          <w:sz w:val="22"/>
                          <w:szCs w:val="20"/>
                        </w:rPr>
                        <w:t>Mixed model</w:t>
                      </w:r>
                    </w:p>
                  </w:txbxContent>
                </v:textbox>
                <w10:wrap type="square"/>
              </v:shape>
            </w:pict>
          </mc:Fallback>
        </mc:AlternateContent>
      </w:r>
    </w:p>
    <w:p w14:paraId="7F1F67B2" w14:textId="77777777" w:rsidR="002214A5" w:rsidRPr="003670B6" w:rsidRDefault="002214A5" w:rsidP="002214A5">
      <w:pPr>
        <w:jc w:val="both"/>
        <w:rPr>
          <w:rFonts w:ascii="Times New Roman" w:hAnsi="Times New Roman" w:cs="Times New Roman"/>
        </w:rPr>
      </w:pPr>
      <w:r w:rsidRPr="003670B6">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79002AA7" wp14:editId="16714188">
                <wp:simplePos x="0" y="0"/>
                <wp:positionH relativeFrom="column">
                  <wp:posOffset>1122680</wp:posOffset>
                </wp:positionH>
                <wp:positionV relativeFrom="paragraph">
                  <wp:posOffset>142875</wp:posOffset>
                </wp:positionV>
                <wp:extent cx="1796415" cy="601980"/>
                <wp:effectExtent l="0" t="0" r="13335" b="26670"/>
                <wp:wrapSquare wrapText="bothSides"/>
                <wp:docPr id="33" name="文字方塊 33"/>
                <wp:cNvGraphicFramePr/>
                <a:graphic xmlns:a="http://schemas.openxmlformats.org/drawingml/2006/main">
                  <a:graphicData uri="http://schemas.microsoft.com/office/word/2010/wordprocessingShape">
                    <wps:wsp>
                      <wps:cNvSpPr txBox="1"/>
                      <wps:spPr>
                        <a:xfrm>
                          <a:off x="0" y="0"/>
                          <a:ext cx="1796415" cy="601980"/>
                        </a:xfrm>
                        <a:prstGeom prst="rect">
                          <a:avLst/>
                        </a:prstGeom>
                        <a:noFill/>
                        <a:ln w="6350">
                          <a:solidFill>
                            <a:prstClr val="black"/>
                          </a:solidFill>
                        </a:ln>
                      </wps:spPr>
                      <wps:txbx>
                        <w:txbxContent>
                          <w:p w14:paraId="6ED1B569" w14:textId="77777777" w:rsidR="002214A5" w:rsidRPr="00EE7EE8" w:rsidRDefault="002214A5" w:rsidP="002214A5">
                            <w:pPr>
                              <w:jc w:val="center"/>
                              <w:rPr>
                                <w:rFonts w:ascii="Times New Roman" w:hAnsi="Times New Roman" w:cs="Times New Roman"/>
                              </w:rPr>
                            </w:pPr>
                            <w:r w:rsidRPr="00EE7EE8">
                              <w:rPr>
                                <w:rFonts w:ascii="Times New Roman" w:hAnsi="Times New Roman" w:cs="Times New Roman"/>
                              </w:rPr>
                              <w:t xml:space="preserve">Test </w:t>
                            </w:r>
                            <w:r>
                              <w:rPr>
                                <w:rFonts w:ascii="Times New Roman" w:hAnsi="Times New Roman" w:cs="Times New Roman"/>
                              </w:rPr>
                              <w:t>group, day relative to diagnosis, and interaction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02AA7" id="文字方塊 33" o:spid="_x0000_s1043" type="#_x0000_t202" style="position:absolute;left:0;text-align:left;margin-left:88.4pt;margin-top:11.25pt;width:141.45pt;height:47.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" filled="f" strokeweight=".5pt">
                <v:textbox>
                  <w:txbxContent>
                    <w:p w14:paraId="6ED1B569" w14:textId="77777777" w:rsidR="002214A5" w:rsidRPr="00EE7EE8" w:rsidRDefault="002214A5" w:rsidP="002214A5">
                      <w:pPr>
                        <w:jc w:val="center"/>
                        <w:rPr>
                          <w:rFonts w:ascii="Times New Roman" w:hAnsi="Times New Roman" w:cs="Times New Roman"/>
                        </w:rPr>
                      </w:pPr>
                      <w:r w:rsidRPr="00EE7EE8">
                        <w:rPr>
                          <w:rFonts w:ascii="Times New Roman" w:hAnsi="Times New Roman" w:cs="Times New Roman"/>
                        </w:rPr>
                        <w:t xml:space="preserve">Test </w:t>
                      </w:r>
                      <w:r>
                        <w:rPr>
                          <w:rFonts w:ascii="Times New Roman" w:hAnsi="Times New Roman" w:cs="Times New Roman"/>
                        </w:rPr>
                        <w:t>group, day relative to diagnosis, and interaction</w:t>
                      </w:r>
                    </w:p>
                  </w:txbxContent>
                </v:textbox>
                <w10:wrap type="square"/>
              </v:shape>
            </w:pict>
          </mc:Fallback>
        </mc:AlternateContent>
      </w:r>
    </w:p>
    <w:p w14:paraId="72DA06B4" w14:textId="77777777" w:rsidR="002214A5" w:rsidRPr="003670B6" w:rsidRDefault="002214A5" w:rsidP="002214A5">
      <w:pPr>
        <w:jc w:val="both"/>
        <w:rPr>
          <w:rFonts w:ascii="Times New Roman" w:hAnsi="Times New Roman" w:cs="Times New Roman"/>
        </w:rPr>
      </w:pPr>
    </w:p>
    <w:p w14:paraId="31402F16" w14:textId="77777777" w:rsidR="002214A5" w:rsidRPr="003670B6" w:rsidRDefault="002214A5" w:rsidP="002214A5">
      <w:pPr>
        <w:jc w:val="both"/>
        <w:rPr>
          <w:rFonts w:ascii="Times New Roman" w:hAnsi="Times New Roman" w:cs="Times New Roman"/>
        </w:rPr>
      </w:pPr>
      <w:r w:rsidRPr="003670B6">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11EBB170" wp14:editId="1A02BD8D">
                <wp:simplePos x="0" y="0"/>
                <wp:positionH relativeFrom="column">
                  <wp:posOffset>2011045</wp:posOffset>
                </wp:positionH>
                <wp:positionV relativeFrom="paragraph">
                  <wp:posOffset>206375</wp:posOffset>
                </wp:positionV>
                <wp:extent cx="0" cy="243840"/>
                <wp:effectExtent l="76200" t="0" r="57150" b="60960"/>
                <wp:wrapNone/>
                <wp:docPr id="34" name="直線單箭頭接點 34"/>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w:pict>
              <v:shape w14:anchorId="47DBB38B" id="直線單箭頭接點 34" o:spid="_x0000_s1026" type="#_x0000_t32" style="position:absolute;margin-left:158.35pt;margin-top:16.25pt;width:0;height:19.2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" strokecolor="windowText" strokeweight="1.5pt">
                <v:stroke endarrow="block" joinstyle="miter"/>
              </v:shape>
            </w:pict>
          </mc:Fallback>
        </mc:AlternateContent>
      </w:r>
    </w:p>
    <w:p w14:paraId="065B3709" w14:textId="77777777" w:rsidR="002214A5" w:rsidRPr="003670B6" w:rsidRDefault="002214A5" w:rsidP="002214A5">
      <w:pPr>
        <w:jc w:val="both"/>
        <w:rPr>
          <w:rFonts w:ascii="Times New Roman" w:hAnsi="Times New Roman" w:cs="Times New Roman"/>
        </w:rPr>
      </w:pPr>
      <w:r w:rsidRPr="003670B6">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762E95F9" wp14:editId="743C63CB">
                <wp:simplePos x="0" y="0"/>
                <wp:positionH relativeFrom="column">
                  <wp:posOffset>1323340</wp:posOffset>
                </wp:positionH>
                <wp:positionV relativeFrom="paragraph">
                  <wp:posOffset>189865</wp:posOffset>
                </wp:positionV>
                <wp:extent cx="1828800" cy="1828800"/>
                <wp:effectExtent l="0" t="0" r="28575" b="13970"/>
                <wp:wrapSquare wrapText="bothSides"/>
                <wp:docPr id="35" name="文字方塊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539B96E" w14:textId="77777777" w:rsidR="002214A5" w:rsidRDefault="002214A5" w:rsidP="002214A5">
                            <w:pPr>
                              <w:rPr>
                                <w:rFonts w:ascii="Times New Roman" w:hAnsi="Times New Roman" w:cs="Times New Roman"/>
                              </w:rPr>
                            </w:pPr>
                            <w:r>
                              <w:rPr>
                                <w:rFonts w:ascii="Times New Roman" w:hAnsi="Times New Roman" w:cs="Times New Roman"/>
                              </w:rPr>
                              <w:t xml:space="preserve">Add parity and day </w:t>
                            </w:r>
                          </w:p>
                          <w:p w14:paraId="628B7ECF" w14:textId="77777777" w:rsidR="002214A5" w:rsidRPr="002502F2" w:rsidRDefault="002214A5" w:rsidP="002214A5">
                            <w:pPr>
                              <w:rPr>
                                <w:rFonts w:ascii="Times New Roman" w:hAnsi="Times New Roman" w:cs="Times New Roman"/>
                              </w:rPr>
                            </w:pPr>
                            <w:r>
                              <w:rPr>
                                <w:rFonts w:ascii="Times New Roman" w:hAnsi="Times New Roman" w:cs="Times New Roman"/>
                              </w:rPr>
                              <w:t>relative to calving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2E95F9" id="文字方塊 35" o:spid="_x0000_s1044" type="#_x0000_t202" style="position:absolute;left:0;text-align:left;margin-left:104.2pt;margin-top:14.95pt;width:2in;height:2in;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" filled="f" strokeweight=".5pt">
                <v:textbox style="mso-fit-shape-to-text:t">
                  <w:txbxContent>
                    <w:p w14:paraId="1539B96E" w14:textId="77777777" w:rsidR="002214A5" w:rsidRDefault="002214A5" w:rsidP="002214A5">
                      <w:pPr>
                        <w:rPr>
                          <w:rFonts w:ascii="Times New Roman" w:hAnsi="Times New Roman" w:cs="Times New Roman"/>
                        </w:rPr>
                      </w:pPr>
                      <w:r>
                        <w:rPr>
                          <w:rFonts w:ascii="Times New Roman" w:hAnsi="Times New Roman" w:cs="Times New Roman"/>
                        </w:rPr>
                        <w:t xml:space="preserve">Add parity and day </w:t>
                      </w:r>
                    </w:p>
                    <w:p w14:paraId="628B7ECF" w14:textId="77777777" w:rsidR="002214A5" w:rsidRPr="002502F2" w:rsidRDefault="002214A5" w:rsidP="002214A5">
                      <w:pPr>
                        <w:rPr>
                          <w:rFonts w:ascii="Times New Roman" w:hAnsi="Times New Roman" w:cs="Times New Roman"/>
                        </w:rPr>
                      </w:pPr>
                      <w:r>
                        <w:rPr>
                          <w:rFonts w:ascii="Times New Roman" w:hAnsi="Times New Roman" w:cs="Times New Roman"/>
                        </w:rPr>
                        <w:t>relative to calving</w:t>
                      </w:r>
                    </w:p>
                  </w:txbxContent>
                </v:textbox>
                <w10:wrap type="square"/>
              </v:shape>
            </w:pict>
          </mc:Fallback>
        </mc:AlternateContent>
      </w:r>
    </w:p>
    <w:p w14:paraId="745B1827" w14:textId="77777777" w:rsidR="002214A5" w:rsidRPr="003670B6" w:rsidRDefault="002214A5" w:rsidP="002214A5">
      <w:pPr>
        <w:jc w:val="both"/>
        <w:rPr>
          <w:rFonts w:ascii="Times New Roman" w:hAnsi="Times New Roman" w:cs="Times New Roman"/>
        </w:rPr>
      </w:pPr>
    </w:p>
    <w:p w14:paraId="65BA7FBC" w14:textId="77777777" w:rsidR="002214A5" w:rsidRPr="003670B6" w:rsidRDefault="002214A5" w:rsidP="002214A5">
      <w:pPr>
        <w:jc w:val="both"/>
        <w:rPr>
          <w:rFonts w:ascii="Times New Roman" w:hAnsi="Times New Roman" w:cs="Times New Roman"/>
        </w:rPr>
      </w:pPr>
    </w:p>
    <w:p w14:paraId="3EC33AF8" w14:textId="77777777" w:rsidR="002214A5" w:rsidRPr="003670B6" w:rsidRDefault="002214A5" w:rsidP="002214A5">
      <w:pPr>
        <w:ind w:left="360" w:firstLineChars="800" w:firstLine="1920"/>
        <w:jc w:val="both"/>
        <w:rPr>
          <w:rFonts w:ascii="Times New Roman" w:hAnsi="Times New Roman" w:cs="Times New Roman"/>
        </w:rPr>
      </w:pPr>
      <w:r w:rsidRPr="003670B6">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4BCD6A24" wp14:editId="226DC99C">
                <wp:simplePos x="0" y="0"/>
                <wp:positionH relativeFrom="column">
                  <wp:posOffset>2025650</wp:posOffset>
                </wp:positionH>
                <wp:positionV relativeFrom="paragraph">
                  <wp:posOffset>19685</wp:posOffset>
                </wp:positionV>
                <wp:extent cx="0" cy="243840"/>
                <wp:effectExtent l="76200" t="0" r="57150" b="60960"/>
                <wp:wrapNone/>
                <wp:docPr id="37" name="直線單箭頭接點 37"/>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w:pict>
              <v:shape w14:anchorId="23FD2761" id="直線單箭頭接點 37" o:spid="_x0000_s1026" type="#_x0000_t32" style="position:absolute;margin-left:159.5pt;margin-top:1.55pt;width:0;height:19.2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" strokecolor="windowText" strokeweight="1.5pt">
                <v:stroke endarrow="block" joinstyle="miter"/>
              </v:shape>
            </w:pict>
          </mc:Fallback>
        </mc:AlternateContent>
      </w:r>
      <w:r w:rsidRPr="003670B6">
        <w:rPr>
          <w:rFonts w:ascii="Times New Roman" w:hAnsi="Times New Roman" w:cs="Times New Roman"/>
        </w:rPr>
        <w:t xml:space="preserve">             </w:t>
      </w:r>
    </w:p>
    <w:p w14:paraId="62BA169B" w14:textId="77777777" w:rsidR="002214A5" w:rsidRPr="003670B6" w:rsidRDefault="002214A5" w:rsidP="002214A5">
      <w:pPr>
        <w:jc w:val="both"/>
        <w:rPr>
          <w:rFonts w:ascii="Times New Roman" w:hAnsi="Times New Roman" w:cs="Times New Roman"/>
        </w:rPr>
      </w:pPr>
      <w:r w:rsidRPr="003670B6">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68DC3A0A" wp14:editId="63AB7FB3">
                <wp:simplePos x="0" y="0"/>
                <wp:positionH relativeFrom="column">
                  <wp:posOffset>1729105</wp:posOffset>
                </wp:positionH>
                <wp:positionV relativeFrom="paragraph">
                  <wp:posOffset>1905</wp:posOffset>
                </wp:positionV>
                <wp:extent cx="1828800" cy="1828800"/>
                <wp:effectExtent l="0" t="0" r="28575" b="16510"/>
                <wp:wrapSquare wrapText="bothSides"/>
                <wp:docPr id="36" name="文字方塊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ECEB253" w14:textId="77777777" w:rsidR="002214A5" w:rsidRDefault="002214A5" w:rsidP="002214A5">
                            <w:pPr>
                              <w:jc w:val="center"/>
                              <w:rPr>
                                <w:noProof/>
                              </w:rPr>
                            </w:pPr>
                            <w:r>
                              <w:rPr>
                                <w:rFonts w:ascii="Times New Roman" w:hAnsi="Times New Roman" w:cs="Times New Roman"/>
                              </w:rPr>
                              <w:t>Results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DC3A0A" id="文字方塊 36" o:spid="_x0000_s1045" type="#_x0000_t202" style="position:absolute;left:0;text-align:left;margin-left:136.15pt;margin-top:.15pt;width:2in;height:2in;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" filled="f" strokeweight=".5pt">
                <v:textbox style="mso-fit-shape-to-text:t">
                  <w:txbxContent>
                    <w:p w14:paraId="5ECEB253" w14:textId="77777777" w:rsidR="002214A5" w:rsidRDefault="002214A5" w:rsidP="002214A5">
                      <w:pPr>
                        <w:jc w:val="center"/>
                        <w:rPr>
                          <w:noProof/>
                        </w:rPr>
                      </w:pPr>
                      <w:r>
                        <w:rPr>
                          <w:rFonts w:ascii="Times New Roman" w:hAnsi="Times New Roman" w:cs="Times New Roman"/>
                        </w:rPr>
                        <w:t>Results</w:t>
                      </w:r>
                    </w:p>
                  </w:txbxContent>
                </v:textbox>
                <w10:wrap type="square"/>
              </v:shape>
            </w:pict>
          </mc:Fallback>
        </mc:AlternateContent>
      </w:r>
    </w:p>
    <w:p w14:paraId="6383ECA5" w14:textId="2D89A2D6" w:rsidR="002214A5" w:rsidRPr="003670B6" w:rsidRDefault="002214A5" w:rsidP="002214A5">
      <w:pPr>
        <w:jc w:val="both"/>
        <w:rPr>
          <w:rFonts w:ascii="Times New Roman" w:eastAsia="標楷體" w:hAnsi="Times New Roman" w:cs="Times New Roman"/>
        </w:rPr>
      </w:pPr>
    </w:p>
    <w:p w14:paraId="23F2A369" w14:textId="77777777" w:rsidR="002214A5" w:rsidRPr="003670B6" w:rsidRDefault="002214A5" w:rsidP="002214A5">
      <w:pPr>
        <w:ind w:right="960"/>
        <w:jc w:val="both"/>
        <w:rPr>
          <w:rFonts w:ascii="Times New Roman" w:eastAsia="標楷體" w:hAnsi="Times New Roman" w:cs="Times New Roman"/>
        </w:rPr>
      </w:pPr>
      <w:r w:rsidRPr="003670B6">
        <w:rPr>
          <w:rFonts w:ascii="Times New Roman" w:eastAsia="標楷體" w:hAnsi="Times New Roman" w:cs="Times New Roman"/>
          <w:b/>
          <w:bCs/>
        </w:rPr>
        <w:t>圖</w:t>
      </w:r>
      <w:r w:rsidRPr="003670B6">
        <w:rPr>
          <w:rFonts w:ascii="Times New Roman" w:eastAsia="標楷體" w:hAnsi="Times New Roman" w:cs="Times New Roman"/>
          <w:b/>
          <w:bCs/>
        </w:rPr>
        <w:t>7.</w:t>
      </w:r>
      <w:r w:rsidRPr="003670B6">
        <w:rPr>
          <w:rFonts w:ascii="Times New Roman" w:eastAsia="標楷體" w:hAnsi="Times New Roman" w:cs="Times New Roman"/>
        </w:rPr>
        <w:t xml:space="preserve"> </w:t>
      </w:r>
      <w:r w:rsidRPr="003670B6">
        <w:rPr>
          <w:rFonts w:ascii="Times New Roman" w:eastAsia="標楷體" w:hAnsi="Times New Roman" w:cs="Times New Roman"/>
        </w:rPr>
        <w:t>第</w:t>
      </w:r>
      <w:r w:rsidRPr="003670B6">
        <w:rPr>
          <w:rFonts w:ascii="Times New Roman" w:eastAsia="標楷體" w:hAnsi="Times New Roman" w:cs="Times New Roman"/>
        </w:rPr>
        <w:t>2</w:t>
      </w:r>
      <w:r w:rsidRPr="003670B6">
        <w:rPr>
          <w:rFonts w:ascii="Times New Roman" w:eastAsia="標楷體" w:hAnsi="Times New Roman" w:cs="Times New Roman"/>
        </w:rPr>
        <w:t>部分統計流程圖。</w:t>
      </w:r>
    </w:p>
    <w:p w14:paraId="2E73B3E2" w14:textId="77777777" w:rsidR="002214A5" w:rsidRPr="003670B6" w:rsidRDefault="002214A5" w:rsidP="002214A5">
      <w:pPr>
        <w:jc w:val="both"/>
        <w:rPr>
          <w:rFonts w:ascii="Times New Roman" w:eastAsia="標楷體" w:hAnsi="Times New Roman" w:cs="Times New Roman"/>
        </w:rPr>
      </w:pPr>
      <w:r w:rsidRPr="003670B6">
        <w:rPr>
          <w:rFonts w:ascii="Times New Roman" w:eastAsia="標楷體" w:hAnsi="Times New Roman" w:cs="Times New Roman"/>
          <w:b/>
          <w:bCs/>
        </w:rPr>
        <w:t>Figure 7.</w:t>
      </w:r>
      <w:r w:rsidRPr="003670B6">
        <w:rPr>
          <w:rFonts w:ascii="Times New Roman" w:eastAsia="標楷體" w:hAnsi="Times New Roman" w:cs="Times New Roman"/>
        </w:rPr>
        <w:t xml:space="preserve"> Process of statistical analysis for second part.</w:t>
      </w:r>
    </w:p>
    <w:p w14:paraId="1438B540" w14:textId="6298320E" w:rsidR="002214A5" w:rsidRPr="003670B6" w:rsidRDefault="002214A5" w:rsidP="002214A5">
      <w:pPr>
        <w:jc w:val="both"/>
        <w:rPr>
          <w:rFonts w:ascii="Times New Roman" w:eastAsia="標楷體" w:hAnsi="Times New Roman" w:cs="Times New Roman"/>
        </w:rPr>
      </w:pPr>
    </w:p>
    <w:p w14:paraId="2B4A52DC" w14:textId="77777777" w:rsidR="002214A5" w:rsidRPr="003670B6" w:rsidRDefault="002214A5" w:rsidP="002214A5">
      <w:pPr>
        <w:ind w:left="480"/>
        <w:jc w:val="both"/>
        <w:rPr>
          <w:rFonts w:ascii="Times New Roman" w:eastAsia="標楷體" w:hAnsi="Times New Roman" w:cs="Times New Roman"/>
        </w:rPr>
      </w:pPr>
      <w:r w:rsidRPr="003670B6">
        <w:rPr>
          <w:rFonts w:ascii="Times New Roman" w:eastAsia="標楷體" w:hAnsi="Times New Roman" w:cs="Times New Roman"/>
          <w:noProof/>
        </w:rPr>
        <mc:AlternateContent>
          <mc:Choice Requires="wps">
            <w:drawing>
              <wp:anchor distT="0" distB="0" distL="114300" distR="114300" simplePos="0" relativeHeight="251700224" behindDoc="0" locked="0" layoutInCell="1" allowOverlap="1" wp14:anchorId="777D8C68" wp14:editId="268079C7">
                <wp:simplePos x="0" y="0"/>
                <wp:positionH relativeFrom="column">
                  <wp:posOffset>2766060</wp:posOffset>
                </wp:positionH>
                <wp:positionV relativeFrom="paragraph">
                  <wp:posOffset>198120</wp:posOffset>
                </wp:positionV>
                <wp:extent cx="1699260" cy="1828800"/>
                <wp:effectExtent l="0" t="0" r="0" b="0"/>
                <wp:wrapSquare wrapText="bothSides"/>
                <wp:docPr id="40" name="文字方塊 40"/>
                <wp:cNvGraphicFramePr/>
                <a:graphic xmlns:a="http://schemas.openxmlformats.org/drawingml/2006/main">
                  <a:graphicData uri="http://schemas.microsoft.com/office/word/2010/wordprocessingShape">
                    <wps:wsp>
                      <wps:cNvSpPr txBox="1"/>
                      <wps:spPr>
                        <a:xfrm>
                          <a:off x="0" y="0"/>
                          <a:ext cx="1699260" cy="1828800"/>
                        </a:xfrm>
                        <a:prstGeom prst="rect">
                          <a:avLst/>
                        </a:prstGeom>
                        <a:noFill/>
                        <a:ln w="6350">
                          <a:noFill/>
                        </a:ln>
                      </wps:spPr>
                      <wps:txbx>
                        <w:txbxContent>
                          <w:p w14:paraId="13E47DCA" w14:textId="77777777" w:rsidR="002214A5" w:rsidRPr="00D56991" w:rsidRDefault="002214A5" w:rsidP="002214A5">
                            <w:pPr>
                              <w:rPr>
                                <w:rFonts w:ascii="Times New Roman" w:hAnsi="Times New Roman" w:cs="Times New Roman"/>
                              </w:rPr>
                            </w:pPr>
                            <w:r>
                              <w:rPr>
                                <w:rFonts w:ascii="Times New Roman" w:hAnsi="Times New Roman" w:cs="Times New Roman"/>
                              </w:rPr>
                              <w:t>1. rumination time</w:t>
                            </w:r>
                          </w:p>
                          <w:p w14:paraId="3FBA7797" w14:textId="77777777" w:rsidR="002214A5" w:rsidRDefault="002214A5" w:rsidP="002214A5">
                            <w:pPr>
                              <w:rPr>
                                <w:rFonts w:ascii="Times New Roman" w:hAnsi="Times New Roman" w:cs="Times New Roman"/>
                              </w:rPr>
                            </w:pPr>
                            <w:r>
                              <w:rPr>
                                <w:rFonts w:ascii="Times New Roman" w:hAnsi="Times New Roman" w:cs="Times New Roman"/>
                              </w:rPr>
                              <w:t>2. activity</w:t>
                            </w:r>
                          </w:p>
                          <w:p w14:paraId="6F8AA116" w14:textId="77777777" w:rsidR="002214A5" w:rsidRPr="00D56991" w:rsidRDefault="002214A5" w:rsidP="002214A5">
                            <w:pPr>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 milk yield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77D8C68" id="文字方塊 40" o:spid="_x0000_s1046" type="#_x0000_t202" style="position:absolute;left:0;text-align:left;margin-left:217.8pt;margin-top:15.6pt;width:133.8pt;height:2in;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" filled="f" stroked="f" strokeweight=".5pt">
                <v:textbox style="mso-fit-shape-to-text:t">
                  <w:txbxContent>
                    <w:p w14:paraId="13E47DCA" w14:textId="77777777" w:rsidR="002214A5" w:rsidRPr="00D56991" w:rsidRDefault="002214A5" w:rsidP="002214A5">
                      <w:pPr>
                        <w:rPr>
                          <w:rFonts w:ascii="Times New Roman" w:hAnsi="Times New Roman" w:cs="Times New Roman"/>
                        </w:rPr>
                      </w:pPr>
                      <w:r>
                        <w:rPr>
                          <w:rFonts w:ascii="Times New Roman" w:hAnsi="Times New Roman" w:cs="Times New Roman"/>
                        </w:rPr>
                        <w:t>1. rumination time</w:t>
                      </w:r>
                    </w:p>
                    <w:p w14:paraId="3FBA7797" w14:textId="77777777" w:rsidR="002214A5" w:rsidRDefault="002214A5" w:rsidP="002214A5">
                      <w:pPr>
                        <w:rPr>
                          <w:rFonts w:ascii="Times New Roman" w:hAnsi="Times New Roman" w:cs="Times New Roman"/>
                        </w:rPr>
                      </w:pPr>
                      <w:r>
                        <w:rPr>
                          <w:rFonts w:ascii="Times New Roman" w:hAnsi="Times New Roman" w:cs="Times New Roman"/>
                        </w:rPr>
                        <w:t>2. activity</w:t>
                      </w:r>
                    </w:p>
                    <w:p w14:paraId="6F8AA116" w14:textId="77777777" w:rsidR="002214A5" w:rsidRPr="00D56991" w:rsidRDefault="002214A5" w:rsidP="002214A5">
                      <w:pPr>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 milk yield</w:t>
                      </w:r>
                    </w:p>
                  </w:txbxContent>
                </v:textbox>
                <w10:wrap type="square"/>
              </v:shape>
            </w:pict>
          </mc:Fallback>
        </mc:AlternateContent>
      </w:r>
    </w:p>
    <w:p w14:paraId="5D599E75" w14:textId="77777777" w:rsidR="002214A5" w:rsidRPr="003670B6" w:rsidRDefault="002214A5" w:rsidP="002214A5">
      <w:pPr>
        <w:ind w:left="360"/>
        <w:jc w:val="both"/>
        <w:rPr>
          <w:rFonts w:ascii="Times New Roman" w:hAnsi="Times New Roman" w:cs="Times New Roman"/>
        </w:rPr>
      </w:pPr>
      <w:r w:rsidRPr="003670B6">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29CC94D8" wp14:editId="2876FC3C">
                <wp:simplePos x="0" y="0"/>
                <wp:positionH relativeFrom="column">
                  <wp:posOffset>1645920</wp:posOffset>
                </wp:positionH>
                <wp:positionV relativeFrom="paragraph">
                  <wp:posOffset>195580</wp:posOffset>
                </wp:positionV>
                <wp:extent cx="670560" cy="373380"/>
                <wp:effectExtent l="0" t="0" r="15240" b="26670"/>
                <wp:wrapSquare wrapText="bothSides"/>
                <wp:docPr id="38" name="文字方塊 38"/>
                <wp:cNvGraphicFramePr/>
                <a:graphic xmlns:a="http://schemas.openxmlformats.org/drawingml/2006/main">
                  <a:graphicData uri="http://schemas.microsoft.com/office/word/2010/wordprocessingShape">
                    <wps:wsp>
                      <wps:cNvSpPr txBox="1"/>
                      <wps:spPr>
                        <a:xfrm>
                          <a:off x="0" y="0"/>
                          <a:ext cx="670560" cy="373380"/>
                        </a:xfrm>
                        <a:prstGeom prst="rect">
                          <a:avLst/>
                        </a:prstGeom>
                        <a:noFill/>
                        <a:ln w="6350">
                          <a:solidFill>
                            <a:prstClr val="black"/>
                          </a:solidFill>
                        </a:ln>
                      </wps:spPr>
                      <wps:txbx>
                        <w:txbxContent>
                          <w:p w14:paraId="660BDFC6" w14:textId="77777777" w:rsidR="002214A5" w:rsidRPr="00E03B00" w:rsidRDefault="002214A5" w:rsidP="002214A5">
                            <w:pPr>
                              <w:jc w:val="center"/>
                              <w:rPr>
                                <w:rFonts w:ascii="Times New Roman" w:hAnsi="Times New Roman" w:cs="Times New Roman"/>
                                <w:sz w:val="28"/>
                                <w:szCs w:val="24"/>
                              </w:rPr>
                            </w:pPr>
                            <w:r w:rsidRPr="00E03B00">
                              <w:rPr>
                                <w:rFonts w:ascii="Times New Roman" w:hAnsi="Times New Roman" w:cs="Times New Roman"/>
                                <w:sz w:val="28"/>
                                <w:szCs w:val="24"/>
                              </w:rPr>
                              <w:t>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C94D8" id="文字方塊 38" o:spid="_x0000_s1047" type="#_x0000_t202" style="position:absolute;left:0;text-align:left;margin-left:129.6pt;margin-top:15.4pt;width:52.8pt;height:29.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" filled="f" strokeweight=".5pt">
                <v:textbox>
                  <w:txbxContent>
                    <w:p w14:paraId="660BDFC6" w14:textId="77777777" w:rsidR="002214A5" w:rsidRPr="00E03B00" w:rsidRDefault="002214A5" w:rsidP="002214A5">
                      <w:pPr>
                        <w:jc w:val="center"/>
                        <w:rPr>
                          <w:rFonts w:ascii="Times New Roman" w:hAnsi="Times New Roman" w:cs="Times New Roman"/>
                          <w:sz w:val="28"/>
                          <w:szCs w:val="24"/>
                        </w:rPr>
                      </w:pPr>
                      <w:r w:rsidRPr="00E03B00">
                        <w:rPr>
                          <w:rFonts w:ascii="Times New Roman" w:hAnsi="Times New Roman" w:cs="Times New Roman"/>
                          <w:sz w:val="28"/>
                          <w:szCs w:val="24"/>
                        </w:rPr>
                        <w:t>Data</w:t>
                      </w:r>
                    </w:p>
                  </w:txbxContent>
                </v:textbox>
                <w10:wrap type="square"/>
              </v:shape>
            </w:pict>
          </mc:Fallback>
        </mc:AlternateContent>
      </w:r>
      <w:r w:rsidRPr="003670B6">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77B7547F" wp14:editId="4F319003">
                <wp:simplePos x="0" y="0"/>
                <wp:positionH relativeFrom="column">
                  <wp:posOffset>2377440</wp:posOffset>
                </wp:positionH>
                <wp:positionV relativeFrom="paragraph">
                  <wp:posOffset>83820</wp:posOffset>
                </wp:positionV>
                <wp:extent cx="434340" cy="617220"/>
                <wp:effectExtent l="38100" t="0" r="22860" b="11430"/>
                <wp:wrapNone/>
                <wp:docPr id="39" name="左大括弧 39"/>
                <wp:cNvGraphicFramePr/>
                <a:graphic xmlns:a="http://schemas.openxmlformats.org/drawingml/2006/main">
                  <a:graphicData uri="http://schemas.microsoft.com/office/word/2010/wordprocessingShape">
                    <wps:wsp>
                      <wps:cNvSpPr/>
                      <wps:spPr>
                        <a:xfrm>
                          <a:off x="0" y="0"/>
                          <a:ext cx="434340" cy="617220"/>
                        </a:xfrm>
                        <a:prstGeom prst="leftBr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EE7F175" id="左大括弧 39" o:spid="_x0000_s1026" type="#_x0000_t87" style="position:absolute;margin-left:187.2pt;margin-top:6.6pt;width:34.2pt;height:48.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" adj="1267" strokecolor="windowText" strokeweight="1pt">
                <v:stroke joinstyle="miter"/>
              </v:shape>
            </w:pict>
          </mc:Fallback>
        </mc:AlternateContent>
      </w:r>
    </w:p>
    <w:p w14:paraId="5220D4DB" w14:textId="77777777" w:rsidR="002214A5" w:rsidRPr="003670B6" w:rsidRDefault="002214A5" w:rsidP="002214A5">
      <w:pPr>
        <w:jc w:val="both"/>
        <w:rPr>
          <w:rFonts w:ascii="Times New Roman" w:hAnsi="Times New Roman" w:cs="Times New Roman"/>
        </w:rPr>
      </w:pPr>
    </w:p>
    <w:p w14:paraId="5092B40B" w14:textId="77777777" w:rsidR="002214A5" w:rsidRPr="003670B6" w:rsidRDefault="002214A5" w:rsidP="002214A5">
      <w:pPr>
        <w:jc w:val="both"/>
        <w:rPr>
          <w:rFonts w:ascii="Times New Roman" w:hAnsi="Times New Roman" w:cs="Times New Roman"/>
        </w:rPr>
      </w:pPr>
      <w:r w:rsidRPr="003670B6">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3B6E90F1" wp14:editId="1BBB3CD4">
                <wp:simplePos x="0" y="0"/>
                <wp:positionH relativeFrom="column">
                  <wp:posOffset>1018540</wp:posOffset>
                </wp:positionH>
                <wp:positionV relativeFrom="paragraph">
                  <wp:posOffset>30480</wp:posOffset>
                </wp:positionV>
                <wp:extent cx="1828800" cy="1828800"/>
                <wp:effectExtent l="0" t="0" r="0" b="0"/>
                <wp:wrapSquare wrapText="bothSides"/>
                <wp:docPr id="41" name="文字方塊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E6C5270" w14:textId="77777777" w:rsidR="002214A5" w:rsidRPr="00E52970" w:rsidRDefault="002214A5" w:rsidP="002214A5">
                            <w:pPr>
                              <w:jc w:val="center"/>
                              <w:rPr>
                                <w:noProof/>
                                <w:sz w:val="22"/>
                                <w:szCs w:val="20"/>
                              </w:rPr>
                            </w:pPr>
                            <w:r w:rsidRPr="00E52970">
                              <w:rPr>
                                <w:rFonts w:ascii="Times New Roman" w:hAnsi="Times New Roman" w:cs="Times New Roman"/>
                                <w:sz w:val="22"/>
                                <w:szCs w:val="20"/>
                              </w:rPr>
                              <w:t>Mixed model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B6E90F1" id="文字方塊 41" o:spid="_x0000_s1048" type="#_x0000_t202" style="position:absolute;left:0;text-align:left;margin-left:80.2pt;margin-top:2.4pt;width:2in;height:2in;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" filled="f" stroked="f" strokeweight=".5pt">
                <v:textbox style="mso-fit-shape-to-text:t">
                  <w:txbxContent>
                    <w:p w14:paraId="0E6C5270" w14:textId="77777777" w:rsidR="002214A5" w:rsidRPr="00E52970" w:rsidRDefault="002214A5" w:rsidP="002214A5">
                      <w:pPr>
                        <w:jc w:val="center"/>
                        <w:rPr>
                          <w:noProof/>
                          <w:sz w:val="22"/>
                          <w:szCs w:val="20"/>
                        </w:rPr>
                      </w:pPr>
                      <w:r w:rsidRPr="00E52970">
                        <w:rPr>
                          <w:rFonts w:ascii="Times New Roman" w:hAnsi="Times New Roman" w:cs="Times New Roman"/>
                          <w:sz w:val="22"/>
                          <w:szCs w:val="20"/>
                        </w:rPr>
                        <w:t>Mixed model</w:t>
                      </w:r>
                    </w:p>
                  </w:txbxContent>
                </v:textbox>
                <w10:wrap type="square"/>
              </v:shape>
            </w:pict>
          </mc:Fallback>
        </mc:AlternateContent>
      </w:r>
      <w:r w:rsidRPr="003670B6">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79194B3B" wp14:editId="5A681BCE">
                <wp:simplePos x="0" y="0"/>
                <wp:positionH relativeFrom="column">
                  <wp:posOffset>1993900</wp:posOffset>
                </wp:positionH>
                <wp:positionV relativeFrom="paragraph">
                  <wp:posOffset>30480</wp:posOffset>
                </wp:positionV>
                <wp:extent cx="0" cy="360000"/>
                <wp:effectExtent l="76200" t="0" r="76200" b="59690"/>
                <wp:wrapNone/>
                <wp:docPr id="42" name="直線單箭頭接點 42"/>
                <wp:cNvGraphicFramePr/>
                <a:graphic xmlns:a="http://schemas.openxmlformats.org/drawingml/2006/main">
                  <a:graphicData uri="http://schemas.microsoft.com/office/word/2010/wordprocessingShape">
                    <wps:wsp>
                      <wps:cNvCnPr/>
                      <wps:spPr>
                        <a:xfrm>
                          <a:off x="0" y="0"/>
                          <a:ext cx="0" cy="36000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xmlns:w16sdtdh="http://schemas.microsoft.com/office/word/2020/wordml/sdtdatahash">
            <w:pict>
              <v:shape w14:anchorId="052CEF45" id="直線單箭頭接點 42" o:spid="_x0000_s1026" type="#_x0000_t32" style="position:absolute;margin-left:157pt;margin-top:2.4pt;width:0;height:28.3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" strokecolor="windowText" strokeweight="1.5pt">
                <v:stroke endarrow="block" joinstyle="miter"/>
              </v:shape>
            </w:pict>
          </mc:Fallback>
        </mc:AlternateContent>
      </w:r>
    </w:p>
    <w:p w14:paraId="2711E5B6" w14:textId="77777777" w:rsidR="002214A5" w:rsidRPr="003670B6" w:rsidRDefault="002214A5" w:rsidP="002214A5">
      <w:pPr>
        <w:jc w:val="both"/>
        <w:rPr>
          <w:rFonts w:ascii="Times New Roman" w:hAnsi="Times New Roman" w:cs="Times New Roman"/>
        </w:rPr>
      </w:pPr>
      <w:r w:rsidRPr="003670B6">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66FF93F6" wp14:editId="75DC344F">
                <wp:simplePos x="0" y="0"/>
                <wp:positionH relativeFrom="column">
                  <wp:posOffset>1125855</wp:posOffset>
                </wp:positionH>
                <wp:positionV relativeFrom="paragraph">
                  <wp:posOffset>128270</wp:posOffset>
                </wp:positionV>
                <wp:extent cx="1796415" cy="889000"/>
                <wp:effectExtent l="0" t="0" r="13335" b="25400"/>
                <wp:wrapSquare wrapText="bothSides"/>
                <wp:docPr id="43" name="文字方塊 43"/>
                <wp:cNvGraphicFramePr/>
                <a:graphic xmlns:a="http://schemas.openxmlformats.org/drawingml/2006/main">
                  <a:graphicData uri="http://schemas.microsoft.com/office/word/2010/wordprocessingShape">
                    <wps:wsp>
                      <wps:cNvSpPr txBox="1"/>
                      <wps:spPr>
                        <a:xfrm>
                          <a:off x="0" y="0"/>
                          <a:ext cx="1796415" cy="889000"/>
                        </a:xfrm>
                        <a:prstGeom prst="rect">
                          <a:avLst/>
                        </a:prstGeom>
                        <a:noFill/>
                        <a:ln w="6350">
                          <a:solidFill>
                            <a:prstClr val="black"/>
                          </a:solidFill>
                        </a:ln>
                      </wps:spPr>
                      <wps:txbx>
                        <w:txbxContent>
                          <w:p w14:paraId="50D2B364" w14:textId="77777777" w:rsidR="002214A5" w:rsidRPr="00EE7EE8" w:rsidRDefault="002214A5" w:rsidP="002214A5">
                            <w:pPr>
                              <w:jc w:val="center"/>
                              <w:rPr>
                                <w:rFonts w:ascii="Times New Roman" w:hAnsi="Times New Roman" w:cs="Times New Roman"/>
                              </w:rPr>
                            </w:pPr>
                            <w:r w:rsidRPr="00EE7EE8">
                              <w:rPr>
                                <w:rFonts w:ascii="Times New Roman" w:hAnsi="Times New Roman" w:cs="Times New Roman"/>
                              </w:rPr>
                              <w:t xml:space="preserve">Test </w:t>
                            </w:r>
                            <w:r>
                              <w:rPr>
                                <w:rFonts w:ascii="Times New Roman" w:hAnsi="Times New Roman" w:cs="Times New Roman"/>
                              </w:rPr>
                              <w:t>farm, group, parity, time, and interaction between group and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F93F6" id="文字方塊 43" o:spid="_x0000_s1049" type="#_x0000_t202" style="position:absolute;left:0;text-align:left;margin-left:88.65pt;margin-top:10.1pt;width:141.45pt;height:7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" filled="f" strokeweight=".5pt">
                <v:textbox>
                  <w:txbxContent>
                    <w:p w14:paraId="50D2B364" w14:textId="77777777" w:rsidR="002214A5" w:rsidRPr="00EE7EE8" w:rsidRDefault="002214A5" w:rsidP="002214A5">
                      <w:pPr>
                        <w:jc w:val="center"/>
                        <w:rPr>
                          <w:rFonts w:ascii="Times New Roman" w:hAnsi="Times New Roman" w:cs="Times New Roman"/>
                        </w:rPr>
                      </w:pPr>
                      <w:r w:rsidRPr="00EE7EE8">
                        <w:rPr>
                          <w:rFonts w:ascii="Times New Roman" w:hAnsi="Times New Roman" w:cs="Times New Roman"/>
                        </w:rPr>
                        <w:t xml:space="preserve">Test </w:t>
                      </w:r>
                      <w:r>
                        <w:rPr>
                          <w:rFonts w:ascii="Times New Roman" w:hAnsi="Times New Roman" w:cs="Times New Roman"/>
                        </w:rPr>
                        <w:t>farm, group, parity, time, and interaction between group and time</w:t>
                      </w:r>
                    </w:p>
                  </w:txbxContent>
                </v:textbox>
                <w10:wrap type="square"/>
              </v:shape>
            </w:pict>
          </mc:Fallback>
        </mc:AlternateContent>
      </w:r>
    </w:p>
    <w:p w14:paraId="74A6372E" w14:textId="77777777" w:rsidR="002214A5" w:rsidRPr="003670B6" w:rsidRDefault="002214A5" w:rsidP="002214A5">
      <w:pPr>
        <w:jc w:val="both"/>
        <w:rPr>
          <w:rFonts w:ascii="Times New Roman" w:hAnsi="Times New Roman" w:cs="Times New Roman"/>
        </w:rPr>
      </w:pPr>
    </w:p>
    <w:p w14:paraId="279FC52A" w14:textId="77777777" w:rsidR="002214A5" w:rsidRPr="003670B6" w:rsidRDefault="002214A5" w:rsidP="002214A5">
      <w:pPr>
        <w:jc w:val="both"/>
        <w:rPr>
          <w:rFonts w:ascii="Times New Roman" w:hAnsi="Times New Roman" w:cs="Times New Roman"/>
        </w:rPr>
      </w:pPr>
    </w:p>
    <w:p w14:paraId="375BB400" w14:textId="77777777" w:rsidR="002214A5" w:rsidRPr="003670B6" w:rsidRDefault="002214A5" w:rsidP="002214A5">
      <w:pPr>
        <w:jc w:val="both"/>
        <w:rPr>
          <w:rFonts w:ascii="Times New Roman" w:hAnsi="Times New Roman" w:cs="Times New Roman"/>
        </w:rPr>
      </w:pPr>
      <w:r w:rsidRPr="003670B6">
        <w:rPr>
          <w:rFonts w:ascii="Times New Roman" w:hAnsi="Times New Roman" w:cs="Times New Roman"/>
          <w:noProof/>
        </w:rPr>
        <mc:AlternateContent>
          <mc:Choice Requires="wps">
            <w:drawing>
              <wp:anchor distT="0" distB="0" distL="114300" distR="114300" simplePos="0" relativeHeight="251702272" behindDoc="0" locked="0" layoutInCell="1" allowOverlap="1" wp14:anchorId="1BCFA2C7" wp14:editId="07A46B50">
                <wp:simplePos x="0" y="0"/>
                <wp:positionH relativeFrom="column">
                  <wp:posOffset>1991995</wp:posOffset>
                </wp:positionH>
                <wp:positionV relativeFrom="paragraph">
                  <wp:posOffset>214630</wp:posOffset>
                </wp:positionV>
                <wp:extent cx="0" cy="243840"/>
                <wp:effectExtent l="76200" t="0" r="57150" b="60960"/>
                <wp:wrapNone/>
                <wp:docPr id="44" name="直線單箭頭接點 44"/>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w:pict>
              <v:shape w14:anchorId="38B1F6D7" id="直線單箭頭接點 44" o:spid="_x0000_s1026" type="#_x0000_t32" style="position:absolute;margin-left:156.85pt;margin-top:16.9pt;width:0;height:19.2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" strokecolor="windowText" strokeweight="1.5pt">
                <v:stroke endarrow="block" joinstyle="miter"/>
              </v:shape>
            </w:pict>
          </mc:Fallback>
        </mc:AlternateContent>
      </w:r>
    </w:p>
    <w:p w14:paraId="54153260" w14:textId="77777777" w:rsidR="002214A5" w:rsidRPr="003670B6" w:rsidRDefault="002214A5" w:rsidP="002214A5">
      <w:pPr>
        <w:jc w:val="both"/>
        <w:rPr>
          <w:rFonts w:ascii="Times New Roman" w:hAnsi="Times New Roman" w:cs="Times New Roman"/>
        </w:rPr>
      </w:pPr>
      <w:r w:rsidRPr="003670B6">
        <w:rPr>
          <w:rFonts w:ascii="Times New Roman" w:hAnsi="Times New Roman" w:cs="Times New Roman"/>
          <w:noProof/>
        </w:rPr>
        <mc:AlternateContent>
          <mc:Choice Requires="wps">
            <w:drawing>
              <wp:anchor distT="0" distB="0" distL="114300" distR="114300" simplePos="0" relativeHeight="251703296" behindDoc="0" locked="0" layoutInCell="1" allowOverlap="1" wp14:anchorId="49B58652" wp14:editId="53EEE2B6">
                <wp:simplePos x="0" y="0"/>
                <wp:positionH relativeFrom="column">
                  <wp:posOffset>1681480</wp:posOffset>
                </wp:positionH>
                <wp:positionV relativeFrom="paragraph">
                  <wp:posOffset>186690</wp:posOffset>
                </wp:positionV>
                <wp:extent cx="1828800" cy="1828800"/>
                <wp:effectExtent l="0" t="0" r="28575" b="16510"/>
                <wp:wrapSquare wrapText="bothSides"/>
                <wp:docPr id="45" name="文字方塊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90D6F53" w14:textId="77777777" w:rsidR="002214A5" w:rsidRDefault="002214A5" w:rsidP="002214A5">
                            <w:pPr>
                              <w:jc w:val="center"/>
                              <w:rPr>
                                <w:noProof/>
                              </w:rPr>
                            </w:pPr>
                            <w:r>
                              <w:rPr>
                                <w:rFonts w:ascii="Times New Roman" w:hAnsi="Times New Roman" w:cs="Times New Roman"/>
                              </w:rPr>
                              <w:t>Results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9B58652" id="文字方塊 45" o:spid="_x0000_s1050" type="#_x0000_t202" style="position:absolute;left:0;text-align:left;margin-left:132.4pt;margin-top:14.7pt;width:2in;height:2in;z-index:251703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" filled="f" strokeweight=".5pt">
                <v:textbox style="mso-fit-shape-to-text:t">
                  <w:txbxContent>
                    <w:p w14:paraId="290D6F53" w14:textId="77777777" w:rsidR="002214A5" w:rsidRDefault="002214A5" w:rsidP="002214A5">
                      <w:pPr>
                        <w:jc w:val="center"/>
                        <w:rPr>
                          <w:noProof/>
                        </w:rPr>
                      </w:pPr>
                      <w:r>
                        <w:rPr>
                          <w:rFonts w:ascii="Times New Roman" w:hAnsi="Times New Roman" w:cs="Times New Roman"/>
                        </w:rPr>
                        <w:t>Results</w:t>
                      </w:r>
                    </w:p>
                  </w:txbxContent>
                </v:textbox>
                <w10:wrap type="square"/>
              </v:shape>
            </w:pict>
          </mc:Fallback>
        </mc:AlternateContent>
      </w:r>
    </w:p>
    <w:p w14:paraId="4C3A6690" w14:textId="77777777" w:rsidR="002214A5" w:rsidRPr="003670B6" w:rsidRDefault="002214A5" w:rsidP="002214A5">
      <w:pPr>
        <w:jc w:val="both"/>
        <w:rPr>
          <w:rFonts w:ascii="Times New Roman" w:hAnsi="Times New Roman" w:cs="Times New Roman"/>
        </w:rPr>
      </w:pPr>
    </w:p>
    <w:p w14:paraId="03C52E89" w14:textId="14E77791" w:rsidR="002214A5" w:rsidRPr="003670B6" w:rsidRDefault="002214A5" w:rsidP="002214A5">
      <w:pPr>
        <w:jc w:val="both"/>
        <w:rPr>
          <w:rFonts w:ascii="Times New Roman" w:eastAsia="標楷體" w:hAnsi="Times New Roman" w:cs="Times New Roman"/>
        </w:rPr>
      </w:pPr>
    </w:p>
    <w:p w14:paraId="0C432B1A" w14:textId="77777777" w:rsidR="002214A5" w:rsidRPr="003670B6" w:rsidRDefault="002214A5" w:rsidP="002214A5">
      <w:pPr>
        <w:ind w:right="960"/>
        <w:jc w:val="both"/>
        <w:rPr>
          <w:rFonts w:ascii="Times New Roman" w:eastAsia="標楷體" w:hAnsi="Times New Roman" w:cs="Times New Roman"/>
        </w:rPr>
      </w:pPr>
      <w:r w:rsidRPr="003670B6">
        <w:rPr>
          <w:rFonts w:ascii="Times New Roman" w:eastAsia="標楷體" w:hAnsi="Times New Roman" w:cs="Times New Roman"/>
          <w:b/>
          <w:bCs/>
        </w:rPr>
        <w:t>圖</w:t>
      </w:r>
      <w:r w:rsidRPr="003670B6">
        <w:rPr>
          <w:rFonts w:ascii="Times New Roman" w:eastAsia="標楷體" w:hAnsi="Times New Roman" w:cs="Times New Roman"/>
          <w:b/>
          <w:bCs/>
        </w:rPr>
        <w:t>8.</w:t>
      </w:r>
      <w:r w:rsidRPr="003670B6">
        <w:rPr>
          <w:rFonts w:ascii="Times New Roman" w:eastAsia="標楷體" w:hAnsi="Times New Roman" w:cs="Times New Roman"/>
        </w:rPr>
        <w:t xml:space="preserve"> </w:t>
      </w:r>
      <w:r w:rsidRPr="003670B6">
        <w:rPr>
          <w:rFonts w:ascii="Times New Roman" w:eastAsia="標楷體" w:hAnsi="Times New Roman" w:cs="Times New Roman"/>
        </w:rPr>
        <w:t>第</w:t>
      </w:r>
      <w:r w:rsidRPr="003670B6">
        <w:rPr>
          <w:rFonts w:ascii="Times New Roman" w:eastAsia="標楷體" w:hAnsi="Times New Roman" w:cs="Times New Roman"/>
        </w:rPr>
        <w:t>3</w:t>
      </w:r>
      <w:r w:rsidRPr="003670B6">
        <w:rPr>
          <w:rFonts w:ascii="Times New Roman" w:eastAsia="標楷體" w:hAnsi="Times New Roman" w:cs="Times New Roman"/>
        </w:rPr>
        <w:t>部分統計流程圖。</w:t>
      </w:r>
    </w:p>
    <w:p w14:paraId="07D93BBF" w14:textId="77777777" w:rsidR="002214A5" w:rsidRPr="003670B6" w:rsidRDefault="002214A5" w:rsidP="002214A5">
      <w:pPr>
        <w:jc w:val="both"/>
        <w:rPr>
          <w:rFonts w:ascii="Times New Roman" w:eastAsia="標楷體" w:hAnsi="Times New Roman" w:cs="Times New Roman"/>
        </w:rPr>
      </w:pPr>
      <w:r w:rsidRPr="003670B6">
        <w:rPr>
          <w:rFonts w:ascii="Times New Roman" w:eastAsia="標楷體" w:hAnsi="Times New Roman" w:cs="Times New Roman"/>
          <w:b/>
          <w:bCs/>
        </w:rPr>
        <w:t>Figure 8.</w:t>
      </w:r>
      <w:r w:rsidRPr="003670B6">
        <w:rPr>
          <w:rFonts w:ascii="Times New Roman" w:eastAsia="標楷體" w:hAnsi="Times New Roman" w:cs="Times New Roman"/>
        </w:rPr>
        <w:t xml:space="preserve"> Process of statistical analysis for third part.</w:t>
      </w:r>
    </w:p>
    <w:p w14:paraId="0EE2A9AE" w14:textId="3FB15DD3" w:rsidR="002214A5" w:rsidRPr="003670B6" w:rsidRDefault="002214A5" w:rsidP="002214A5">
      <w:pPr>
        <w:jc w:val="both"/>
        <w:rPr>
          <w:rFonts w:ascii="Times New Roman" w:eastAsia="標楷體" w:hAnsi="Times New Roman" w:cs="Times New Roman"/>
        </w:rPr>
      </w:pPr>
    </w:p>
    <w:p w14:paraId="12693056" w14:textId="63E1A194" w:rsidR="002214A5" w:rsidRPr="003670B6" w:rsidRDefault="002214A5" w:rsidP="002214A5">
      <w:pPr>
        <w:jc w:val="both"/>
        <w:rPr>
          <w:rFonts w:ascii="Times New Roman" w:eastAsia="標楷體" w:hAnsi="Times New Roman" w:cs="Times New Roman"/>
        </w:rPr>
      </w:pPr>
    </w:p>
    <w:p w14:paraId="62009A68" w14:textId="7C179A56" w:rsidR="002214A5" w:rsidRPr="003670B6" w:rsidRDefault="002214A5" w:rsidP="002214A5">
      <w:pPr>
        <w:jc w:val="both"/>
        <w:rPr>
          <w:rFonts w:ascii="Times New Roman" w:eastAsia="標楷體" w:hAnsi="Times New Roman" w:cs="Times New Roman"/>
        </w:rPr>
      </w:pPr>
    </w:p>
    <w:p w14:paraId="3088DE4A" w14:textId="089C389C" w:rsidR="002214A5" w:rsidRPr="003670B6" w:rsidRDefault="002214A5" w:rsidP="002214A5">
      <w:pPr>
        <w:jc w:val="both"/>
        <w:rPr>
          <w:rFonts w:ascii="Times New Roman" w:eastAsia="標楷體" w:hAnsi="Times New Roman" w:cs="Times New Roman"/>
        </w:rPr>
      </w:pPr>
    </w:p>
    <w:p w14:paraId="6C3469E6" w14:textId="1EE15CF1" w:rsidR="002214A5" w:rsidRPr="003670B6" w:rsidRDefault="002214A5" w:rsidP="002214A5">
      <w:pPr>
        <w:jc w:val="both"/>
        <w:rPr>
          <w:rFonts w:ascii="Times New Roman" w:eastAsia="標楷體" w:hAnsi="Times New Roman" w:cs="Times New Roman"/>
        </w:rPr>
      </w:pPr>
    </w:p>
    <w:p w14:paraId="46B75C92" w14:textId="01020E8B" w:rsidR="002214A5" w:rsidRPr="003670B6" w:rsidRDefault="002214A5" w:rsidP="00DD2A40">
      <w:pPr>
        <w:spacing w:line="480" w:lineRule="auto"/>
        <w:jc w:val="center"/>
        <w:rPr>
          <w:rFonts w:ascii="Times New Roman" w:eastAsia="標楷體" w:hAnsi="Times New Roman" w:cs="Times New Roman"/>
        </w:rPr>
      </w:pPr>
      <w:r w:rsidRPr="003670B6">
        <w:rPr>
          <w:rFonts w:ascii="Times New Roman" w:eastAsia="標楷體" w:hAnsi="Times New Roman" w:cs="Times New Roman"/>
          <w:sz w:val="28"/>
          <w:szCs w:val="24"/>
        </w:rPr>
        <w:lastRenderedPageBreak/>
        <w:t>第四章</w:t>
      </w:r>
      <w:r w:rsidRPr="003670B6">
        <w:rPr>
          <w:rFonts w:ascii="Times New Roman" w:eastAsia="標楷體" w:hAnsi="Times New Roman" w:cs="Times New Roman"/>
          <w:sz w:val="28"/>
          <w:szCs w:val="24"/>
        </w:rPr>
        <w:t xml:space="preserve"> </w:t>
      </w:r>
      <w:r w:rsidRPr="003670B6">
        <w:rPr>
          <w:rFonts w:ascii="Times New Roman" w:eastAsia="標楷體" w:hAnsi="Times New Roman" w:cs="Times New Roman"/>
          <w:sz w:val="28"/>
          <w:szCs w:val="24"/>
        </w:rPr>
        <w:t>結果</w:t>
      </w:r>
    </w:p>
    <w:p w14:paraId="1DFB02D4" w14:textId="77777777" w:rsidR="00DD2A40" w:rsidRPr="003670B6" w:rsidRDefault="00DD2A40" w:rsidP="002F5363">
      <w:pPr>
        <w:pStyle w:val="a4"/>
        <w:numPr>
          <w:ilvl w:val="0"/>
          <w:numId w:val="32"/>
        </w:numPr>
        <w:spacing w:line="360" w:lineRule="auto"/>
        <w:ind w:leftChars="0"/>
        <w:rPr>
          <w:rFonts w:ascii="Times New Roman" w:eastAsia="標楷體" w:hAnsi="Times New Roman" w:cs="Times New Roman"/>
        </w:rPr>
      </w:pPr>
      <w:r w:rsidRPr="003670B6">
        <w:rPr>
          <w:rFonts w:ascii="Times New Roman" w:eastAsia="標楷體" w:hAnsi="Times New Roman" w:cs="Times New Roman"/>
        </w:rPr>
        <w:t>影響反芻時間的因素</w:t>
      </w:r>
    </w:p>
    <w:p w14:paraId="19A67974" w14:textId="628E237B" w:rsidR="002214A5" w:rsidRPr="003670B6" w:rsidRDefault="00DD2A40" w:rsidP="00DD2A40">
      <w:pPr>
        <w:ind w:firstLineChars="200" w:firstLine="480"/>
        <w:jc w:val="both"/>
        <w:rPr>
          <w:rFonts w:ascii="Times New Roman" w:eastAsia="標楷體" w:hAnsi="Times New Roman" w:cs="Times New Roman"/>
        </w:rPr>
      </w:pPr>
      <w:r w:rsidRPr="003670B6">
        <w:rPr>
          <w:rFonts w:ascii="Times New Roman" w:eastAsia="標楷體" w:hAnsi="Times New Roman" w:cs="Times New Roman"/>
        </w:rPr>
        <w:t>(</w:t>
      </w:r>
      <w:r w:rsidRPr="003670B6">
        <w:rPr>
          <w:rFonts w:ascii="Times New Roman" w:eastAsia="標楷體" w:hAnsi="Times New Roman" w:cs="Times New Roman"/>
        </w:rPr>
        <w:t>一</w:t>
      </w:r>
      <w:r w:rsidRPr="003670B6">
        <w:rPr>
          <w:rFonts w:ascii="Times New Roman" w:eastAsia="標楷體" w:hAnsi="Times New Roman" w:cs="Times New Roman"/>
        </w:rPr>
        <w:t xml:space="preserve">) </w:t>
      </w:r>
      <w:r w:rsidRPr="003670B6">
        <w:rPr>
          <w:rFonts w:ascii="Times New Roman" w:eastAsia="標楷體" w:hAnsi="Times New Roman" w:cs="Times New Roman"/>
        </w:rPr>
        <w:t>胎次</w:t>
      </w:r>
    </w:p>
    <w:p w14:paraId="01F406B8" w14:textId="4326608F" w:rsidR="00DD2A40" w:rsidRPr="003670B6" w:rsidRDefault="00DD2A40" w:rsidP="00DD2A40">
      <w:pPr>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兩家商業牧場其實驗牛隻的反芻時間有顯著差異</w:t>
      </w:r>
      <w:r w:rsidRPr="003670B6">
        <w:rPr>
          <w:rFonts w:ascii="Times New Roman" w:eastAsia="標楷體" w:hAnsi="Times New Roman" w:cs="Times New Roman"/>
        </w:rPr>
        <w:t xml:space="preserve"> (</w:t>
      </w:r>
      <w:r w:rsidRPr="003670B6">
        <w:rPr>
          <w:rFonts w:ascii="Times New Roman" w:eastAsia="標楷體" w:hAnsi="Times New Roman" w:cs="Times New Roman"/>
          <w:i/>
          <w:iCs/>
        </w:rPr>
        <w:t xml:space="preserve">P </w:t>
      </w:r>
      <w:r w:rsidRPr="003670B6">
        <w:rPr>
          <w:rFonts w:ascii="Times New Roman" w:eastAsia="標楷體" w:hAnsi="Times New Roman" w:cs="Times New Roman"/>
        </w:rPr>
        <w:t>&lt; 0.05)</w:t>
      </w:r>
      <w:r w:rsidRPr="003670B6">
        <w:rPr>
          <w:rFonts w:ascii="Times New Roman" w:eastAsia="標楷體" w:hAnsi="Times New Roman" w:cs="Times New Roman"/>
        </w:rPr>
        <w:t>，後續將分開討論。共挑選</w:t>
      </w:r>
      <w:r w:rsidRPr="003670B6">
        <w:rPr>
          <w:rFonts w:ascii="Times New Roman" w:eastAsia="標楷體" w:hAnsi="Times New Roman" w:cs="Times New Roman"/>
        </w:rPr>
        <w:t>90</w:t>
      </w:r>
      <w:r w:rsidRPr="003670B6">
        <w:rPr>
          <w:rFonts w:ascii="Times New Roman" w:eastAsia="標楷體" w:hAnsi="Times New Roman" w:cs="Times New Roman"/>
        </w:rPr>
        <w:t>頭荷蘭牛，其中</w:t>
      </w:r>
      <w:r w:rsidRPr="003670B6">
        <w:rPr>
          <w:rFonts w:ascii="Times New Roman" w:eastAsia="標楷體" w:hAnsi="Times New Roman" w:cs="Times New Roman"/>
        </w:rPr>
        <w:t>G</w:t>
      </w:r>
      <w:r w:rsidRPr="003670B6">
        <w:rPr>
          <w:rFonts w:ascii="Times New Roman" w:eastAsia="標楷體" w:hAnsi="Times New Roman" w:cs="Times New Roman"/>
        </w:rPr>
        <w:t>場有</w:t>
      </w:r>
      <w:r w:rsidRPr="003670B6">
        <w:rPr>
          <w:rFonts w:ascii="Times New Roman" w:eastAsia="標楷體" w:hAnsi="Times New Roman" w:cs="Times New Roman"/>
        </w:rPr>
        <w:t>54</w:t>
      </w:r>
      <w:r w:rsidRPr="003670B6">
        <w:rPr>
          <w:rFonts w:ascii="Times New Roman" w:eastAsia="標楷體" w:hAnsi="Times New Roman" w:cs="Times New Roman"/>
        </w:rPr>
        <w:t>頭</w:t>
      </w:r>
      <w:r w:rsidRPr="003670B6">
        <w:rPr>
          <w:rFonts w:ascii="Times New Roman" w:eastAsia="標楷體" w:hAnsi="Times New Roman" w:cs="Times New Roman"/>
        </w:rPr>
        <w:t xml:space="preserve"> (1</w:t>
      </w:r>
      <w:r w:rsidRPr="003670B6">
        <w:rPr>
          <w:rFonts w:ascii="Times New Roman" w:eastAsia="標楷體" w:hAnsi="Times New Roman" w:cs="Times New Roman"/>
          <w:vertAlign w:val="superscript"/>
        </w:rPr>
        <w:t>st</w:t>
      </w:r>
      <w:r w:rsidRPr="003670B6">
        <w:rPr>
          <w:rFonts w:ascii="Times New Roman" w:eastAsia="標楷體" w:hAnsi="Times New Roman" w:cs="Times New Roman"/>
        </w:rPr>
        <w:t>, n=23; 2</w:t>
      </w:r>
      <w:r w:rsidRPr="003670B6">
        <w:rPr>
          <w:rFonts w:ascii="Times New Roman" w:eastAsia="標楷體" w:hAnsi="Times New Roman" w:cs="Times New Roman"/>
          <w:vertAlign w:val="superscript"/>
        </w:rPr>
        <w:t>nd</w:t>
      </w:r>
      <w:r w:rsidRPr="003670B6">
        <w:rPr>
          <w:rFonts w:ascii="Times New Roman" w:eastAsia="標楷體" w:hAnsi="Times New Roman" w:cs="Times New Roman"/>
        </w:rPr>
        <w:t xml:space="preserve">, n=15; </w:t>
      </w:r>
      <w:r w:rsidRPr="003670B6">
        <w:rPr>
          <w:rFonts w:ascii="新細明體" w:eastAsia="新細明體" w:hAnsi="新細明體" w:cs="新細明體" w:hint="eastAsia"/>
        </w:rPr>
        <w:t>≧</w:t>
      </w:r>
      <w:r w:rsidRPr="003670B6">
        <w:rPr>
          <w:rFonts w:ascii="Times New Roman" w:eastAsia="標楷體" w:hAnsi="Times New Roman" w:cs="Times New Roman"/>
        </w:rPr>
        <w:t>3</w:t>
      </w:r>
      <w:r w:rsidRPr="003670B6">
        <w:rPr>
          <w:rFonts w:ascii="Times New Roman" w:eastAsia="標楷體" w:hAnsi="Times New Roman" w:cs="Times New Roman"/>
          <w:vertAlign w:val="superscript"/>
        </w:rPr>
        <w:t>rd</w:t>
      </w:r>
      <w:r w:rsidRPr="003670B6">
        <w:rPr>
          <w:rFonts w:ascii="Times New Roman" w:eastAsia="標楷體" w:hAnsi="Times New Roman" w:cs="Times New Roman"/>
        </w:rPr>
        <w:t>, n=16)</w:t>
      </w:r>
      <w:r w:rsidRPr="003670B6">
        <w:rPr>
          <w:rFonts w:ascii="Times New Roman" w:eastAsia="標楷體" w:hAnsi="Times New Roman" w:cs="Times New Roman"/>
        </w:rPr>
        <w:t>，而</w:t>
      </w:r>
      <w:r w:rsidRPr="003670B6">
        <w:rPr>
          <w:rFonts w:ascii="Times New Roman" w:eastAsia="標楷體" w:hAnsi="Times New Roman" w:cs="Times New Roman"/>
        </w:rPr>
        <w:t>S</w:t>
      </w:r>
      <w:r w:rsidRPr="003670B6">
        <w:rPr>
          <w:rFonts w:ascii="Times New Roman" w:eastAsia="標楷體" w:hAnsi="Times New Roman" w:cs="Times New Roman"/>
        </w:rPr>
        <w:t>場為</w:t>
      </w:r>
      <w:r w:rsidRPr="003670B6">
        <w:rPr>
          <w:rFonts w:ascii="Times New Roman" w:eastAsia="標楷體" w:hAnsi="Times New Roman" w:cs="Times New Roman"/>
        </w:rPr>
        <w:t>36</w:t>
      </w:r>
      <w:r w:rsidRPr="003670B6">
        <w:rPr>
          <w:rFonts w:ascii="Times New Roman" w:eastAsia="標楷體" w:hAnsi="Times New Roman" w:cs="Times New Roman"/>
        </w:rPr>
        <w:t>頭</w:t>
      </w:r>
      <w:r w:rsidRPr="003670B6">
        <w:rPr>
          <w:rFonts w:ascii="Times New Roman" w:eastAsia="標楷體" w:hAnsi="Times New Roman" w:cs="Times New Roman"/>
        </w:rPr>
        <w:t xml:space="preserve"> (1</w:t>
      </w:r>
      <w:r w:rsidRPr="003670B6">
        <w:rPr>
          <w:rFonts w:ascii="Times New Roman" w:eastAsia="標楷體" w:hAnsi="Times New Roman" w:cs="Times New Roman"/>
          <w:vertAlign w:val="superscript"/>
        </w:rPr>
        <w:t>st</w:t>
      </w:r>
      <w:r w:rsidRPr="003670B6">
        <w:rPr>
          <w:rFonts w:ascii="Times New Roman" w:eastAsia="標楷體" w:hAnsi="Times New Roman" w:cs="Times New Roman"/>
        </w:rPr>
        <w:t>, n=7; 2</w:t>
      </w:r>
      <w:r w:rsidRPr="003670B6">
        <w:rPr>
          <w:rFonts w:ascii="Times New Roman" w:eastAsia="標楷體" w:hAnsi="Times New Roman" w:cs="Times New Roman"/>
          <w:vertAlign w:val="superscript"/>
        </w:rPr>
        <w:t>nd</w:t>
      </w:r>
      <w:r w:rsidRPr="003670B6">
        <w:rPr>
          <w:rFonts w:ascii="Times New Roman" w:eastAsia="標楷體" w:hAnsi="Times New Roman" w:cs="Times New Roman"/>
        </w:rPr>
        <w:t xml:space="preserve">, n=15; </w:t>
      </w:r>
      <w:r w:rsidRPr="003670B6">
        <w:rPr>
          <w:rFonts w:ascii="新細明體" w:eastAsia="新細明體" w:hAnsi="新細明體" w:cs="新細明體" w:hint="eastAsia"/>
        </w:rPr>
        <w:t>≧</w:t>
      </w:r>
      <w:r w:rsidRPr="003670B6">
        <w:rPr>
          <w:rFonts w:ascii="Times New Roman" w:eastAsia="標楷體" w:hAnsi="Times New Roman" w:cs="Times New Roman"/>
        </w:rPr>
        <w:t>3</w:t>
      </w:r>
      <w:r w:rsidRPr="003670B6">
        <w:rPr>
          <w:rFonts w:ascii="Times New Roman" w:eastAsia="標楷體" w:hAnsi="Times New Roman" w:cs="Times New Roman"/>
          <w:vertAlign w:val="superscript"/>
        </w:rPr>
        <w:t>rd</w:t>
      </w:r>
      <w:r w:rsidRPr="003670B6">
        <w:rPr>
          <w:rFonts w:ascii="Times New Roman" w:eastAsia="標楷體" w:hAnsi="Times New Roman" w:cs="Times New Roman"/>
        </w:rPr>
        <w:t>, n=14)</w:t>
      </w:r>
      <w:r w:rsidRPr="003670B6">
        <w:rPr>
          <w:rFonts w:ascii="Times New Roman" w:eastAsia="標楷體" w:hAnsi="Times New Roman" w:cs="Times New Roman"/>
        </w:rPr>
        <w:t>。</w:t>
      </w:r>
    </w:p>
    <w:p w14:paraId="32533307" w14:textId="188FACB7" w:rsidR="00DD2A40" w:rsidRPr="003670B6" w:rsidRDefault="00DD2A40" w:rsidP="00DD2A40">
      <w:pPr>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表</w:t>
      </w:r>
      <w:r w:rsidR="002A67E9" w:rsidRPr="003670B6">
        <w:rPr>
          <w:rFonts w:ascii="Times New Roman" w:eastAsia="標楷體" w:hAnsi="Times New Roman" w:cs="Times New Roman"/>
        </w:rPr>
        <w:t>4</w:t>
      </w:r>
      <w:r w:rsidRPr="003670B6">
        <w:rPr>
          <w:rFonts w:ascii="Times New Roman" w:eastAsia="標楷體" w:hAnsi="Times New Roman" w:cs="Times New Roman"/>
        </w:rPr>
        <w:t>與表</w:t>
      </w:r>
      <w:r w:rsidR="002A67E9" w:rsidRPr="003670B6">
        <w:rPr>
          <w:rFonts w:ascii="Times New Roman" w:eastAsia="標楷體" w:hAnsi="Times New Roman" w:cs="Times New Roman"/>
        </w:rPr>
        <w:t>5</w:t>
      </w:r>
      <w:r w:rsidRPr="003670B6">
        <w:rPr>
          <w:rFonts w:ascii="Times New Roman" w:eastAsia="標楷體" w:hAnsi="Times New Roman" w:cs="Times New Roman"/>
        </w:rPr>
        <w:t>探討不同牧場其不同胎次牛隻於實驗期間各週次之反芻時間變化，從表</w:t>
      </w:r>
      <w:r w:rsidR="002A67E9" w:rsidRPr="003670B6">
        <w:rPr>
          <w:rFonts w:ascii="Times New Roman" w:eastAsia="標楷體" w:hAnsi="Times New Roman" w:cs="Times New Roman"/>
        </w:rPr>
        <w:t>4</w:t>
      </w:r>
      <w:r w:rsidRPr="003670B6">
        <w:rPr>
          <w:rFonts w:ascii="Times New Roman" w:eastAsia="標楷體" w:hAnsi="Times New Roman" w:cs="Times New Roman"/>
        </w:rPr>
        <w:t>中看出</w:t>
      </w:r>
      <w:r w:rsidRPr="003670B6">
        <w:rPr>
          <w:rFonts w:ascii="Times New Roman" w:eastAsia="標楷體" w:hAnsi="Times New Roman" w:cs="Times New Roman"/>
        </w:rPr>
        <w:t>G</w:t>
      </w:r>
      <w:r w:rsidRPr="003670B6">
        <w:rPr>
          <w:rFonts w:ascii="Times New Roman" w:eastAsia="標楷體" w:hAnsi="Times New Roman" w:cs="Times New Roman"/>
        </w:rPr>
        <w:t>牧場從分娩前第</w:t>
      </w:r>
      <w:r w:rsidRPr="003670B6">
        <w:rPr>
          <w:rFonts w:ascii="Times New Roman" w:eastAsia="標楷體" w:hAnsi="Times New Roman" w:cs="Times New Roman"/>
        </w:rPr>
        <w:t>4</w:t>
      </w:r>
      <w:r w:rsidRPr="003670B6">
        <w:rPr>
          <w:rFonts w:ascii="Times New Roman" w:eastAsia="標楷體" w:hAnsi="Times New Roman" w:cs="Times New Roman"/>
        </w:rPr>
        <w:t>週</w:t>
      </w:r>
      <w:r w:rsidRPr="003670B6">
        <w:rPr>
          <w:rFonts w:ascii="Times New Roman" w:eastAsia="標楷體" w:hAnsi="Times New Roman" w:cs="Times New Roman"/>
        </w:rPr>
        <w:t xml:space="preserve"> (-4</w:t>
      </w:r>
      <w:r w:rsidRPr="003670B6">
        <w:rPr>
          <w:rFonts w:ascii="Times New Roman" w:eastAsia="標楷體" w:hAnsi="Times New Roman" w:cs="Times New Roman"/>
          <w:vertAlign w:val="superscript"/>
        </w:rPr>
        <w:t xml:space="preserve"> </w:t>
      </w:r>
      <w:proofErr w:type="spellStart"/>
      <w:r w:rsidRPr="003670B6">
        <w:rPr>
          <w:rFonts w:ascii="Times New Roman" w:eastAsia="標楷體" w:hAnsi="Times New Roman" w:cs="Times New Roman"/>
        </w:rPr>
        <w:t>wk</w:t>
      </w:r>
      <w:proofErr w:type="spellEnd"/>
      <w:r w:rsidRPr="003670B6">
        <w:rPr>
          <w:rFonts w:ascii="Times New Roman" w:eastAsia="標楷體" w:hAnsi="Times New Roman" w:cs="Times New Roman"/>
        </w:rPr>
        <w:t xml:space="preserve">) </w:t>
      </w:r>
      <w:r w:rsidRPr="003670B6">
        <w:rPr>
          <w:rFonts w:ascii="Times New Roman" w:eastAsia="標楷體" w:hAnsi="Times New Roman" w:cs="Times New Roman"/>
        </w:rPr>
        <w:t>至分娩後第</w:t>
      </w:r>
      <w:r w:rsidRPr="003670B6">
        <w:rPr>
          <w:rFonts w:ascii="Times New Roman" w:eastAsia="標楷體" w:hAnsi="Times New Roman" w:cs="Times New Roman"/>
        </w:rPr>
        <w:t>2</w:t>
      </w:r>
      <w:r w:rsidRPr="003670B6">
        <w:rPr>
          <w:rFonts w:ascii="Times New Roman" w:eastAsia="標楷體" w:hAnsi="Times New Roman" w:cs="Times New Roman"/>
        </w:rPr>
        <w:t>週</w:t>
      </w:r>
      <w:r w:rsidRPr="003670B6">
        <w:rPr>
          <w:rFonts w:ascii="Times New Roman" w:eastAsia="標楷體" w:hAnsi="Times New Roman" w:cs="Times New Roman"/>
        </w:rPr>
        <w:t xml:space="preserve"> (+2 </w:t>
      </w:r>
      <w:proofErr w:type="spellStart"/>
      <w:r w:rsidRPr="003670B6">
        <w:rPr>
          <w:rFonts w:ascii="Times New Roman" w:eastAsia="標楷體" w:hAnsi="Times New Roman" w:cs="Times New Roman"/>
        </w:rPr>
        <w:t>wk</w:t>
      </w:r>
      <w:proofErr w:type="spellEnd"/>
      <w:r w:rsidRPr="003670B6">
        <w:rPr>
          <w:rFonts w:ascii="Times New Roman" w:eastAsia="標楷體" w:hAnsi="Times New Roman" w:cs="Times New Roman"/>
        </w:rPr>
        <w:t>)</w:t>
      </w:r>
      <w:r w:rsidRPr="003670B6">
        <w:rPr>
          <w:rFonts w:ascii="Times New Roman" w:eastAsia="標楷體" w:hAnsi="Times New Roman" w:cs="Times New Roman"/>
        </w:rPr>
        <w:t>，第二胎次</w:t>
      </w:r>
      <w:r w:rsidRPr="003670B6">
        <w:rPr>
          <w:rFonts w:ascii="Times New Roman" w:eastAsia="標楷體" w:hAnsi="Times New Roman" w:cs="Times New Roman"/>
        </w:rPr>
        <w:t xml:space="preserve"> (2</w:t>
      </w:r>
      <w:r w:rsidRPr="003670B6">
        <w:rPr>
          <w:rFonts w:ascii="Times New Roman" w:eastAsia="標楷體" w:hAnsi="Times New Roman" w:cs="Times New Roman"/>
          <w:vertAlign w:val="superscript"/>
        </w:rPr>
        <w:t xml:space="preserve">nd </w:t>
      </w:r>
      <w:r w:rsidRPr="003670B6">
        <w:rPr>
          <w:rFonts w:ascii="Times New Roman" w:eastAsia="標楷體" w:hAnsi="Times New Roman" w:cs="Times New Roman"/>
        </w:rPr>
        <w:t xml:space="preserve">) </w:t>
      </w:r>
      <w:r w:rsidRPr="003670B6">
        <w:rPr>
          <w:rFonts w:ascii="Times New Roman" w:eastAsia="標楷體" w:hAnsi="Times New Roman" w:cs="Times New Roman"/>
        </w:rPr>
        <w:t>牛隻其</w:t>
      </w:r>
      <w:r w:rsidRPr="003670B6">
        <w:rPr>
          <w:rFonts w:ascii="Times New Roman" w:eastAsia="標楷體" w:hAnsi="Times New Roman" w:cs="Times New Roman"/>
        </w:rPr>
        <w:t>RT</w:t>
      </w:r>
      <w:r w:rsidRPr="003670B6">
        <w:rPr>
          <w:rFonts w:ascii="Times New Roman" w:eastAsia="標楷體" w:hAnsi="Times New Roman" w:cs="Times New Roman"/>
        </w:rPr>
        <w:t>顯著較其它兩胎次牛隻高</w:t>
      </w:r>
      <w:r w:rsidRPr="003670B6">
        <w:rPr>
          <w:rFonts w:ascii="Times New Roman" w:eastAsia="標楷體" w:hAnsi="Times New Roman" w:cs="Times New Roman"/>
        </w:rPr>
        <w:t xml:space="preserve"> (</w:t>
      </w:r>
      <w:r w:rsidRPr="003670B6">
        <w:rPr>
          <w:rFonts w:ascii="Times New Roman" w:eastAsia="標楷體" w:hAnsi="Times New Roman" w:cs="Times New Roman"/>
          <w:i/>
          <w:iCs/>
        </w:rPr>
        <w:t xml:space="preserve">P </w:t>
      </w:r>
      <w:r w:rsidRPr="003670B6">
        <w:rPr>
          <w:rFonts w:ascii="Times New Roman" w:eastAsia="標楷體" w:hAnsi="Times New Roman" w:cs="Times New Roman"/>
        </w:rPr>
        <w:t>&lt; 0.05)</w:t>
      </w:r>
      <w:r w:rsidRPr="003670B6">
        <w:rPr>
          <w:rFonts w:ascii="Times New Roman" w:eastAsia="標楷體" w:hAnsi="Times New Roman" w:cs="Times New Roman"/>
        </w:rPr>
        <w:t>，第一胎次</w:t>
      </w:r>
      <w:r w:rsidRPr="003670B6">
        <w:rPr>
          <w:rFonts w:ascii="Times New Roman" w:eastAsia="標楷體" w:hAnsi="Times New Roman" w:cs="Times New Roman"/>
        </w:rPr>
        <w:t xml:space="preserve"> (1</w:t>
      </w:r>
      <w:r w:rsidRPr="003670B6">
        <w:rPr>
          <w:rFonts w:ascii="Times New Roman" w:eastAsia="標楷體" w:hAnsi="Times New Roman" w:cs="Times New Roman"/>
          <w:vertAlign w:val="superscript"/>
        </w:rPr>
        <w:t xml:space="preserve">st </w:t>
      </w:r>
      <w:r w:rsidRPr="003670B6">
        <w:rPr>
          <w:rFonts w:ascii="Times New Roman" w:eastAsia="標楷體" w:hAnsi="Times New Roman" w:cs="Times New Roman"/>
        </w:rPr>
        <w:t xml:space="preserve">) </w:t>
      </w:r>
      <w:r w:rsidRPr="003670B6">
        <w:rPr>
          <w:rFonts w:ascii="Times New Roman" w:eastAsia="標楷體" w:hAnsi="Times New Roman" w:cs="Times New Roman"/>
        </w:rPr>
        <w:t>牛隻，即初產牛，於實驗期間其</w:t>
      </w:r>
      <w:r w:rsidRPr="003670B6">
        <w:rPr>
          <w:rFonts w:ascii="Times New Roman" w:eastAsia="標楷體" w:hAnsi="Times New Roman" w:cs="Times New Roman"/>
        </w:rPr>
        <w:t>RT</w:t>
      </w:r>
      <w:r w:rsidRPr="003670B6">
        <w:rPr>
          <w:rFonts w:ascii="Times New Roman" w:eastAsia="標楷體" w:hAnsi="Times New Roman" w:cs="Times New Roman"/>
        </w:rPr>
        <w:t>皆最低，於</w:t>
      </w:r>
      <w:r w:rsidRPr="003670B6">
        <w:rPr>
          <w:rFonts w:ascii="Times New Roman" w:eastAsia="標楷體" w:hAnsi="Times New Roman" w:cs="Times New Roman"/>
        </w:rPr>
        <w:t xml:space="preserve"> +1 </w:t>
      </w:r>
      <w:proofErr w:type="spellStart"/>
      <w:r w:rsidRPr="003670B6">
        <w:rPr>
          <w:rFonts w:ascii="Times New Roman" w:eastAsia="標楷體" w:hAnsi="Times New Roman" w:cs="Times New Roman"/>
        </w:rPr>
        <w:t>wk</w:t>
      </w:r>
      <w:proofErr w:type="spellEnd"/>
      <w:r w:rsidRPr="003670B6">
        <w:rPr>
          <w:rFonts w:ascii="Times New Roman" w:eastAsia="標楷體" w:hAnsi="Times New Roman" w:cs="Times New Roman"/>
        </w:rPr>
        <w:t>可與</w:t>
      </w:r>
      <w:r w:rsidRPr="003670B6">
        <w:rPr>
          <w:rFonts w:ascii="Times New Roman" w:eastAsia="標楷體" w:hAnsi="Times New Roman" w:cs="Times New Roman"/>
        </w:rPr>
        <w:t>2</w:t>
      </w:r>
      <w:r w:rsidRPr="003670B6">
        <w:rPr>
          <w:rFonts w:ascii="Times New Roman" w:eastAsia="標楷體" w:hAnsi="Times New Roman" w:cs="Times New Roman"/>
          <w:vertAlign w:val="superscript"/>
        </w:rPr>
        <w:t>nd</w:t>
      </w:r>
      <w:r w:rsidRPr="003670B6">
        <w:rPr>
          <w:rFonts w:ascii="Times New Roman" w:eastAsia="標楷體" w:hAnsi="Times New Roman" w:cs="Times New Roman"/>
        </w:rPr>
        <w:t>牛隻相差</w:t>
      </w:r>
      <w:r w:rsidRPr="003670B6">
        <w:rPr>
          <w:rFonts w:ascii="Times New Roman" w:eastAsia="標楷體" w:hAnsi="Times New Roman" w:cs="Times New Roman"/>
        </w:rPr>
        <w:t>150</w:t>
      </w:r>
      <w:r w:rsidRPr="003670B6">
        <w:rPr>
          <w:rFonts w:ascii="Times New Roman" w:eastAsia="標楷體" w:hAnsi="Times New Roman" w:cs="Times New Roman"/>
        </w:rPr>
        <w:t>分鐘以上，而</w:t>
      </w:r>
      <w:r w:rsidRPr="003670B6">
        <w:rPr>
          <w:rFonts w:ascii="新細明體" w:eastAsia="新細明體" w:hAnsi="新細明體" w:cs="新細明體" w:hint="eastAsia"/>
        </w:rPr>
        <w:t>≧</w:t>
      </w:r>
      <w:r w:rsidRPr="003670B6">
        <w:rPr>
          <w:rFonts w:ascii="Times New Roman" w:eastAsia="標楷體" w:hAnsi="Times New Roman" w:cs="Times New Roman"/>
        </w:rPr>
        <w:t>第三胎次</w:t>
      </w:r>
      <w:r w:rsidRPr="003670B6">
        <w:rPr>
          <w:rFonts w:ascii="Times New Roman" w:eastAsia="標楷體" w:hAnsi="Times New Roman" w:cs="Times New Roman"/>
        </w:rPr>
        <w:t xml:space="preserve"> (</w:t>
      </w:r>
      <w:r w:rsidRPr="003670B6">
        <w:rPr>
          <w:rFonts w:ascii="新細明體" w:eastAsia="新細明體" w:hAnsi="新細明體" w:cs="新細明體" w:hint="eastAsia"/>
        </w:rPr>
        <w:t>≧</w:t>
      </w:r>
      <w:r w:rsidRPr="003670B6">
        <w:rPr>
          <w:rFonts w:ascii="Times New Roman" w:eastAsia="標楷體" w:hAnsi="Times New Roman" w:cs="Times New Roman"/>
        </w:rPr>
        <w:t>3</w:t>
      </w:r>
      <w:r w:rsidRPr="003670B6">
        <w:rPr>
          <w:rFonts w:ascii="Times New Roman" w:eastAsia="標楷體" w:hAnsi="Times New Roman" w:cs="Times New Roman"/>
          <w:vertAlign w:val="superscript"/>
        </w:rPr>
        <w:t>rd</w:t>
      </w:r>
      <w:r w:rsidRPr="003670B6">
        <w:rPr>
          <w:rFonts w:ascii="Times New Roman" w:eastAsia="標楷體" w:hAnsi="Times New Roman" w:cs="Times New Roman"/>
        </w:rPr>
        <w:t xml:space="preserve">) </w:t>
      </w:r>
      <w:r w:rsidRPr="003670B6">
        <w:rPr>
          <w:rFonts w:ascii="Times New Roman" w:eastAsia="標楷體" w:hAnsi="Times New Roman" w:cs="Times New Roman"/>
        </w:rPr>
        <w:t>牛隻於</w:t>
      </w:r>
      <w:r w:rsidRPr="003670B6">
        <w:rPr>
          <w:rFonts w:ascii="Times New Roman" w:eastAsia="標楷體" w:hAnsi="Times New Roman" w:cs="Times New Roman"/>
        </w:rPr>
        <w:t>-4</w:t>
      </w:r>
      <w:r w:rsidRPr="003670B6">
        <w:rPr>
          <w:rFonts w:ascii="Times New Roman" w:eastAsia="標楷體" w:hAnsi="Times New Roman" w:cs="Times New Roman"/>
          <w:vertAlign w:val="superscript"/>
        </w:rPr>
        <w:t xml:space="preserve"> </w:t>
      </w:r>
      <w:proofErr w:type="spellStart"/>
      <w:r w:rsidRPr="003670B6">
        <w:rPr>
          <w:rFonts w:ascii="Times New Roman" w:eastAsia="標楷體" w:hAnsi="Times New Roman" w:cs="Times New Roman"/>
        </w:rPr>
        <w:t>wk</w:t>
      </w:r>
      <w:proofErr w:type="spellEnd"/>
      <w:r w:rsidRPr="003670B6">
        <w:rPr>
          <w:rFonts w:ascii="Times New Roman" w:eastAsia="標楷體" w:hAnsi="Times New Roman" w:cs="Times New Roman"/>
        </w:rPr>
        <w:t>至</w:t>
      </w:r>
      <w:r w:rsidRPr="003670B6">
        <w:rPr>
          <w:rFonts w:ascii="Times New Roman" w:eastAsia="標楷體" w:hAnsi="Times New Roman" w:cs="Times New Roman"/>
        </w:rPr>
        <w:t xml:space="preserve">+2 </w:t>
      </w:r>
      <w:proofErr w:type="spellStart"/>
      <w:r w:rsidRPr="003670B6">
        <w:rPr>
          <w:rFonts w:ascii="Times New Roman" w:eastAsia="標楷體" w:hAnsi="Times New Roman" w:cs="Times New Roman"/>
        </w:rPr>
        <w:t>wk</w:t>
      </w:r>
      <w:proofErr w:type="spellEnd"/>
      <w:r w:rsidRPr="003670B6">
        <w:rPr>
          <w:rFonts w:ascii="Times New Roman" w:eastAsia="標楷體" w:hAnsi="Times New Roman" w:cs="Times New Roman"/>
        </w:rPr>
        <w:t>，其</w:t>
      </w:r>
      <w:r w:rsidRPr="003670B6">
        <w:rPr>
          <w:rFonts w:ascii="Times New Roman" w:eastAsia="標楷體" w:hAnsi="Times New Roman" w:cs="Times New Roman"/>
        </w:rPr>
        <w:t>RT</w:t>
      </w:r>
      <w:r w:rsidRPr="003670B6">
        <w:rPr>
          <w:rFonts w:ascii="Times New Roman" w:eastAsia="標楷體" w:hAnsi="Times New Roman" w:cs="Times New Roman"/>
        </w:rPr>
        <w:t>顯著低於</w:t>
      </w:r>
      <w:r w:rsidRPr="003670B6">
        <w:rPr>
          <w:rFonts w:ascii="Times New Roman" w:eastAsia="標楷體" w:hAnsi="Times New Roman" w:cs="Times New Roman"/>
        </w:rPr>
        <w:t>2</w:t>
      </w:r>
      <w:r w:rsidRPr="003670B6">
        <w:rPr>
          <w:rFonts w:ascii="Times New Roman" w:eastAsia="標楷體" w:hAnsi="Times New Roman" w:cs="Times New Roman"/>
          <w:vertAlign w:val="superscript"/>
        </w:rPr>
        <w:t xml:space="preserve">nd </w:t>
      </w:r>
      <w:r w:rsidRPr="003670B6">
        <w:rPr>
          <w:rFonts w:ascii="Times New Roman" w:eastAsia="標楷體" w:hAnsi="Times New Roman" w:cs="Times New Roman"/>
        </w:rPr>
        <w:t>(</w:t>
      </w:r>
      <w:r w:rsidRPr="003670B6">
        <w:rPr>
          <w:rFonts w:ascii="Times New Roman" w:eastAsia="標楷體" w:hAnsi="Times New Roman" w:cs="Times New Roman"/>
          <w:i/>
          <w:iCs/>
        </w:rPr>
        <w:t xml:space="preserve">P </w:t>
      </w:r>
      <w:r w:rsidRPr="003670B6">
        <w:rPr>
          <w:rFonts w:ascii="Times New Roman" w:eastAsia="標楷體" w:hAnsi="Times New Roman" w:cs="Times New Roman"/>
        </w:rPr>
        <w:t>&lt; 0.05)</w:t>
      </w:r>
      <w:r w:rsidRPr="003670B6">
        <w:rPr>
          <w:rFonts w:ascii="Times New Roman" w:eastAsia="標楷體" w:hAnsi="Times New Roman" w:cs="Times New Roman"/>
        </w:rPr>
        <w:t>；表</w:t>
      </w:r>
      <w:r w:rsidR="002A67E9" w:rsidRPr="003670B6">
        <w:rPr>
          <w:rFonts w:ascii="Times New Roman" w:eastAsia="標楷體" w:hAnsi="Times New Roman" w:cs="Times New Roman"/>
        </w:rPr>
        <w:t>5</w:t>
      </w:r>
      <w:r w:rsidRPr="003670B6">
        <w:rPr>
          <w:rFonts w:ascii="Times New Roman" w:eastAsia="標楷體" w:hAnsi="Times New Roman" w:cs="Times New Roman"/>
        </w:rPr>
        <w:t>中</w:t>
      </w:r>
      <w:r w:rsidRPr="003670B6">
        <w:rPr>
          <w:rFonts w:ascii="Times New Roman" w:eastAsia="標楷體" w:hAnsi="Times New Roman" w:cs="Times New Roman"/>
        </w:rPr>
        <w:t>S</w:t>
      </w:r>
      <w:r w:rsidRPr="003670B6">
        <w:rPr>
          <w:rFonts w:ascii="Times New Roman" w:eastAsia="標楷體" w:hAnsi="Times New Roman" w:cs="Times New Roman"/>
        </w:rPr>
        <w:t>牧場之</w:t>
      </w:r>
      <w:bookmarkStart w:id="19" w:name="_Hlk73087363"/>
      <w:r w:rsidRPr="003670B6">
        <w:rPr>
          <w:rFonts w:ascii="Times New Roman" w:eastAsia="標楷體" w:hAnsi="Times New Roman" w:cs="Times New Roman"/>
        </w:rPr>
        <w:t>2</w:t>
      </w:r>
      <w:r w:rsidRPr="003670B6">
        <w:rPr>
          <w:rFonts w:ascii="Times New Roman" w:eastAsia="標楷體" w:hAnsi="Times New Roman" w:cs="Times New Roman"/>
          <w:vertAlign w:val="superscript"/>
        </w:rPr>
        <w:t>nd</w:t>
      </w:r>
      <w:r w:rsidRPr="003670B6">
        <w:rPr>
          <w:rFonts w:ascii="Times New Roman" w:eastAsia="標楷體" w:hAnsi="Times New Roman" w:cs="Times New Roman"/>
        </w:rPr>
        <w:t>牛隻於分娩前第</w:t>
      </w:r>
      <w:r w:rsidRPr="003670B6">
        <w:rPr>
          <w:rFonts w:ascii="Times New Roman" w:eastAsia="標楷體" w:hAnsi="Times New Roman" w:cs="Times New Roman"/>
        </w:rPr>
        <w:t>4</w:t>
      </w:r>
      <w:r w:rsidRPr="003670B6">
        <w:rPr>
          <w:rFonts w:ascii="Times New Roman" w:eastAsia="標楷體" w:hAnsi="Times New Roman" w:cs="Times New Roman"/>
        </w:rPr>
        <w:t>、</w:t>
      </w:r>
      <w:r w:rsidRPr="003670B6">
        <w:rPr>
          <w:rFonts w:ascii="Times New Roman" w:eastAsia="標楷體" w:hAnsi="Times New Roman" w:cs="Times New Roman"/>
        </w:rPr>
        <w:t>2</w:t>
      </w:r>
      <w:r w:rsidRPr="003670B6">
        <w:rPr>
          <w:rFonts w:ascii="Times New Roman" w:eastAsia="標楷體" w:hAnsi="Times New Roman" w:cs="Times New Roman"/>
        </w:rPr>
        <w:t>、</w:t>
      </w:r>
      <w:r w:rsidRPr="003670B6">
        <w:rPr>
          <w:rFonts w:ascii="Times New Roman" w:eastAsia="標楷體" w:hAnsi="Times New Roman" w:cs="Times New Roman"/>
        </w:rPr>
        <w:t>1</w:t>
      </w:r>
      <w:r w:rsidRPr="003670B6">
        <w:rPr>
          <w:rFonts w:ascii="Times New Roman" w:eastAsia="標楷體" w:hAnsi="Times New Roman" w:cs="Times New Roman"/>
        </w:rPr>
        <w:t>週及分娩後第</w:t>
      </w:r>
      <w:r w:rsidRPr="003670B6">
        <w:rPr>
          <w:rFonts w:ascii="Times New Roman" w:eastAsia="標楷體" w:hAnsi="Times New Roman" w:cs="Times New Roman"/>
        </w:rPr>
        <w:t>4-7</w:t>
      </w:r>
      <w:r w:rsidRPr="003670B6">
        <w:rPr>
          <w:rFonts w:ascii="Times New Roman" w:eastAsia="標楷體" w:hAnsi="Times New Roman" w:cs="Times New Roman"/>
        </w:rPr>
        <w:t>週有</w:t>
      </w:r>
      <w:r w:rsidRPr="003670B6">
        <w:rPr>
          <w:rFonts w:ascii="Times New Roman" w:eastAsia="標楷體" w:hAnsi="Times New Roman" w:cs="Times New Roman"/>
        </w:rPr>
        <w:t>3</w:t>
      </w:r>
      <w:r w:rsidRPr="003670B6">
        <w:rPr>
          <w:rFonts w:ascii="Times New Roman" w:eastAsia="標楷體" w:hAnsi="Times New Roman" w:cs="Times New Roman"/>
        </w:rPr>
        <w:t>組間最高之反芻時間</w:t>
      </w:r>
      <w:bookmarkEnd w:id="19"/>
      <w:r w:rsidRPr="003670B6">
        <w:rPr>
          <w:rFonts w:ascii="Times New Roman" w:eastAsia="標楷體" w:hAnsi="Times New Roman" w:cs="Times New Roman"/>
        </w:rPr>
        <w:t>，而</w:t>
      </w:r>
      <w:bookmarkStart w:id="20" w:name="_Hlk73087378"/>
      <w:r w:rsidRPr="003670B6">
        <w:rPr>
          <w:rFonts w:ascii="新細明體" w:eastAsia="新細明體" w:hAnsi="新細明體" w:cs="新細明體" w:hint="eastAsia"/>
        </w:rPr>
        <w:t>≧</w:t>
      </w:r>
      <w:r w:rsidRPr="003670B6">
        <w:rPr>
          <w:rFonts w:ascii="Times New Roman" w:eastAsia="標楷體" w:hAnsi="Times New Roman" w:cs="Times New Roman"/>
        </w:rPr>
        <w:t>3</w:t>
      </w:r>
      <w:r w:rsidRPr="003670B6">
        <w:rPr>
          <w:rFonts w:ascii="Times New Roman" w:eastAsia="標楷體" w:hAnsi="Times New Roman" w:cs="Times New Roman"/>
          <w:vertAlign w:val="superscript"/>
        </w:rPr>
        <w:t>rd</w:t>
      </w:r>
      <w:r w:rsidRPr="003670B6">
        <w:rPr>
          <w:rFonts w:ascii="Times New Roman" w:eastAsia="標楷體" w:hAnsi="Times New Roman" w:cs="Times New Roman"/>
        </w:rPr>
        <w:t>牛隻其</w:t>
      </w:r>
      <w:r w:rsidRPr="003670B6">
        <w:rPr>
          <w:rFonts w:ascii="Times New Roman" w:eastAsia="標楷體" w:hAnsi="Times New Roman" w:cs="Times New Roman"/>
        </w:rPr>
        <w:t>RT</w:t>
      </w:r>
      <w:r w:rsidRPr="003670B6">
        <w:rPr>
          <w:rFonts w:ascii="Times New Roman" w:eastAsia="標楷體" w:hAnsi="Times New Roman" w:cs="Times New Roman"/>
        </w:rPr>
        <w:t>於分娩前</w:t>
      </w:r>
      <w:r w:rsidRPr="003670B6">
        <w:rPr>
          <w:rFonts w:ascii="Times New Roman" w:eastAsia="標楷體" w:hAnsi="Times New Roman" w:cs="Times New Roman"/>
        </w:rPr>
        <w:t>1-2</w:t>
      </w:r>
      <w:r w:rsidRPr="003670B6">
        <w:rPr>
          <w:rFonts w:ascii="Times New Roman" w:eastAsia="標楷體" w:hAnsi="Times New Roman" w:cs="Times New Roman"/>
        </w:rPr>
        <w:t>週及分娩後第</w:t>
      </w:r>
      <w:r w:rsidRPr="003670B6">
        <w:rPr>
          <w:rFonts w:ascii="Times New Roman" w:eastAsia="標楷體" w:hAnsi="Times New Roman" w:cs="Times New Roman"/>
        </w:rPr>
        <w:t>4</w:t>
      </w:r>
      <w:r w:rsidRPr="003670B6">
        <w:rPr>
          <w:rFonts w:ascii="Times New Roman" w:eastAsia="標楷體" w:hAnsi="Times New Roman" w:cs="Times New Roman"/>
        </w:rPr>
        <w:t>週顯著低於</w:t>
      </w:r>
      <w:r w:rsidRPr="003670B6">
        <w:rPr>
          <w:rFonts w:ascii="Times New Roman" w:eastAsia="標楷體" w:hAnsi="Times New Roman" w:cs="Times New Roman"/>
        </w:rPr>
        <w:t>2</w:t>
      </w:r>
      <w:r w:rsidRPr="003670B6">
        <w:rPr>
          <w:rFonts w:ascii="Times New Roman" w:eastAsia="標楷體" w:hAnsi="Times New Roman" w:cs="Times New Roman"/>
          <w:vertAlign w:val="superscript"/>
        </w:rPr>
        <w:t xml:space="preserve">nd </w:t>
      </w:r>
      <w:r w:rsidRPr="003670B6">
        <w:rPr>
          <w:rFonts w:ascii="Times New Roman" w:eastAsia="標楷體" w:hAnsi="Times New Roman" w:cs="Times New Roman"/>
        </w:rPr>
        <w:t>(</w:t>
      </w:r>
      <w:r w:rsidRPr="003670B6">
        <w:rPr>
          <w:rFonts w:ascii="Times New Roman" w:eastAsia="標楷體" w:hAnsi="Times New Roman" w:cs="Times New Roman"/>
          <w:i/>
          <w:iCs/>
        </w:rPr>
        <w:t xml:space="preserve">P </w:t>
      </w:r>
      <w:r w:rsidRPr="003670B6">
        <w:rPr>
          <w:rFonts w:ascii="Times New Roman" w:eastAsia="標楷體" w:hAnsi="Times New Roman" w:cs="Times New Roman"/>
        </w:rPr>
        <w:t>&lt; 0.05)</w:t>
      </w:r>
      <w:bookmarkEnd w:id="20"/>
      <w:r w:rsidRPr="003670B6">
        <w:rPr>
          <w:rFonts w:ascii="Times New Roman" w:eastAsia="標楷體" w:hAnsi="Times New Roman" w:cs="Times New Roman"/>
        </w:rPr>
        <w:t>，</w:t>
      </w:r>
      <w:r w:rsidRPr="003670B6">
        <w:rPr>
          <w:rFonts w:ascii="Times New Roman" w:eastAsia="標楷體" w:hAnsi="Times New Roman" w:cs="Times New Roman"/>
        </w:rPr>
        <w:t>1</w:t>
      </w:r>
      <w:r w:rsidRPr="003670B6">
        <w:rPr>
          <w:rFonts w:ascii="Times New Roman" w:eastAsia="標楷體" w:hAnsi="Times New Roman" w:cs="Times New Roman"/>
          <w:vertAlign w:val="superscript"/>
        </w:rPr>
        <w:t>st</w:t>
      </w:r>
      <w:r w:rsidRPr="003670B6">
        <w:rPr>
          <w:rFonts w:ascii="Times New Roman" w:eastAsia="標楷體" w:hAnsi="Times New Roman" w:cs="Times New Roman"/>
        </w:rPr>
        <w:t>牛隻則與</w:t>
      </w:r>
      <w:r w:rsidRPr="003670B6">
        <w:rPr>
          <w:rFonts w:ascii="Times New Roman" w:eastAsia="標楷體" w:hAnsi="Times New Roman" w:cs="Times New Roman"/>
        </w:rPr>
        <w:t>G</w:t>
      </w:r>
      <w:r w:rsidRPr="003670B6">
        <w:rPr>
          <w:rFonts w:ascii="Times New Roman" w:eastAsia="標楷體" w:hAnsi="Times New Roman" w:cs="Times New Roman"/>
        </w:rPr>
        <w:t>牧場相同，其</w:t>
      </w:r>
      <w:r w:rsidRPr="003670B6">
        <w:rPr>
          <w:rFonts w:ascii="Times New Roman" w:eastAsia="標楷體" w:hAnsi="Times New Roman" w:cs="Times New Roman"/>
        </w:rPr>
        <w:t>RT</w:t>
      </w:r>
      <w:r w:rsidRPr="003670B6">
        <w:rPr>
          <w:rFonts w:ascii="Times New Roman" w:eastAsia="標楷體" w:hAnsi="Times New Roman" w:cs="Times New Roman"/>
        </w:rPr>
        <w:t>於不同週次皆為</w:t>
      </w:r>
      <w:r w:rsidRPr="003670B6">
        <w:rPr>
          <w:rFonts w:ascii="Times New Roman" w:eastAsia="標楷體" w:hAnsi="Times New Roman" w:cs="Times New Roman"/>
        </w:rPr>
        <w:t>3</w:t>
      </w:r>
      <w:r w:rsidRPr="003670B6">
        <w:rPr>
          <w:rFonts w:ascii="Times New Roman" w:eastAsia="標楷體" w:hAnsi="Times New Roman" w:cs="Times New Roman"/>
        </w:rPr>
        <w:t>組中最低，於</w:t>
      </w:r>
      <w:r w:rsidRPr="003670B6">
        <w:rPr>
          <w:rFonts w:ascii="Times New Roman" w:eastAsia="標楷體" w:hAnsi="Times New Roman" w:cs="Times New Roman"/>
        </w:rPr>
        <w:t xml:space="preserve"> +6</w:t>
      </w:r>
      <w:r w:rsidRPr="003670B6">
        <w:rPr>
          <w:rFonts w:ascii="Times New Roman" w:eastAsia="標楷體" w:hAnsi="Times New Roman" w:cs="Times New Roman"/>
          <w:vertAlign w:val="superscript"/>
        </w:rPr>
        <w:t xml:space="preserve"> </w:t>
      </w:r>
      <w:proofErr w:type="spellStart"/>
      <w:r w:rsidRPr="003670B6">
        <w:rPr>
          <w:rFonts w:ascii="Times New Roman" w:eastAsia="標楷體" w:hAnsi="Times New Roman" w:cs="Times New Roman"/>
        </w:rPr>
        <w:t>wk</w:t>
      </w:r>
      <w:proofErr w:type="spellEnd"/>
      <w:r w:rsidRPr="003670B6">
        <w:rPr>
          <w:rFonts w:ascii="Times New Roman" w:eastAsia="標楷體" w:hAnsi="Times New Roman" w:cs="Times New Roman"/>
        </w:rPr>
        <w:t>可與</w:t>
      </w:r>
      <w:r w:rsidRPr="003670B6">
        <w:rPr>
          <w:rFonts w:ascii="Times New Roman" w:eastAsia="標楷體" w:hAnsi="Times New Roman" w:cs="Times New Roman"/>
        </w:rPr>
        <w:t>2</w:t>
      </w:r>
      <w:r w:rsidRPr="003670B6">
        <w:rPr>
          <w:rFonts w:ascii="Times New Roman" w:eastAsia="標楷體" w:hAnsi="Times New Roman" w:cs="Times New Roman"/>
          <w:vertAlign w:val="superscript"/>
        </w:rPr>
        <w:t>nd</w:t>
      </w:r>
      <w:r w:rsidRPr="003670B6">
        <w:rPr>
          <w:rFonts w:ascii="Times New Roman" w:eastAsia="標楷體" w:hAnsi="Times New Roman" w:cs="Times New Roman"/>
        </w:rPr>
        <w:t>牛隻相差約</w:t>
      </w:r>
      <w:r w:rsidRPr="003670B6">
        <w:rPr>
          <w:rFonts w:ascii="Times New Roman" w:eastAsia="標楷體" w:hAnsi="Times New Roman" w:cs="Times New Roman"/>
        </w:rPr>
        <w:t>100</w:t>
      </w:r>
      <w:r w:rsidRPr="003670B6">
        <w:rPr>
          <w:rFonts w:ascii="Times New Roman" w:eastAsia="標楷體" w:hAnsi="Times New Roman" w:cs="Times New Roman"/>
        </w:rPr>
        <w:t>分鐘。</w:t>
      </w:r>
    </w:p>
    <w:p w14:paraId="73156DF4" w14:textId="34A896AB" w:rsidR="002214A5" w:rsidRPr="003670B6" w:rsidRDefault="00DD2A40" w:rsidP="002214A5">
      <w:pPr>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圖</w:t>
      </w:r>
      <w:r w:rsidR="00937E04" w:rsidRPr="003670B6">
        <w:rPr>
          <w:rFonts w:ascii="Times New Roman" w:eastAsia="標楷體" w:hAnsi="Times New Roman" w:cs="Times New Roman"/>
        </w:rPr>
        <w:t>9</w:t>
      </w:r>
      <w:r w:rsidRPr="003670B6">
        <w:rPr>
          <w:rFonts w:ascii="Times New Roman" w:eastAsia="標楷體" w:hAnsi="Times New Roman" w:cs="Times New Roman"/>
        </w:rPr>
        <w:t>以折線圖繪出</w:t>
      </w:r>
      <w:r w:rsidRPr="003670B6">
        <w:rPr>
          <w:rFonts w:ascii="Times New Roman" w:eastAsia="標楷體" w:hAnsi="Times New Roman" w:cs="Times New Roman"/>
        </w:rPr>
        <w:t>G</w:t>
      </w:r>
      <w:r w:rsidRPr="003670B6">
        <w:rPr>
          <w:rFonts w:ascii="Times New Roman" w:eastAsia="標楷體" w:hAnsi="Times New Roman" w:cs="Times New Roman"/>
        </w:rPr>
        <w:t>牧場與</w:t>
      </w:r>
      <w:r w:rsidRPr="003670B6">
        <w:rPr>
          <w:rFonts w:ascii="Times New Roman" w:eastAsia="標楷體" w:hAnsi="Times New Roman" w:cs="Times New Roman"/>
        </w:rPr>
        <w:t>S</w:t>
      </w:r>
      <w:r w:rsidRPr="003670B6">
        <w:rPr>
          <w:rFonts w:ascii="Times New Roman" w:eastAsia="標楷體" w:hAnsi="Times New Roman" w:cs="Times New Roman"/>
        </w:rPr>
        <w:t>牧場其不同胎次牛隻於實驗期間每日反芻時間變化，從圖中可看出不同牧場及胎次牛隻皆於分娩當天有最低反芻時間，</w:t>
      </w:r>
      <w:r w:rsidRPr="003670B6">
        <w:rPr>
          <w:rFonts w:ascii="Times New Roman" w:eastAsia="標楷體" w:hAnsi="Times New Roman" w:cs="Times New Roman"/>
        </w:rPr>
        <w:t>G</w:t>
      </w:r>
      <w:r w:rsidRPr="003670B6">
        <w:rPr>
          <w:rFonts w:ascii="Times New Roman" w:eastAsia="標楷體" w:hAnsi="Times New Roman" w:cs="Times New Roman"/>
        </w:rPr>
        <w:t>牧場之經產牛分娩日</w:t>
      </w:r>
      <w:r w:rsidRPr="003670B6">
        <w:rPr>
          <w:rFonts w:ascii="Times New Roman" w:eastAsia="標楷體" w:hAnsi="Times New Roman" w:cs="Times New Roman"/>
        </w:rPr>
        <w:t>RT</w:t>
      </w:r>
      <w:r w:rsidRPr="003670B6">
        <w:rPr>
          <w:rFonts w:ascii="Times New Roman" w:eastAsia="標楷體" w:hAnsi="Times New Roman" w:cs="Times New Roman"/>
        </w:rPr>
        <w:t>約</w:t>
      </w:r>
      <w:r w:rsidRPr="003670B6">
        <w:rPr>
          <w:rFonts w:ascii="Times New Roman" w:eastAsia="標楷體" w:hAnsi="Times New Roman" w:cs="Times New Roman"/>
        </w:rPr>
        <w:t>350 min/d</w:t>
      </w:r>
      <w:r w:rsidRPr="003670B6">
        <w:rPr>
          <w:rFonts w:ascii="Times New Roman" w:eastAsia="標楷體" w:hAnsi="Times New Roman" w:cs="Times New Roman"/>
        </w:rPr>
        <w:t>，初產牛分娩日</w:t>
      </w:r>
      <w:r w:rsidRPr="003670B6">
        <w:rPr>
          <w:rFonts w:ascii="Times New Roman" w:eastAsia="標楷體" w:hAnsi="Times New Roman" w:cs="Times New Roman"/>
        </w:rPr>
        <w:t>RT</w:t>
      </w:r>
      <w:r w:rsidRPr="003670B6">
        <w:rPr>
          <w:rFonts w:ascii="Times New Roman" w:eastAsia="標楷體" w:hAnsi="Times New Roman" w:cs="Times New Roman"/>
        </w:rPr>
        <w:t>約</w:t>
      </w:r>
      <w:r w:rsidRPr="003670B6">
        <w:rPr>
          <w:rFonts w:ascii="Times New Roman" w:eastAsia="標楷體" w:hAnsi="Times New Roman" w:cs="Times New Roman"/>
        </w:rPr>
        <w:t>250 min/d</w:t>
      </w:r>
      <w:r w:rsidRPr="003670B6">
        <w:rPr>
          <w:rFonts w:ascii="Times New Roman" w:eastAsia="標楷體" w:hAnsi="Times New Roman" w:cs="Times New Roman"/>
        </w:rPr>
        <w:t>，而</w:t>
      </w:r>
      <w:r w:rsidRPr="003670B6">
        <w:rPr>
          <w:rFonts w:ascii="Times New Roman" w:eastAsia="標楷體" w:hAnsi="Times New Roman" w:cs="Times New Roman"/>
        </w:rPr>
        <w:t>S</w:t>
      </w:r>
      <w:r w:rsidRPr="003670B6">
        <w:rPr>
          <w:rFonts w:ascii="Times New Roman" w:eastAsia="標楷體" w:hAnsi="Times New Roman" w:cs="Times New Roman"/>
        </w:rPr>
        <w:t>牧場以</w:t>
      </w:r>
      <w:r w:rsidRPr="003670B6">
        <w:rPr>
          <w:rFonts w:ascii="Times New Roman" w:eastAsia="標楷體" w:hAnsi="Times New Roman" w:cs="Times New Roman"/>
        </w:rPr>
        <w:t>2</w:t>
      </w:r>
      <w:r w:rsidRPr="003670B6">
        <w:rPr>
          <w:rFonts w:ascii="Times New Roman" w:eastAsia="標楷體" w:hAnsi="Times New Roman" w:cs="Times New Roman"/>
          <w:vertAlign w:val="superscript"/>
        </w:rPr>
        <w:t>nd</w:t>
      </w:r>
      <w:r w:rsidRPr="003670B6">
        <w:rPr>
          <w:rFonts w:ascii="Times New Roman" w:eastAsia="標楷體" w:hAnsi="Times New Roman" w:cs="Times New Roman"/>
        </w:rPr>
        <w:t>牛隻有最低</w:t>
      </w:r>
      <w:r w:rsidRPr="003670B6">
        <w:rPr>
          <w:rFonts w:ascii="Times New Roman" w:eastAsia="標楷體" w:hAnsi="Times New Roman" w:cs="Times New Roman"/>
        </w:rPr>
        <w:t>RT</w:t>
      </w:r>
      <w:r w:rsidRPr="003670B6">
        <w:rPr>
          <w:rFonts w:ascii="Times New Roman" w:eastAsia="標楷體" w:hAnsi="Times New Roman" w:cs="Times New Roman"/>
        </w:rPr>
        <w:t>約</w:t>
      </w:r>
      <w:r w:rsidRPr="003670B6">
        <w:rPr>
          <w:rFonts w:ascii="Times New Roman" w:eastAsia="標楷體" w:hAnsi="Times New Roman" w:cs="Times New Roman"/>
        </w:rPr>
        <w:t>240 min/d</w:t>
      </w:r>
      <w:r w:rsidRPr="003670B6">
        <w:rPr>
          <w:rFonts w:ascii="Times New Roman" w:eastAsia="標楷體" w:hAnsi="Times New Roman" w:cs="Times New Roman"/>
        </w:rPr>
        <w:t>。另外觀察</w:t>
      </w:r>
      <w:r w:rsidRPr="003670B6">
        <w:rPr>
          <w:rFonts w:ascii="Times New Roman" w:eastAsia="標楷體" w:hAnsi="Times New Roman" w:cs="Times New Roman"/>
        </w:rPr>
        <w:t>G</w:t>
      </w:r>
      <w:r w:rsidRPr="003670B6">
        <w:rPr>
          <w:rFonts w:ascii="Times New Roman" w:eastAsia="標楷體" w:hAnsi="Times New Roman" w:cs="Times New Roman"/>
        </w:rPr>
        <w:t>牧場不同胎次牛隻於分娩前後</w:t>
      </w:r>
      <w:r w:rsidRPr="003670B6">
        <w:rPr>
          <w:rFonts w:ascii="Times New Roman" w:eastAsia="標楷體" w:hAnsi="Times New Roman" w:cs="Times New Roman"/>
        </w:rPr>
        <w:t>RT</w:t>
      </w:r>
      <w:r w:rsidRPr="003670B6">
        <w:rPr>
          <w:rFonts w:ascii="Times New Roman" w:eastAsia="標楷體" w:hAnsi="Times New Roman" w:cs="Times New Roman"/>
        </w:rPr>
        <w:t>無明顯差異，但</w:t>
      </w:r>
      <w:r w:rsidRPr="003670B6">
        <w:rPr>
          <w:rFonts w:ascii="Times New Roman" w:eastAsia="標楷體" w:hAnsi="Times New Roman" w:cs="Times New Roman"/>
        </w:rPr>
        <w:t>S</w:t>
      </w:r>
      <w:r w:rsidRPr="003670B6">
        <w:rPr>
          <w:rFonts w:ascii="Times New Roman" w:eastAsia="標楷體" w:hAnsi="Times New Roman" w:cs="Times New Roman"/>
        </w:rPr>
        <w:t>牧場各胎次牛隻其</w:t>
      </w:r>
      <w:r w:rsidRPr="003670B6">
        <w:rPr>
          <w:rFonts w:ascii="Times New Roman" w:eastAsia="標楷體" w:hAnsi="Times New Roman" w:cs="Times New Roman"/>
        </w:rPr>
        <w:t>RT</w:t>
      </w:r>
      <w:r w:rsidRPr="003670B6">
        <w:rPr>
          <w:rFonts w:ascii="Times New Roman" w:eastAsia="標楷體" w:hAnsi="Times New Roman" w:cs="Times New Roman"/>
        </w:rPr>
        <w:t>於分娩後較分娩前高，觀察平穩期可發現約增加</w:t>
      </w:r>
      <w:r w:rsidRPr="003670B6">
        <w:rPr>
          <w:rFonts w:ascii="Times New Roman" w:eastAsia="標楷體" w:hAnsi="Times New Roman" w:cs="Times New Roman"/>
        </w:rPr>
        <w:t>100 min/d</w:t>
      </w:r>
      <w:r w:rsidRPr="003670B6">
        <w:rPr>
          <w:rFonts w:ascii="Times New Roman" w:eastAsia="標楷體" w:hAnsi="Times New Roman" w:cs="Times New Roman"/>
        </w:rPr>
        <w:t>。</w:t>
      </w:r>
    </w:p>
    <w:p w14:paraId="398610A9" w14:textId="31A77D1C" w:rsidR="002214A5" w:rsidRDefault="00DD2A40" w:rsidP="002214A5">
      <w:pPr>
        <w:jc w:val="both"/>
        <w:rPr>
          <w:rFonts w:ascii="Times New Roman" w:eastAsia="標楷體" w:hAnsi="Times New Roman" w:cs="Times New Roman"/>
        </w:rPr>
      </w:pPr>
      <w:r w:rsidRPr="003670B6">
        <w:rPr>
          <w:rFonts w:ascii="Times New Roman" w:eastAsia="標楷體" w:hAnsi="Times New Roman" w:cs="Times New Roman"/>
        </w:rPr>
        <w:t xml:space="preserve">    </w:t>
      </w:r>
      <w:r w:rsidRPr="003670B6">
        <w:rPr>
          <w:rFonts w:ascii="Times New Roman" w:eastAsia="標楷體" w:hAnsi="Times New Roman" w:cs="Times New Roman"/>
        </w:rPr>
        <w:t>鑒於觀察實驗期間</w:t>
      </w:r>
      <w:r w:rsidRPr="003670B6">
        <w:rPr>
          <w:rFonts w:ascii="Times New Roman" w:eastAsia="標楷體" w:hAnsi="Times New Roman" w:cs="Times New Roman"/>
        </w:rPr>
        <w:t>RT</w:t>
      </w:r>
      <w:r w:rsidRPr="003670B6">
        <w:rPr>
          <w:rFonts w:ascii="Times New Roman" w:eastAsia="標楷體" w:hAnsi="Times New Roman" w:cs="Times New Roman"/>
        </w:rPr>
        <w:t>之變化趨勢於分娩前後</w:t>
      </w:r>
      <w:r w:rsidRPr="003670B6">
        <w:rPr>
          <w:rFonts w:ascii="Times New Roman" w:eastAsia="標楷體" w:hAnsi="Times New Roman" w:cs="Times New Roman"/>
        </w:rPr>
        <w:t>10</w:t>
      </w:r>
      <w:r w:rsidRPr="003670B6">
        <w:rPr>
          <w:rFonts w:ascii="Times New Roman" w:eastAsia="標楷體" w:hAnsi="Times New Roman" w:cs="Times New Roman"/>
        </w:rPr>
        <w:t>日有較大波動，所以圖</w:t>
      </w:r>
      <w:r w:rsidR="00937E04" w:rsidRPr="003670B6">
        <w:rPr>
          <w:rFonts w:ascii="Times New Roman" w:eastAsia="標楷體" w:hAnsi="Times New Roman" w:cs="Times New Roman"/>
        </w:rPr>
        <w:t>10</w:t>
      </w:r>
      <w:r w:rsidRPr="003670B6">
        <w:rPr>
          <w:rFonts w:ascii="Times New Roman" w:eastAsia="標楷體" w:hAnsi="Times New Roman" w:cs="Times New Roman"/>
        </w:rPr>
        <w:t>以折線圖探討不同牧場其不同胎次牛隻於分娩前後</w:t>
      </w:r>
      <w:r w:rsidRPr="003670B6">
        <w:rPr>
          <w:rFonts w:ascii="Times New Roman" w:eastAsia="標楷體" w:hAnsi="Times New Roman" w:cs="Times New Roman"/>
        </w:rPr>
        <w:t>10</w:t>
      </w:r>
      <w:r w:rsidRPr="003670B6">
        <w:rPr>
          <w:rFonts w:ascii="Times New Roman" w:eastAsia="標楷體" w:hAnsi="Times New Roman" w:cs="Times New Roman"/>
        </w:rPr>
        <w:t>天反芻時間變化，從圖中可知</w:t>
      </w:r>
      <w:r w:rsidRPr="003670B6">
        <w:rPr>
          <w:rFonts w:ascii="Times New Roman" w:eastAsia="標楷體" w:hAnsi="Times New Roman" w:cs="Times New Roman"/>
        </w:rPr>
        <w:t>G</w:t>
      </w:r>
      <w:r w:rsidRPr="003670B6">
        <w:rPr>
          <w:rFonts w:ascii="Times New Roman" w:eastAsia="標楷體" w:hAnsi="Times New Roman" w:cs="Times New Roman"/>
        </w:rPr>
        <w:t>牧場</w:t>
      </w:r>
      <w:bookmarkStart w:id="21" w:name="_Hlk73086056"/>
      <w:r w:rsidRPr="003670B6">
        <w:rPr>
          <w:rFonts w:ascii="Times New Roman" w:eastAsia="標楷體" w:hAnsi="Times New Roman" w:cs="Times New Roman"/>
        </w:rPr>
        <w:t>不同胎次間</w:t>
      </w:r>
      <w:r w:rsidRPr="003670B6">
        <w:rPr>
          <w:rFonts w:ascii="Times New Roman" w:eastAsia="標楷體" w:hAnsi="Times New Roman" w:cs="Times New Roman"/>
        </w:rPr>
        <w:t>RT</w:t>
      </w:r>
      <w:r w:rsidRPr="003670B6">
        <w:rPr>
          <w:rFonts w:ascii="Times New Roman" w:eastAsia="標楷體" w:hAnsi="Times New Roman" w:cs="Times New Roman"/>
        </w:rPr>
        <w:t>有極顯著差異</w:t>
      </w:r>
      <w:r w:rsidRPr="003670B6">
        <w:rPr>
          <w:rFonts w:ascii="Times New Roman" w:eastAsia="標楷體" w:hAnsi="Times New Roman" w:cs="Times New Roman"/>
        </w:rPr>
        <w:t xml:space="preserve"> (</w:t>
      </w:r>
      <w:r w:rsidRPr="003670B6">
        <w:rPr>
          <w:rFonts w:ascii="Times New Roman" w:eastAsia="標楷體" w:hAnsi="Times New Roman" w:cs="Times New Roman"/>
          <w:i/>
          <w:iCs/>
        </w:rPr>
        <w:t xml:space="preserve">P </w:t>
      </w:r>
      <w:r w:rsidRPr="003670B6">
        <w:rPr>
          <w:rFonts w:ascii="Times New Roman" w:eastAsia="標楷體" w:hAnsi="Times New Roman" w:cs="Times New Roman"/>
        </w:rPr>
        <w:t>&lt; 0.0001)</w:t>
      </w:r>
      <w:bookmarkEnd w:id="21"/>
      <w:r w:rsidRPr="003670B6">
        <w:rPr>
          <w:rFonts w:ascii="Times New Roman" w:eastAsia="標楷體" w:hAnsi="Times New Roman" w:cs="Times New Roman"/>
        </w:rPr>
        <w:t>，但</w:t>
      </w:r>
      <w:r w:rsidRPr="003670B6">
        <w:rPr>
          <w:rFonts w:ascii="Times New Roman" w:eastAsia="標楷體" w:hAnsi="Times New Roman" w:cs="Times New Roman"/>
        </w:rPr>
        <w:t>S</w:t>
      </w:r>
      <w:r w:rsidRPr="003670B6">
        <w:rPr>
          <w:rFonts w:ascii="Times New Roman" w:eastAsia="標楷體" w:hAnsi="Times New Roman" w:cs="Times New Roman"/>
        </w:rPr>
        <w:t>牧場無顯著差異，觀察</w:t>
      </w:r>
      <w:r w:rsidRPr="003670B6">
        <w:rPr>
          <w:rFonts w:ascii="Times New Roman" w:eastAsia="標楷體" w:hAnsi="Times New Roman" w:cs="Times New Roman"/>
        </w:rPr>
        <w:t>G</w:t>
      </w:r>
      <w:r w:rsidRPr="003670B6">
        <w:rPr>
          <w:rFonts w:ascii="Times New Roman" w:eastAsia="標楷體" w:hAnsi="Times New Roman" w:cs="Times New Roman"/>
        </w:rPr>
        <w:t>牧場</w:t>
      </w:r>
      <w:bookmarkStart w:id="22" w:name="_Hlk73086095"/>
      <w:r w:rsidRPr="003670B6">
        <w:rPr>
          <w:rFonts w:ascii="Times New Roman" w:eastAsia="標楷體" w:hAnsi="Times New Roman" w:cs="Times New Roman"/>
        </w:rPr>
        <w:t>1</w:t>
      </w:r>
      <w:r w:rsidRPr="003670B6">
        <w:rPr>
          <w:rFonts w:ascii="Times New Roman" w:eastAsia="標楷體" w:hAnsi="Times New Roman" w:cs="Times New Roman"/>
          <w:vertAlign w:val="superscript"/>
        </w:rPr>
        <w:t>st</w:t>
      </w:r>
      <w:r w:rsidRPr="003670B6">
        <w:rPr>
          <w:rFonts w:ascii="Times New Roman" w:eastAsia="標楷體" w:hAnsi="Times New Roman" w:cs="Times New Roman"/>
        </w:rPr>
        <w:t>牛隻其</w:t>
      </w:r>
      <w:r w:rsidRPr="003670B6">
        <w:rPr>
          <w:rFonts w:ascii="Times New Roman" w:eastAsia="標楷體" w:hAnsi="Times New Roman" w:cs="Times New Roman"/>
        </w:rPr>
        <w:t>RT</w:t>
      </w:r>
      <w:r w:rsidRPr="003670B6">
        <w:rPr>
          <w:rFonts w:ascii="Times New Roman" w:eastAsia="標楷體" w:hAnsi="Times New Roman" w:cs="Times New Roman"/>
        </w:rPr>
        <w:t>於此</w:t>
      </w:r>
      <w:r w:rsidRPr="003670B6">
        <w:rPr>
          <w:rFonts w:ascii="Times New Roman" w:eastAsia="標楷體" w:hAnsi="Times New Roman" w:cs="Times New Roman"/>
        </w:rPr>
        <w:t>20</w:t>
      </w:r>
      <w:r w:rsidRPr="003670B6">
        <w:rPr>
          <w:rFonts w:ascii="Times New Roman" w:eastAsia="標楷體" w:hAnsi="Times New Roman" w:cs="Times New Roman"/>
        </w:rPr>
        <w:t>天內幾乎皆顯著低於</w:t>
      </w:r>
      <w:r w:rsidRPr="003670B6">
        <w:rPr>
          <w:rFonts w:ascii="Times New Roman" w:eastAsia="標楷體" w:hAnsi="Times New Roman" w:cs="Times New Roman"/>
        </w:rPr>
        <w:t>2</w:t>
      </w:r>
      <w:r w:rsidRPr="003670B6">
        <w:rPr>
          <w:rFonts w:ascii="Times New Roman" w:eastAsia="標楷體" w:hAnsi="Times New Roman" w:cs="Times New Roman"/>
          <w:vertAlign w:val="superscript"/>
        </w:rPr>
        <w:t xml:space="preserve">nd </w:t>
      </w:r>
      <w:r w:rsidRPr="003670B6">
        <w:rPr>
          <w:rFonts w:ascii="Times New Roman" w:eastAsia="標楷體" w:hAnsi="Times New Roman" w:cs="Times New Roman"/>
        </w:rPr>
        <w:t>parity</w:t>
      </w:r>
      <w:bookmarkEnd w:id="22"/>
      <w:r w:rsidRPr="003670B6">
        <w:rPr>
          <w:rFonts w:ascii="Times New Roman" w:eastAsia="標楷體" w:hAnsi="Times New Roman" w:cs="Times New Roman"/>
        </w:rPr>
        <w:t>，</w:t>
      </w:r>
      <w:bookmarkStart w:id="23" w:name="_Hlk73086105"/>
      <w:r w:rsidRPr="003670B6">
        <w:rPr>
          <w:rFonts w:ascii="Times New Roman" w:eastAsia="標楷體" w:hAnsi="Times New Roman" w:cs="Times New Roman"/>
        </w:rPr>
        <w:t>且於分娩後</w:t>
      </w:r>
      <w:r w:rsidRPr="003670B6">
        <w:rPr>
          <w:rFonts w:ascii="Times New Roman" w:eastAsia="標楷體" w:hAnsi="Times New Roman" w:cs="Times New Roman"/>
        </w:rPr>
        <w:t>4</w:t>
      </w:r>
      <w:r w:rsidRPr="003670B6">
        <w:rPr>
          <w:rFonts w:ascii="Times New Roman" w:eastAsia="標楷體" w:hAnsi="Times New Roman" w:cs="Times New Roman"/>
        </w:rPr>
        <w:t>天內皆顯著低於其它胎次，</w:t>
      </w:r>
      <w:r w:rsidRPr="003670B6">
        <w:rPr>
          <w:rFonts w:ascii="新細明體" w:eastAsia="新細明體" w:hAnsi="新細明體" w:cs="新細明體" w:hint="eastAsia"/>
        </w:rPr>
        <w:t>≧</w:t>
      </w:r>
      <w:r w:rsidRPr="003670B6">
        <w:rPr>
          <w:rFonts w:ascii="Times New Roman" w:eastAsia="標楷體" w:hAnsi="Times New Roman" w:cs="Times New Roman"/>
        </w:rPr>
        <w:t>3</w:t>
      </w:r>
      <w:r w:rsidRPr="003670B6">
        <w:rPr>
          <w:rFonts w:ascii="Times New Roman" w:eastAsia="標楷體" w:hAnsi="Times New Roman" w:cs="Times New Roman"/>
          <w:vertAlign w:val="superscript"/>
        </w:rPr>
        <w:t>rd</w:t>
      </w:r>
      <w:r w:rsidRPr="003670B6">
        <w:rPr>
          <w:rFonts w:ascii="Times New Roman" w:eastAsia="標楷體" w:hAnsi="Times New Roman" w:cs="Times New Roman"/>
        </w:rPr>
        <w:t xml:space="preserve"> parity </w:t>
      </w:r>
      <w:r w:rsidRPr="003670B6">
        <w:rPr>
          <w:rFonts w:ascii="Times New Roman" w:eastAsia="標楷體" w:hAnsi="Times New Roman" w:cs="Times New Roman"/>
        </w:rPr>
        <w:t>牛隻其</w:t>
      </w:r>
      <w:r w:rsidRPr="003670B6">
        <w:rPr>
          <w:rFonts w:ascii="Times New Roman" w:eastAsia="標楷體" w:hAnsi="Times New Roman" w:cs="Times New Roman"/>
        </w:rPr>
        <w:t>RT</w:t>
      </w:r>
      <w:r w:rsidRPr="003670B6">
        <w:rPr>
          <w:rFonts w:ascii="Times New Roman" w:eastAsia="標楷體" w:hAnsi="Times New Roman" w:cs="Times New Roman"/>
        </w:rPr>
        <w:t>於分娩前</w:t>
      </w:r>
      <w:r w:rsidRPr="003670B6">
        <w:rPr>
          <w:rFonts w:ascii="Times New Roman" w:eastAsia="標楷體" w:hAnsi="Times New Roman" w:cs="Times New Roman"/>
        </w:rPr>
        <w:t>5</w:t>
      </w:r>
      <w:r w:rsidRPr="003670B6">
        <w:rPr>
          <w:rFonts w:ascii="Times New Roman" w:eastAsia="標楷體" w:hAnsi="Times New Roman" w:cs="Times New Roman"/>
        </w:rPr>
        <w:t>、</w:t>
      </w:r>
      <w:r w:rsidRPr="003670B6">
        <w:rPr>
          <w:rFonts w:ascii="Times New Roman" w:eastAsia="標楷體" w:hAnsi="Times New Roman" w:cs="Times New Roman"/>
        </w:rPr>
        <w:t>7-9</w:t>
      </w:r>
      <w:r w:rsidRPr="003670B6">
        <w:rPr>
          <w:rFonts w:ascii="Times New Roman" w:eastAsia="標楷體" w:hAnsi="Times New Roman" w:cs="Times New Roman"/>
        </w:rPr>
        <w:t>天及分娩後</w:t>
      </w:r>
      <w:r w:rsidRPr="003670B6">
        <w:rPr>
          <w:rFonts w:ascii="Times New Roman" w:eastAsia="標楷體" w:hAnsi="Times New Roman" w:cs="Times New Roman"/>
        </w:rPr>
        <w:t>2-7</w:t>
      </w:r>
      <w:r w:rsidRPr="003670B6">
        <w:rPr>
          <w:rFonts w:ascii="Times New Roman" w:eastAsia="標楷體" w:hAnsi="Times New Roman" w:cs="Times New Roman"/>
        </w:rPr>
        <w:t>、</w:t>
      </w:r>
      <w:r w:rsidRPr="003670B6">
        <w:rPr>
          <w:rFonts w:ascii="Times New Roman" w:eastAsia="標楷體" w:hAnsi="Times New Roman" w:cs="Times New Roman"/>
        </w:rPr>
        <w:t>9</w:t>
      </w:r>
      <w:r w:rsidRPr="003670B6">
        <w:rPr>
          <w:rFonts w:ascii="Times New Roman" w:eastAsia="標楷體" w:hAnsi="Times New Roman" w:cs="Times New Roman"/>
        </w:rPr>
        <w:t>天顯著低於</w:t>
      </w:r>
      <w:r w:rsidRPr="003670B6">
        <w:rPr>
          <w:rFonts w:ascii="Times New Roman" w:eastAsia="標楷體" w:hAnsi="Times New Roman" w:cs="Times New Roman"/>
        </w:rPr>
        <w:t>2</w:t>
      </w:r>
      <w:r w:rsidRPr="003670B6">
        <w:rPr>
          <w:rFonts w:ascii="Times New Roman" w:eastAsia="標楷體" w:hAnsi="Times New Roman" w:cs="Times New Roman"/>
          <w:vertAlign w:val="superscript"/>
        </w:rPr>
        <w:t xml:space="preserve">nd </w:t>
      </w:r>
      <w:r w:rsidRPr="003670B6">
        <w:rPr>
          <w:rFonts w:ascii="Times New Roman" w:eastAsia="標楷體" w:hAnsi="Times New Roman" w:cs="Times New Roman"/>
        </w:rPr>
        <w:t>(</w:t>
      </w:r>
      <w:r w:rsidRPr="003670B6">
        <w:rPr>
          <w:rFonts w:ascii="Times New Roman" w:eastAsia="標楷體" w:hAnsi="Times New Roman" w:cs="Times New Roman"/>
          <w:i/>
          <w:iCs/>
        </w:rPr>
        <w:t xml:space="preserve">P </w:t>
      </w:r>
      <w:r w:rsidRPr="003670B6">
        <w:rPr>
          <w:rFonts w:ascii="Times New Roman" w:eastAsia="標楷體" w:hAnsi="Times New Roman" w:cs="Times New Roman"/>
        </w:rPr>
        <w:t>&lt; 0.05)</w:t>
      </w:r>
      <w:bookmarkEnd w:id="23"/>
      <w:r w:rsidRPr="003670B6">
        <w:rPr>
          <w:rFonts w:ascii="Times New Roman" w:eastAsia="標楷體" w:hAnsi="Times New Roman" w:cs="Times New Roman"/>
        </w:rPr>
        <w:t>。</w:t>
      </w:r>
    </w:p>
    <w:p w14:paraId="72EE3579" w14:textId="38620B3D" w:rsidR="002214A5" w:rsidRDefault="002214A5" w:rsidP="002214A5">
      <w:pPr>
        <w:jc w:val="both"/>
        <w:rPr>
          <w:rFonts w:ascii="Times New Roman" w:eastAsia="標楷體" w:hAnsi="Times New Roman" w:cs="Times New Roman"/>
        </w:rPr>
      </w:pPr>
    </w:p>
    <w:p w14:paraId="2455ECAB" w14:textId="2130576B" w:rsidR="00DD2A40" w:rsidRDefault="00DD2A40" w:rsidP="002214A5">
      <w:pPr>
        <w:jc w:val="both"/>
        <w:rPr>
          <w:rFonts w:ascii="Times New Roman" w:eastAsia="標楷體" w:hAnsi="Times New Roman" w:cs="Times New Roman"/>
        </w:rPr>
      </w:pPr>
    </w:p>
    <w:p w14:paraId="56967338" w14:textId="664F9A8B" w:rsidR="00DD2A40" w:rsidRDefault="00DD2A40" w:rsidP="002214A5">
      <w:pPr>
        <w:jc w:val="both"/>
        <w:rPr>
          <w:rFonts w:ascii="Times New Roman" w:eastAsia="標楷體" w:hAnsi="Times New Roman" w:cs="Times New Roman"/>
        </w:rPr>
      </w:pPr>
    </w:p>
    <w:p w14:paraId="16E8A6B5" w14:textId="6684BB0D" w:rsidR="00DD2A40" w:rsidRDefault="00DD2A40" w:rsidP="002214A5">
      <w:pPr>
        <w:jc w:val="both"/>
        <w:rPr>
          <w:rFonts w:ascii="Times New Roman" w:eastAsia="標楷體" w:hAnsi="Times New Roman" w:cs="Times New Roman"/>
        </w:rPr>
      </w:pPr>
    </w:p>
    <w:p w14:paraId="0D08C4DB" w14:textId="3C1C6AD7" w:rsidR="00DD2A40" w:rsidRDefault="00DD2A40" w:rsidP="002214A5">
      <w:pPr>
        <w:jc w:val="both"/>
        <w:rPr>
          <w:rFonts w:ascii="Times New Roman" w:eastAsia="標楷體" w:hAnsi="Times New Roman" w:cs="Times New Roman"/>
        </w:rPr>
      </w:pPr>
    </w:p>
    <w:p w14:paraId="321844ED" w14:textId="77777777" w:rsidR="003667E0" w:rsidRDefault="003667E0" w:rsidP="002214A5">
      <w:pPr>
        <w:jc w:val="both"/>
        <w:rPr>
          <w:rFonts w:ascii="Times New Roman" w:eastAsia="標楷體" w:hAnsi="Times New Roman" w:cs="Times New Roman"/>
        </w:rPr>
        <w:sectPr w:rsidR="003667E0" w:rsidSect="000B0707">
          <w:pgSz w:w="11906" w:h="16838" w:code="9"/>
          <w:pgMar w:top="1440" w:right="1797" w:bottom="1440" w:left="1797" w:header="851" w:footer="992" w:gutter="0"/>
          <w:lnNumType w:countBy="1" w:restart="continuous"/>
          <w:cols w:space="425"/>
          <w:docGrid w:type="lines" w:linePitch="410"/>
        </w:sectPr>
      </w:pPr>
    </w:p>
    <w:p w14:paraId="08CE1D31" w14:textId="231B7609" w:rsidR="003667E0" w:rsidRPr="00D6628C" w:rsidRDefault="003667E0" w:rsidP="003667E0">
      <w:pPr>
        <w:rPr>
          <w:rFonts w:ascii="標楷體" w:eastAsia="標楷體" w:hAnsi="標楷體" w:cs="Times New Roman"/>
        </w:rPr>
      </w:pPr>
      <w:r w:rsidRPr="00E006C0">
        <w:rPr>
          <w:rFonts w:ascii="標楷體" w:eastAsia="標楷體" w:hAnsi="標楷體" w:cs="Times New Roman" w:hint="eastAsia"/>
          <w:b/>
          <w:bCs/>
        </w:rPr>
        <w:lastRenderedPageBreak/>
        <w:t>表</w:t>
      </w:r>
      <w:r w:rsidR="009E2BFA">
        <w:rPr>
          <w:rFonts w:ascii="標楷體" w:eastAsia="標楷體" w:hAnsi="標楷體" w:cs="Times New Roman" w:hint="eastAsia"/>
          <w:b/>
          <w:bCs/>
        </w:rPr>
        <w:t>4</w:t>
      </w:r>
      <w:r w:rsidRPr="00E006C0">
        <w:rPr>
          <w:rFonts w:ascii="標楷體" w:eastAsia="標楷體" w:hAnsi="標楷體" w:cs="Times New Roman" w:hint="eastAsia"/>
          <w:b/>
          <w:bCs/>
        </w:rPr>
        <w:t>.</w:t>
      </w:r>
      <w:r>
        <w:rPr>
          <w:rFonts w:ascii="標楷體" w:eastAsia="標楷體" w:hAnsi="標楷體" w:cs="Times New Roman"/>
        </w:rPr>
        <w:t xml:space="preserve"> </w:t>
      </w:r>
      <w:r>
        <w:rPr>
          <w:rFonts w:ascii="標楷體" w:eastAsia="標楷體" w:hAnsi="標楷體"/>
        </w:rPr>
        <w:t>G</w:t>
      </w:r>
      <w:r w:rsidRPr="00B60584">
        <w:rPr>
          <w:rFonts w:ascii="標楷體" w:eastAsia="標楷體" w:hAnsi="標楷體" w:hint="eastAsia"/>
        </w:rPr>
        <w:t>牧場不同胎次牛隻於</w:t>
      </w:r>
      <w:r>
        <w:rPr>
          <w:rFonts w:ascii="標楷體" w:eastAsia="標楷體" w:hAnsi="標楷體" w:hint="eastAsia"/>
        </w:rPr>
        <w:t>實驗期間各週次</w:t>
      </w:r>
      <w:r w:rsidRPr="00B60584">
        <w:rPr>
          <w:rFonts w:ascii="標楷體" w:eastAsia="標楷體" w:hAnsi="標楷體" w:hint="eastAsia"/>
        </w:rPr>
        <w:t>反芻時間變化</w:t>
      </w:r>
    </w:p>
    <w:p w14:paraId="6642A50F" w14:textId="46972947" w:rsidR="003667E0" w:rsidRPr="00D6628C" w:rsidRDefault="003667E0" w:rsidP="003667E0">
      <w:pPr>
        <w:rPr>
          <w:rFonts w:ascii="Times New Roman" w:hAnsi="Times New Roman" w:cs="Times New Roman"/>
        </w:rPr>
      </w:pPr>
      <w:r w:rsidRPr="00D6628C">
        <w:rPr>
          <w:rFonts w:ascii="Times New Roman" w:hAnsi="Times New Roman" w:cs="Times New Roman"/>
          <w:b/>
          <w:bCs/>
        </w:rPr>
        <w:t xml:space="preserve">Table </w:t>
      </w:r>
      <w:r w:rsidR="009E2BFA">
        <w:rPr>
          <w:rFonts w:ascii="Times New Roman" w:hAnsi="Times New Roman" w:cs="Times New Roman" w:hint="eastAsia"/>
          <w:b/>
          <w:bCs/>
        </w:rPr>
        <w:t>4</w:t>
      </w:r>
      <w:r w:rsidRPr="00D6628C">
        <w:rPr>
          <w:rFonts w:ascii="Times New Roman" w:hAnsi="Times New Roman" w:cs="Times New Roman"/>
          <w:b/>
          <w:bCs/>
        </w:rPr>
        <w:t xml:space="preserve">. </w:t>
      </w:r>
      <w:r w:rsidRPr="00D6628C">
        <w:rPr>
          <w:rFonts w:ascii="Times New Roman" w:hAnsi="Times New Roman" w:cs="Times New Roman"/>
        </w:rPr>
        <w:t>Least squares means (±SE) for rumination time (min/d) for first parity cows (1</w:t>
      </w:r>
      <w:r w:rsidRPr="00D6628C">
        <w:rPr>
          <w:rFonts w:ascii="Times New Roman" w:hAnsi="Times New Roman" w:cs="Times New Roman"/>
          <w:vertAlign w:val="superscript"/>
        </w:rPr>
        <w:t>st</w:t>
      </w:r>
      <w:r w:rsidRPr="00D6628C">
        <w:rPr>
          <w:rFonts w:ascii="Times New Roman" w:hAnsi="Times New Roman" w:cs="Times New Roman"/>
        </w:rPr>
        <w:t>), second parity cows (2</w:t>
      </w:r>
      <w:r w:rsidRPr="00D6628C">
        <w:rPr>
          <w:rFonts w:ascii="Times New Roman" w:hAnsi="Times New Roman" w:cs="Times New Roman"/>
          <w:vertAlign w:val="superscript"/>
        </w:rPr>
        <w:t>nd</w:t>
      </w:r>
      <w:r w:rsidRPr="00D6628C">
        <w:rPr>
          <w:rFonts w:ascii="Times New Roman" w:hAnsi="Times New Roman" w:cs="Times New Roman"/>
        </w:rPr>
        <w:t xml:space="preserve">), and </w:t>
      </w:r>
      <w:r w:rsidRPr="00D6628C">
        <w:rPr>
          <w:rFonts w:ascii="Times New Roman" w:hAnsi="Times New Roman" w:cs="Times New Roman" w:hint="eastAsia"/>
        </w:rPr>
        <w:t>≧</w:t>
      </w:r>
      <w:r w:rsidRPr="00D6628C">
        <w:rPr>
          <w:rFonts w:ascii="Times New Roman" w:hAnsi="Times New Roman" w:cs="Times New Roman"/>
        </w:rPr>
        <w:t>third parity cows (</w:t>
      </w:r>
      <w:r w:rsidRPr="00D6628C">
        <w:rPr>
          <w:rFonts w:ascii="新細明體" w:eastAsia="新細明體" w:hAnsi="新細明體" w:cs="新細明體" w:hint="eastAsia"/>
        </w:rPr>
        <w:t>≧</w:t>
      </w:r>
      <w:r w:rsidRPr="00D6628C">
        <w:rPr>
          <w:rFonts w:ascii="Times New Roman" w:hAnsi="Times New Roman" w:cs="Times New Roman"/>
        </w:rPr>
        <w:t>3</w:t>
      </w:r>
      <w:r w:rsidRPr="00D6628C">
        <w:rPr>
          <w:rFonts w:ascii="Times New Roman" w:hAnsi="Times New Roman" w:cs="Times New Roman"/>
          <w:vertAlign w:val="superscript"/>
        </w:rPr>
        <w:t>rd</w:t>
      </w:r>
      <w:r w:rsidRPr="00D6628C">
        <w:rPr>
          <w:rFonts w:ascii="Times New Roman" w:hAnsi="Times New Roman" w:cs="Times New Roman"/>
        </w:rPr>
        <w:t xml:space="preserve">) in G farm during each week of the study period </w:t>
      </w:r>
    </w:p>
    <w:tbl>
      <w:tblPr>
        <w:tblW w:w="5000" w:type="pct"/>
        <w:tblCellMar>
          <w:left w:w="0" w:type="dxa"/>
          <w:right w:w="0" w:type="dxa"/>
        </w:tblCellMar>
        <w:tblLook w:val="04A0" w:firstRow="1" w:lastRow="0" w:firstColumn="1" w:lastColumn="0" w:noHBand="0" w:noVBand="1"/>
      </w:tblPr>
      <w:tblGrid>
        <w:gridCol w:w="913"/>
        <w:gridCol w:w="735"/>
        <w:gridCol w:w="1261"/>
        <w:gridCol w:w="1132"/>
        <w:gridCol w:w="1132"/>
        <w:gridCol w:w="1133"/>
        <w:gridCol w:w="1133"/>
        <w:gridCol w:w="1133"/>
        <w:gridCol w:w="1133"/>
        <w:gridCol w:w="1133"/>
        <w:gridCol w:w="1133"/>
        <w:gridCol w:w="1133"/>
        <w:gridCol w:w="1133"/>
        <w:gridCol w:w="1151"/>
      </w:tblGrid>
      <w:tr w:rsidR="003667E0" w:rsidRPr="00D6628C" w14:paraId="07746052" w14:textId="77777777" w:rsidTr="00783EFC">
        <w:trPr>
          <w:trHeight w:val="567"/>
        </w:trPr>
        <w:tc>
          <w:tcPr>
            <w:tcW w:w="297" w:type="pct"/>
            <w:tcBorders>
              <w:top w:val="single" w:sz="8" w:space="0" w:color="000000"/>
              <w:left w:val="nil"/>
              <w:right w:val="nil"/>
            </w:tcBorders>
            <w:shd w:val="clear" w:color="auto" w:fill="FFFFFF"/>
            <w:tcMar>
              <w:top w:w="15" w:type="dxa"/>
              <w:left w:w="108" w:type="dxa"/>
              <w:bottom w:w="0" w:type="dxa"/>
              <w:right w:w="108" w:type="dxa"/>
            </w:tcMar>
            <w:vAlign w:val="center"/>
            <w:hideMark/>
          </w:tcPr>
          <w:p w14:paraId="25C31C7F" w14:textId="77777777" w:rsidR="003667E0" w:rsidRPr="00D6628C" w:rsidRDefault="003667E0" w:rsidP="00783EFC">
            <w:pPr>
              <w:widowControl/>
              <w:jc w:val="center"/>
              <w:rPr>
                <w:rFonts w:ascii="Arial" w:eastAsia="新細明體" w:hAnsi="Arial" w:cs="Arial"/>
                <w:kern w:val="0"/>
                <w:szCs w:val="24"/>
              </w:rPr>
            </w:pPr>
            <w:r w:rsidRPr="00D6628C">
              <w:rPr>
                <w:rFonts w:ascii="Times New Roman" w:eastAsia="新細明體" w:hAnsi="Times New Roman" w:cs="Times New Roman"/>
                <w:b/>
                <w:bCs/>
                <w:color w:val="000000"/>
                <w:szCs w:val="24"/>
              </w:rPr>
              <w:t> </w:t>
            </w:r>
          </w:p>
        </w:tc>
        <w:tc>
          <w:tcPr>
            <w:tcW w:w="239" w:type="pct"/>
            <w:tcBorders>
              <w:top w:val="single" w:sz="8" w:space="0" w:color="000000"/>
              <w:left w:val="nil"/>
              <w:right w:val="single" w:sz="8" w:space="0" w:color="FFFFFF"/>
            </w:tcBorders>
            <w:shd w:val="clear" w:color="auto" w:fill="FFFFFF"/>
            <w:tcMar>
              <w:top w:w="15" w:type="dxa"/>
              <w:left w:w="108" w:type="dxa"/>
              <w:bottom w:w="0" w:type="dxa"/>
              <w:right w:w="108" w:type="dxa"/>
            </w:tcMar>
            <w:vAlign w:val="center"/>
            <w:hideMark/>
          </w:tcPr>
          <w:p w14:paraId="49290B21" w14:textId="77777777" w:rsidR="003667E0" w:rsidRPr="00D6628C" w:rsidRDefault="003667E0" w:rsidP="00783EFC">
            <w:pPr>
              <w:widowControl/>
              <w:jc w:val="center"/>
              <w:rPr>
                <w:rFonts w:ascii="Arial" w:eastAsia="新細明體" w:hAnsi="Arial" w:cs="Arial"/>
                <w:kern w:val="0"/>
                <w:szCs w:val="24"/>
              </w:rPr>
            </w:pPr>
            <w:r w:rsidRPr="00D6628C">
              <w:rPr>
                <w:rFonts w:ascii="Times New Roman" w:eastAsia="新細明體" w:hAnsi="Times New Roman" w:cs="Times New Roman"/>
                <w:b/>
                <w:bCs/>
                <w:color w:val="FFFFFF"/>
                <w:szCs w:val="24"/>
              </w:rPr>
              <w:t> </w:t>
            </w:r>
          </w:p>
        </w:tc>
        <w:tc>
          <w:tcPr>
            <w:tcW w:w="4465" w:type="pct"/>
            <w:gridSpan w:val="12"/>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69CC668" w14:textId="77777777" w:rsidR="003667E0" w:rsidRPr="00D6628C" w:rsidRDefault="003667E0" w:rsidP="00783EFC">
            <w:pPr>
              <w:widowControl/>
              <w:jc w:val="center"/>
              <w:rPr>
                <w:rFonts w:ascii="Arial" w:eastAsia="新細明體" w:hAnsi="Arial" w:cs="Arial"/>
                <w:kern w:val="0"/>
                <w:szCs w:val="24"/>
              </w:rPr>
            </w:pPr>
            <w:r w:rsidRPr="00D6628C">
              <w:rPr>
                <w:rFonts w:ascii="Times New Roman" w:eastAsia="標楷體" w:hAnsi="Times New Roman" w:cs="Times New Roman"/>
                <w:b/>
                <w:bCs/>
                <w:color w:val="000000"/>
                <w:szCs w:val="24"/>
              </w:rPr>
              <w:t>week relative to calving</w:t>
            </w:r>
          </w:p>
        </w:tc>
      </w:tr>
      <w:tr w:rsidR="003667E0" w:rsidRPr="00D6628C" w14:paraId="7F60E622" w14:textId="77777777" w:rsidTr="00783EFC">
        <w:trPr>
          <w:trHeight w:val="567"/>
        </w:trPr>
        <w:tc>
          <w:tcPr>
            <w:tcW w:w="297" w:type="pct"/>
            <w:tcBorders>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69FE9C8" w14:textId="77777777" w:rsidR="003667E0" w:rsidRPr="00D6628C" w:rsidRDefault="003667E0" w:rsidP="00783EFC">
            <w:pPr>
              <w:widowControl/>
              <w:jc w:val="center"/>
              <w:rPr>
                <w:rFonts w:ascii="Arial" w:eastAsia="新細明體" w:hAnsi="Arial" w:cs="Arial"/>
                <w:kern w:val="0"/>
                <w:szCs w:val="24"/>
              </w:rPr>
            </w:pPr>
            <w:r w:rsidRPr="00D6628C">
              <w:rPr>
                <w:rFonts w:ascii="Times New Roman" w:eastAsia="新細明體" w:hAnsi="Times New Roman" w:cs="Times New Roman"/>
                <w:b/>
                <w:bCs/>
                <w:color w:val="000000"/>
                <w:szCs w:val="24"/>
              </w:rPr>
              <w:t>Parity</w:t>
            </w:r>
          </w:p>
        </w:tc>
        <w:tc>
          <w:tcPr>
            <w:tcW w:w="239" w:type="pct"/>
            <w:tcBorders>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FD855C8" w14:textId="77777777" w:rsidR="003667E0" w:rsidRPr="00D6628C" w:rsidRDefault="003667E0" w:rsidP="00783EFC">
            <w:pPr>
              <w:widowControl/>
              <w:jc w:val="center"/>
              <w:rPr>
                <w:rFonts w:ascii="Arial" w:eastAsia="新細明體" w:hAnsi="Arial" w:cs="Arial"/>
                <w:kern w:val="0"/>
                <w:szCs w:val="24"/>
              </w:rPr>
            </w:pPr>
            <w:r w:rsidRPr="00D6628C">
              <w:rPr>
                <w:rFonts w:ascii="Times New Roman" w:eastAsia="新細明體" w:hAnsi="Times New Roman" w:cs="Times New Roman"/>
                <w:b/>
                <w:bCs/>
                <w:color w:val="000000"/>
                <w:szCs w:val="24"/>
              </w:rPr>
              <w:t>No.</w:t>
            </w:r>
          </w:p>
        </w:tc>
        <w:tc>
          <w:tcPr>
            <w:tcW w:w="410"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95F8F01" w14:textId="77777777" w:rsidR="003667E0" w:rsidRPr="00D6628C" w:rsidRDefault="003667E0" w:rsidP="00783EFC">
            <w:pPr>
              <w:widowControl/>
              <w:jc w:val="center"/>
              <w:rPr>
                <w:rFonts w:ascii="Arial" w:eastAsia="新細明體" w:hAnsi="Arial" w:cs="Arial"/>
                <w:kern w:val="0"/>
                <w:szCs w:val="24"/>
              </w:rPr>
            </w:pPr>
            <w:r w:rsidRPr="00D6628C">
              <w:rPr>
                <w:rFonts w:ascii="Times New Roman" w:eastAsia="新細明體" w:hAnsi="Times New Roman" w:cs="Times New Roman"/>
                <w:color w:val="000000"/>
                <w:szCs w:val="24"/>
              </w:rPr>
              <w:t>-4</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1FDFFCA" w14:textId="77777777" w:rsidR="003667E0" w:rsidRPr="00D6628C" w:rsidRDefault="003667E0" w:rsidP="00783EFC">
            <w:pPr>
              <w:widowControl/>
              <w:jc w:val="center"/>
              <w:rPr>
                <w:rFonts w:ascii="Arial" w:eastAsia="新細明體" w:hAnsi="Arial" w:cs="Arial"/>
                <w:kern w:val="0"/>
                <w:szCs w:val="24"/>
              </w:rPr>
            </w:pPr>
            <w:r w:rsidRPr="00D6628C">
              <w:rPr>
                <w:rFonts w:ascii="Times New Roman" w:eastAsia="新細明體" w:hAnsi="Times New Roman" w:cs="Times New Roman"/>
                <w:color w:val="000000"/>
                <w:szCs w:val="24"/>
              </w:rPr>
              <w:t>-3</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84ACDE9" w14:textId="77777777" w:rsidR="003667E0" w:rsidRPr="00D6628C" w:rsidRDefault="003667E0" w:rsidP="00783EFC">
            <w:pPr>
              <w:widowControl/>
              <w:jc w:val="center"/>
              <w:rPr>
                <w:rFonts w:ascii="Arial" w:eastAsia="新細明體" w:hAnsi="Arial" w:cs="Arial"/>
                <w:kern w:val="0"/>
                <w:szCs w:val="24"/>
              </w:rPr>
            </w:pPr>
            <w:r w:rsidRPr="00D6628C">
              <w:rPr>
                <w:rFonts w:ascii="Times New Roman" w:eastAsia="新細明體" w:hAnsi="Times New Roman" w:cs="Times New Roman"/>
                <w:color w:val="000000"/>
                <w:szCs w:val="24"/>
              </w:rPr>
              <w:t>-2</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8CA4235" w14:textId="77777777" w:rsidR="003667E0" w:rsidRPr="00D6628C" w:rsidRDefault="003667E0" w:rsidP="00783EFC">
            <w:pPr>
              <w:widowControl/>
              <w:jc w:val="center"/>
              <w:rPr>
                <w:rFonts w:ascii="Arial" w:eastAsia="新細明體" w:hAnsi="Arial" w:cs="Arial"/>
                <w:kern w:val="0"/>
                <w:szCs w:val="24"/>
              </w:rPr>
            </w:pPr>
            <w:r w:rsidRPr="00D6628C">
              <w:rPr>
                <w:rFonts w:ascii="Times New Roman" w:eastAsia="新細明體" w:hAnsi="Times New Roman" w:cs="Times New Roman"/>
                <w:color w:val="000000"/>
                <w:szCs w:val="24"/>
              </w:rPr>
              <w:t>-1</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25AA793" w14:textId="77777777" w:rsidR="003667E0" w:rsidRPr="00D6628C" w:rsidRDefault="003667E0" w:rsidP="00783EFC">
            <w:pPr>
              <w:widowControl/>
              <w:jc w:val="center"/>
              <w:rPr>
                <w:rFonts w:ascii="Arial" w:eastAsia="新細明體" w:hAnsi="Arial" w:cs="Arial"/>
                <w:kern w:val="0"/>
                <w:szCs w:val="24"/>
              </w:rPr>
            </w:pPr>
            <w:r w:rsidRPr="00D6628C">
              <w:rPr>
                <w:rFonts w:ascii="Times New Roman" w:eastAsia="新細明體" w:hAnsi="Times New Roman" w:cs="Times New Roman"/>
                <w:color w:val="000000"/>
                <w:szCs w:val="24"/>
              </w:rPr>
              <w:t>1</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ADB6E59" w14:textId="77777777" w:rsidR="003667E0" w:rsidRPr="00D6628C" w:rsidRDefault="003667E0" w:rsidP="00783EFC">
            <w:pPr>
              <w:widowControl/>
              <w:jc w:val="center"/>
              <w:rPr>
                <w:rFonts w:ascii="Arial" w:eastAsia="新細明體" w:hAnsi="Arial" w:cs="Arial"/>
                <w:kern w:val="0"/>
                <w:szCs w:val="24"/>
              </w:rPr>
            </w:pPr>
            <w:r w:rsidRPr="00D6628C">
              <w:rPr>
                <w:rFonts w:ascii="Times New Roman" w:eastAsia="新細明體" w:hAnsi="Times New Roman" w:cs="Times New Roman"/>
                <w:color w:val="000000"/>
                <w:szCs w:val="24"/>
              </w:rPr>
              <w:t>2</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F250BCC" w14:textId="77777777" w:rsidR="003667E0" w:rsidRPr="00D6628C" w:rsidRDefault="003667E0" w:rsidP="00783EFC">
            <w:pPr>
              <w:widowControl/>
              <w:jc w:val="center"/>
              <w:rPr>
                <w:rFonts w:ascii="Arial" w:eastAsia="新細明體" w:hAnsi="Arial" w:cs="Arial"/>
                <w:kern w:val="0"/>
                <w:szCs w:val="24"/>
              </w:rPr>
            </w:pPr>
            <w:r w:rsidRPr="00D6628C">
              <w:rPr>
                <w:rFonts w:ascii="Times New Roman" w:eastAsia="新細明體" w:hAnsi="Times New Roman" w:cs="Times New Roman"/>
                <w:color w:val="000000"/>
                <w:szCs w:val="24"/>
              </w:rPr>
              <w:t>3</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B42652D" w14:textId="77777777" w:rsidR="003667E0" w:rsidRPr="00D6628C" w:rsidRDefault="003667E0" w:rsidP="00783EFC">
            <w:pPr>
              <w:widowControl/>
              <w:jc w:val="center"/>
              <w:rPr>
                <w:rFonts w:ascii="Arial" w:eastAsia="新細明體" w:hAnsi="Arial" w:cs="Arial"/>
                <w:kern w:val="0"/>
                <w:szCs w:val="24"/>
              </w:rPr>
            </w:pPr>
            <w:r w:rsidRPr="00D6628C">
              <w:rPr>
                <w:rFonts w:ascii="Times New Roman" w:eastAsia="新細明體" w:hAnsi="Times New Roman" w:cs="Times New Roman"/>
                <w:color w:val="000000"/>
                <w:szCs w:val="24"/>
              </w:rPr>
              <w:t>4</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D3067E8" w14:textId="77777777" w:rsidR="003667E0" w:rsidRPr="00D6628C" w:rsidRDefault="003667E0" w:rsidP="00783EFC">
            <w:pPr>
              <w:widowControl/>
              <w:jc w:val="center"/>
              <w:rPr>
                <w:rFonts w:ascii="Arial" w:eastAsia="新細明體" w:hAnsi="Arial" w:cs="Arial"/>
                <w:kern w:val="0"/>
                <w:szCs w:val="24"/>
              </w:rPr>
            </w:pPr>
            <w:r w:rsidRPr="00D6628C">
              <w:rPr>
                <w:rFonts w:ascii="Times New Roman" w:eastAsia="新細明體" w:hAnsi="Times New Roman" w:cs="Times New Roman"/>
                <w:color w:val="000000"/>
                <w:szCs w:val="24"/>
              </w:rPr>
              <w:t>5</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50F1328" w14:textId="77777777" w:rsidR="003667E0" w:rsidRPr="00D6628C" w:rsidRDefault="003667E0" w:rsidP="00783EFC">
            <w:pPr>
              <w:widowControl/>
              <w:jc w:val="center"/>
              <w:rPr>
                <w:rFonts w:ascii="Arial" w:eastAsia="新細明體" w:hAnsi="Arial" w:cs="Arial"/>
                <w:kern w:val="0"/>
                <w:szCs w:val="24"/>
              </w:rPr>
            </w:pPr>
            <w:r w:rsidRPr="00D6628C">
              <w:rPr>
                <w:rFonts w:ascii="Times New Roman" w:eastAsia="新細明體" w:hAnsi="Times New Roman" w:cs="Times New Roman"/>
                <w:color w:val="000000"/>
                <w:szCs w:val="24"/>
              </w:rPr>
              <w:t>6</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E5EEAAD" w14:textId="77777777" w:rsidR="003667E0" w:rsidRPr="00D6628C" w:rsidRDefault="003667E0" w:rsidP="00783EFC">
            <w:pPr>
              <w:widowControl/>
              <w:jc w:val="center"/>
              <w:rPr>
                <w:rFonts w:ascii="Arial" w:eastAsia="新細明體" w:hAnsi="Arial" w:cs="Arial"/>
                <w:kern w:val="0"/>
                <w:szCs w:val="24"/>
              </w:rPr>
            </w:pPr>
            <w:r w:rsidRPr="00D6628C">
              <w:rPr>
                <w:rFonts w:ascii="Times New Roman" w:eastAsia="新細明體" w:hAnsi="Times New Roman" w:cs="Times New Roman"/>
                <w:color w:val="000000"/>
                <w:szCs w:val="24"/>
              </w:rPr>
              <w:t>7</w:t>
            </w:r>
          </w:p>
        </w:tc>
        <w:tc>
          <w:tcPr>
            <w:tcW w:w="374"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A5DE681" w14:textId="77777777" w:rsidR="003667E0" w:rsidRPr="00D6628C" w:rsidRDefault="003667E0" w:rsidP="00783EFC">
            <w:pPr>
              <w:widowControl/>
              <w:jc w:val="center"/>
              <w:rPr>
                <w:rFonts w:ascii="Arial" w:eastAsia="新細明體" w:hAnsi="Arial" w:cs="Arial"/>
                <w:kern w:val="0"/>
                <w:szCs w:val="24"/>
              </w:rPr>
            </w:pPr>
            <w:r w:rsidRPr="00D6628C">
              <w:rPr>
                <w:rFonts w:ascii="Times New Roman" w:eastAsia="新細明體" w:hAnsi="Times New Roman" w:cs="Times New Roman"/>
                <w:color w:val="000000"/>
                <w:szCs w:val="24"/>
              </w:rPr>
              <w:t>8</w:t>
            </w:r>
          </w:p>
        </w:tc>
      </w:tr>
      <w:tr w:rsidR="003667E0" w:rsidRPr="00D6628C" w14:paraId="1E7370F8" w14:textId="77777777" w:rsidTr="00783EFC">
        <w:trPr>
          <w:trHeight w:val="567"/>
        </w:trPr>
        <w:tc>
          <w:tcPr>
            <w:tcW w:w="297"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369AF8C" w14:textId="77777777" w:rsidR="003667E0" w:rsidRPr="00D6628C" w:rsidRDefault="003667E0" w:rsidP="00783EFC">
            <w:pPr>
              <w:widowControl/>
              <w:jc w:val="center"/>
              <w:rPr>
                <w:rFonts w:ascii="Arial" w:eastAsia="新細明體" w:hAnsi="Arial" w:cs="Arial"/>
                <w:kern w:val="0"/>
                <w:szCs w:val="24"/>
              </w:rPr>
            </w:pPr>
            <w:r w:rsidRPr="00D6628C">
              <w:rPr>
                <w:rFonts w:ascii="Times New Roman" w:eastAsia="新細明體" w:hAnsi="Times New Roman" w:cs="Times New Roman"/>
                <w:color w:val="000000"/>
                <w:szCs w:val="24"/>
              </w:rPr>
              <w:t>1</w:t>
            </w:r>
            <w:proofErr w:type="spellStart"/>
            <w:r w:rsidRPr="00D6628C">
              <w:rPr>
                <w:rFonts w:ascii="Times New Roman" w:eastAsia="新細明體" w:hAnsi="Times New Roman" w:cs="Times New Roman"/>
                <w:color w:val="000000"/>
                <w:position w:val="8"/>
                <w:szCs w:val="24"/>
                <w:vertAlign w:val="superscript"/>
              </w:rPr>
              <w:t>st</w:t>
            </w:r>
            <w:proofErr w:type="spellEnd"/>
          </w:p>
        </w:tc>
        <w:tc>
          <w:tcPr>
            <w:tcW w:w="23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88057D0" w14:textId="77777777" w:rsidR="003667E0" w:rsidRPr="00D6628C" w:rsidRDefault="003667E0" w:rsidP="00783EFC">
            <w:pPr>
              <w:widowControl/>
              <w:jc w:val="center"/>
              <w:rPr>
                <w:rFonts w:ascii="Arial" w:eastAsia="新細明體" w:hAnsi="Arial" w:cs="Arial"/>
                <w:kern w:val="0"/>
                <w:szCs w:val="24"/>
              </w:rPr>
            </w:pPr>
            <w:r w:rsidRPr="00D6628C">
              <w:rPr>
                <w:rFonts w:ascii="Times New Roman" w:eastAsia="新細明體" w:hAnsi="Times New Roman" w:cs="Times New Roman"/>
                <w:color w:val="000000"/>
                <w:szCs w:val="24"/>
              </w:rPr>
              <w:t>23</w:t>
            </w:r>
          </w:p>
        </w:tc>
        <w:tc>
          <w:tcPr>
            <w:tcW w:w="410"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EB5AB1D"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503 ± 11.2</w:t>
            </w:r>
            <w:r w:rsidRPr="00D6628C">
              <w:rPr>
                <w:rFonts w:ascii="Times New Roman" w:eastAsia="新細明體" w:hAnsi="Times New Roman" w:cs="Times New Roman"/>
                <w:color w:val="000000"/>
                <w:position w:val="8"/>
                <w:sz w:val="18"/>
                <w:szCs w:val="18"/>
                <w:vertAlign w:val="superscript"/>
              </w:rPr>
              <w:t>c</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A726E99"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489 ± 10.8</w:t>
            </w:r>
            <w:r w:rsidRPr="00D6628C">
              <w:rPr>
                <w:rFonts w:ascii="Times New Roman" w:eastAsia="新細明體" w:hAnsi="Times New Roman" w:cs="Times New Roman"/>
                <w:color w:val="000000"/>
                <w:position w:val="8"/>
                <w:sz w:val="18"/>
                <w:szCs w:val="18"/>
                <w:vertAlign w:val="superscript"/>
              </w:rPr>
              <w:t>c</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309AF30"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481 ± 10.8</w:t>
            </w:r>
            <w:r w:rsidRPr="00D6628C">
              <w:rPr>
                <w:rFonts w:ascii="Times New Roman" w:eastAsia="新細明體" w:hAnsi="Times New Roman" w:cs="Times New Roman"/>
                <w:color w:val="000000"/>
                <w:position w:val="8"/>
                <w:sz w:val="18"/>
                <w:szCs w:val="18"/>
                <w:vertAlign w:val="superscript"/>
              </w:rPr>
              <w:t>b</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592827B"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477 ± 10.8</w:t>
            </w:r>
            <w:r w:rsidRPr="00D6628C">
              <w:rPr>
                <w:rFonts w:ascii="Times New Roman" w:eastAsia="新細明體" w:hAnsi="Times New Roman" w:cs="Times New Roman"/>
                <w:color w:val="000000"/>
                <w:position w:val="8"/>
                <w:sz w:val="18"/>
                <w:szCs w:val="18"/>
                <w:vertAlign w:val="superscript"/>
              </w:rPr>
              <w:t>b</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0A46B72"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373 ± 10.8</w:t>
            </w:r>
            <w:r w:rsidRPr="00D6628C">
              <w:rPr>
                <w:rFonts w:ascii="Times New Roman" w:eastAsia="新細明體" w:hAnsi="Times New Roman" w:cs="Times New Roman"/>
                <w:color w:val="000000"/>
                <w:position w:val="8"/>
                <w:sz w:val="18"/>
                <w:szCs w:val="18"/>
                <w:vertAlign w:val="superscript"/>
              </w:rPr>
              <w:t>c</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EBAC82F"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470 ± 10.8</w:t>
            </w:r>
            <w:r w:rsidRPr="00D6628C">
              <w:rPr>
                <w:rFonts w:ascii="Times New Roman" w:eastAsia="新細明體" w:hAnsi="Times New Roman" w:cs="Times New Roman"/>
                <w:color w:val="000000"/>
                <w:position w:val="8"/>
                <w:sz w:val="18"/>
                <w:szCs w:val="18"/>
                <w:vertAlign w:val="superscript"/>
              </w:rPr>
              <w:t>c</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E9E8FC3"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517 ± 10.8</w:t>
            </w:r>
            <w:r w:rsidRPr="00D6628C">
              <w:rPr>
                <w:rFonts w:ascii="Times New Roman" w:eastAsia="新細明體" w:hAnsi="Times New Roman" w:cs="Times New Roman"/>
                <w:color w:val="000000"/>
                <w:position w:val="8"/>
                <w:sz w:val="18"/>
                <w:szCs w:val="18"/>
                <w:vertAlign w:val="superscript"/>
              </w:rPr>
              <w:t>b</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3FDF9C4"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528 ± 10.8</w:t>
            </w:r>
            <w:r w:rsidRPr="00D6628C">
              <w:rPr>
                <w:rFonts w:ascii="Times New Roman" w:eastAsia="新細明體" w:hAnsi="Times New Roman" w:cs="Times New Roman"/>
                <w:color w:val="000000"/>
                <w:position w:val="8"/>
                <w:sz w:val="18"/>
                <w:szCs w:val="18"/>
                <w:vertAlign w:val="superscript"/>
              </w:rPr>
              <w:t>b</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163AA72"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523 ± 10.8</w:t>
            </w:r>
            <w:r w:rsidRPr="00D6628C">
              <w:rPr>
                <w:rFonts w:ascii="Times New Roman" w:eastAsia="新細明體" w:hAnsi="Times New Roman" w:cs="Times New Roman"/>
                <w:color w:val="000000"/>
                <w:position w:val="8"/>
                <w:sz w:val="18"/>
                <w:szCs w:val="18"/>
                <w:vertAlign w:val="superscript"/>
              </w:rPr>
              <w:t>b</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78EB3E0"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533 ± 10.8</w:t>
            </w:r>
            <w:r w:rsidRPr="00D6628C">
              <w:rPr>
                <w:rFonts w:ascii="Times New Roman" w:eastAsia="新細明體" w:hAnsi="Times New Roman" w:cs="Times New Roman"/>
                <w:color w:val="000000"/>
                <w:position w:val="8"/>
                <w:sz w:val="18"/>
                <w:szCs w:val="18"/>
                <w:vertAlign w:val="superscript"/>
              </w:rPr>
              <w:t>b</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89777C3"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547 ± 10.8</w:t>
            </w:r>
            <w:r w:rsidRPr="00D6628C">
              <w:rPr>
                <w:rFonts w:ascii="Times New Roman" w:eastAsia="新細明體" w:hAnsi="Times New Roman" w:cs="Times New Roman"/>
                <w:color w:val="000000"/>
                <w:position w:val="8"/>
                <w:sz w:val="18"/>
                <w:szCs w:val="18"/>
                <w:vertAlign w:val="superscript"/>
              </w:rPr>
              <w:t>b</w:t>
            </w:r>
          </w:p>
        </w:tc>
        <w:tc>
          <w:tcPr>
            <w:tcW w:w="374"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5DA3016"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555 ± 11.2</w:t>
            </w:r>
            <w:r w:rsidRPr="00D6628C">
              <w:rPr>
                <w:rFonts w:ascii="Times New Roman" w:eastAsia="新細明體" w:hAnsi="Times New Roman" w:cs="Times New Roman"/>
                <w:color w:val="000000"/>
                <w:position w:val="8"/>
                <w:sz w:val="18"/>
                <w:szCs w:val="18"/>
                <w:vertAlign w:val="superscript"/>
              </w:rPr>
              <w:t>b</w:t>
            </w:r>
          </w:p>
        </w:tc>
      </w:tr>
      <w:tr w:rsidR="003667E0" w:rsidRPr="00D6628C" w14:paraId="5DB81000" w14:textId="77777777" w:rsidTr="00783EFC">
        <w:trPr>
          <w:trHeight w:val="567"/>
        </w:trPr>
        <w:tc>
          <w:tcPr>
            <w:tcW w:w="297"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DC19DAE" w14:textId="77777777" w:rsidR="003667E0" w:rsidRPr="00D6628C" w:rsidRDefault="003667E0" w:rsidP="00783EFC">
            <w:pPr>
              <w:widowControl/>
              <w:jc w:val="center"/>
              <w:rPr>
                <w:rFonts w:ascii="Arial" w:eastAsia="新細明體" w:hAnsi="Arial" w:cs="Arial"/>
                <w:kern w:val="0"/>
                <w:szCs w:val="24"/>
              </w:rPr>
            </w:pPr>
            <w:r w:rsidRPr="00D6628C">
              <w:rPr>
                <w:rFonts w:ascii="Times New Roman" w:eastAsia="新細明體" w:hAnsi="Times New Roman" w:cs="Times New Roman"/>
                <w:color w:val="000000"/>
                <w:szCs w:val="24"/>
              </w:rPr>
              <w:t>2</w:t>
            </w:r>
            <w:proofErr w:type="spellStart"/>
            <w:r w:rsidRPr="00D6628C">
              <w:rPr>
                <w:rFonts w:ascii="Times New Roman" w:eastAsia="新細明體" w:hAnsi="Times New Roman" w:cs="Times New Roman"/>
                <w:color w:val="000000"/>
                <w:position w:val="8"/>
                <w:szCs w:val="24"/>
                <w:vertAlign w:val="superscript"/>
              </w:rPr>
              <w:t>nd</w:t>
            </w:r>
            <w:proofErr w:type="spellEnd"/>
          </w:p>
        </w:tc>
        <w:tc>
          <w:tcPr>
            <w:tcW w:w="23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7CAEFE9" w14:textId="77777777" w:rsidR="003667E0" w:rsidRPr="00D6628C" w:rsidRDefault="003667E0" w:rsidP="00783EFC">
            <w:pPr>
              <w:widowControl/>
              <w:jc w:val="center"/>
              <w:rPr>
                <w:rFonts w:ascii="Arial" w:eastAsia="新細明體" w:hAnsi="Arial" w:cs="Arial"/>
                <w:kern w:val="0"/>
                <w:szCs w:val="24"/>
              </w:rPr>
            </w:pPr>
            <w:r w:rsidRPr="00D6628C">
              <w:rPr>
                <w:rFonts w:ascii="Times New Roman" w:eastAsia="新細明體" w:hAnsi="Times New Roman" w:cs="Times New Roman"/>
                <w:color w:val="000000"/>
                <w:szCs w:val="24"/>
              </w:rPr>
              <w:t>15</w:t>
            </w:r>
          </w:p>
        </w:tc>
        <w:tc>
          <w:tcPr>
            <w:tcW w:w="410"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F626CFF"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579 ± 12.0</w:t>
            </w:r>
            <w:r w:rsidRPr="00D6628C">
              <w:rPr>
                <w:rFonts w:ascii="Times New Roman" w:eastAsia="新細明體" w:hAnsi="Times New Roman" w:cs="Times New Roman"/>
                <w:color w:val="000000"/>
                <w:position w:val="8"/>
                <w:sz w:val="18"/>
                <w:szCs w:val="18"/>
                <w:vertAlign w:val="superscript"/>
              </w:rPr>
              <w:t>a</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DFC6B0C"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582 ± 11.7</w:t>
            </w:r>
            <w:r w:rsidRPr="00D6628C">
              <w:rPr>
                <w:rFonts w:ascii="Times New Roman" w:eastAsia="新細明體" w:hAnsi="Times New Roman" w:cs="Times New Roman"/>
                <w:color w:val="000000"/>
                <w:position w:val="8"/>
                <w:sz w:val="18"/>
                <w:szCs w:val="18"/>
                <w:vertAlign w:val="superscript"/>
              </w:rPr>
              <w:t>a</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7A3813A"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567 ± 11.8</w:t>
            </w:r>
            <w:r w:rsidRPr="00D6628C">
              <w:rPr>
                <w:rFonts w:ascii="Times New Roman" w:eastAsia="新細明體" w:hAnsi="Times New Roman" w:cs="Times New Roman"/>
                <w:color w:val="000000"/>
                <w:position w:val="8"/>
                <w:sz w:val="18"/>
                <w:szCs w:val="18"/>
                <w:vertAlign w:val="superscript"/>
              </w:rPr>
              <w:t>a</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6A16E0E"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568 ± 11.6</w:t>
            </w:r>
            <w:r w:rsidRPr="00D6628C">
              <w:rPr>
                <w:rFonts w:ascii="Times New Roman" w:eastAsia="新細明體" w:hAnsi="Times New Roman" w:cs="Times New Roman"/>
                <w:color w:val="000000"/>
                <w:position w:val="8"/>
                <w:sz w:val="18"/>
                <w:szCs w:val="18"/>
                <w:vertAlign w:val="superscript"/>
              </w:rPr>
              <w:t>a</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A07DCB6"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527 ± 11.6</w:t>
            </w:r>
            <w:r w:rsidRPr="00D6628C">
              <w:rPr>
                <w:rFonts w:ascii="Times New Roman" w:eastAsia="新細明體" w:hAnsi="Times New Roman" w:cs="Times New Roman"/>
                <w:color w:val="000000"/>
                <w:position w:val="8"/>
                <w:sz w:val="18"/>
                <w:szCs w:val="18"/>
                <w:vertAlign w:val="superscript"/>
              </w:rPr>
              <w:t>a</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AAB12DA"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585 ± 11.6</w:t>
            </w:r>
            <w:r w:rsidRPr="00D6628C">
              <w:rPr>
                <w:rFonts w:ascii="Times New Roman" w:eastAsia="新細明體" w:hAnsi="Times New Roman" w:cs="Times New Roman"/>
                <w:color w:val="000000"/>
                <w:position w:val="8"/>
                <w:sz w:val="18"/>
                <w:szCs w:val="18"/>
                <w:vertAlign w:val="superscript"/>
              </w:rPr>
              <w:t>a</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FFEFBC6"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592 ± 11.6</w:t>
            </w:r>
            <w:r w:rsidRPr="00D6628C">
              <w:rPr>
                <w:rFonts w:ascii="Times New Roman" w:eastAsia="新細明體" w:hAnsi="Times New Roman" w:cs="Times New Roman"/>
                <w:color w:val="000000"/>
                <w:position w:val="8"/>
                <w:sz w:val="18"/>
                <w:szCs w:val="18"/>
                <w:vertAlign w:val="superscript"/>
              </w:rPr>
              <w:t>a</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40DDF2D"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592 ± 11.6</w:t>
            </w:r>
            <w:r w:rsidRPr="00D6628C">
              <w:rPr>
                <w:rFonts w:ascii="Times New Roman" w:eastAsia="新細明體" w:hAnsi="Times New Roman" w:cs="Times New Roman"/>
                <w:color w:val="000000"/>
                <w:position w:val="8"/>
                <w:sz w:val="18"/>
                <w:szCs w:val="18"/>
                <w:vertAlign w:val="superscript"/>
              </w:rPr>
              <w:t>a</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337B21D"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605 ± 11.6</w:t>
            </w:r>
            <w:r w:rsidRPr="00D6628C">
              <w:rPr>
                <w:rFonts w:ascii="Times New Roman" w:eastAsia="新細明體" w:hAnsi="Times New Roman" w:cs="Times New Roman"/>
                <w:color w:val="000000"/>
                <w:position w:val="8"/>
                <w:sz w:val="18"/>
                <w:szCs w:val="18"/>
                <w:vertAlign w:val="superscript"/>
              </w:rPr>
              <w:t>a</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AB8EA9D"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604 ± 11.6</w:t>
            </w:r>
            <w:r w:rsidRPr="00D6628C">
              <w:rPr>
                <w:rFonts w:ascii="Times New Roman" w:eastAsia="新細明體" w:hAnsi="Times New Roman" w:cs="Times New Roman"/>
                <w:color w:val="000000"/>
                <w:position w:val="8"/>
                <w:sz w:val="18"/>
                <w:szCs w:val="18"/>
                <w:vertAlign w:val="superscript"/>
              </w:rPr>
              <w:t>a</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30D47FA"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618 ± 11.6</w:t>
            </w:r>
            <w:r w:rsidRPr="00D6628C">
              <w:rPr>
                <w:rFonts w:ascii="Times New Roman" w:eastAsia="新細明體" w:hAnsi="Times New Roman" w:cs="Times New Roman"/>
                <w:color w:val="000000"/>
                <w:position w:val="8"/>
                <w:sz w:val="18"/>
                <w:szCs w:val="18"/>
                <w:vertAlign w:val="superscript"/>
              </w:rPr>
              <w:t>a</w:t>
            </w:r>
          </w:p>
        </w:tc>
        <w:tc>
          <w:tcPr>
            <w:tcW w:w="374"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F8F0B79"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626 ± 12.0</w:t>
            </w:r>
            <w:r w:rsidRPr="00D6628C">
              <w:rPr>
                <w:rFonts w:ascii="Times New Roman" w:eastAsia="新細明體" w:hAnsi="Times New Roman" w:cs="Times New Roman"/>
                <w:color w:val="000000"/>
                <w:position w:val="8"/>
                <w:sz w:val="18"/>
                <w:szCs w:val="18"/>
                <w:vertAlign w:val="superscript"/>
              </w:rPr>
              <w:t>a</w:t>
            </w:r>
          </w:p>
        </w:tc>
      </w:tr>
      <w:tr w:rsidR="003667E0" w:rsidRPr="00D6628C" w14:paraId="584EACFA" w14:textId="77777777" w:rsidTr="00783EFC">
        <w:trPr>
          <w:trHeight w:val="567"/>
        </w:trPr>
        <w:tc>
          <w:tcPr>
            <w:tcW w:w="297"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94AB154" w14:textId="77777777" w:rsidR="003667E0" w:rsidRPr="00D6628C" w:rsidRDefault="003667E0" w:rsidP="00783EFC">
            <w:pPr>
              <w:widowControl/>
              <w:jc w:val="center"/>
              <w:rPr>
                <w:rFonts w:ascii="Arial" w:eastAsia="新細明體" w:hAnsi="Arial" w:cs="Arial"/>
                <w:kern w:val="0"/>
                <w:szCs w:val="24"/>
              </w:rPr>
            </w:pPr>
            <w:r w:rsidRPr="00D6628C">
              <w:rPr>
                <w:rFonts w:ascii="新細明體" w:eastAsia="新細明體" w:hAnsi="新細明體" w:cs="新細明體"/>
                <w:color w:val="000000"/>
                <w:szCs w:val="24"/>
              </w:rPr>
              <w:t>≧</w:t>
            </w:r>
            <w:r w:rsidRPr="00D6628C">
              <w:rPr>
                <w:rFonts w:ascii="Times New Roman" w:eastAsia="新細明體" w:hAnsi="Times New Roman" w:cs="Times New Roman"/>
                <w:color w:val="000000"/>
                <w:szCs w:val="24"/>
              </w:rPr>
              <w:t>3</w:t>
            </w:r>
            <w:proofErr w:type="spellStart"/>
            <w:r w:rsidRPr="00D6628C">
              <w:rPr>
                <w:rFonts w:ascii="Times New Roman" w:eastAsia="新細明體" w:hAnsi="Times New Roman" w:cs="Times New Roman"/>
                <w:color w:val="000000"/>
                <w:position w:val="8"/>
                <w:szCs w:val="24"/>
                <w:vertAlign w:val="superscript"/>
              </w:rPr>
              <w:t>rd</w:t>
            </w:r>
            <w:proofErr w:type="spellEnd"/>
          </w:p>
        </w:tc>
        <w:tc>
          <w:tcPr>
            <w:tcW w:w="23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181E1D8" w14:textId="77777777" w:rsidR="003667E0" w:rsidRPr="00D6628C" w:rsidRDefault="003667E0" w:rsidP="00783EFC">
            <w:pPr>
              <w:widowControl/>
              <w:jc w:val="center"/>
              <w:rPr>
                <w:rFonts w:ascii="Arial" w:eastAsia="新細明體" w:hAnsi="Arial" w:cs="Arial"/>
                <w:kern w:val="0"/>
                <w:szCs w:val="24"/>
              </w:rPr>
            </w:pPr>
            <w:r w:rsidRPr="00D6628C">
              <w:rPr>
                <w:rFonts w:ascii="Times New Roman" w:eastAsia="新細明體" w:hAnsi="Times New Roman" w:cs="Times New Roman"/>
                <w:color w:val="000000"/>
                <w:szCs w:val="24"/>
              </w:rPr>
              <w:t>16</w:t>
            </w:r>
          </w:p>
        </w:tc>
        <w:tc>
          <w:tcPr>
            <w:tcW w:w="410"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EC1FEE6"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544 ± 12.7</w:t>
            </w:r>
            <w:r w:rsidRPr="00D6628C">
              <w:rPr>
                <w:rFonts w:ascii="Times New Roman" w:eastAsia="新細明體" w:hAnsi="Times New Roman" w:cs="Times New Roman"/>
                <w:color w:val="000000"/>
                <w:position w:val="8"/>
                <w:sz w:val="18"/>
                <w:szCs w:val="18"/>
                <w:vertAlign w:val="superscript"/>
              </w:rPr>
              <w:t>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35C98D1"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547 ± 12.2</w:t>
            </w:r>
            <w:r w:rsidRPr="00D6628C">
              <w:rPr>
                <w:rFonts w:ascii="Times New Roman" w:eastAsia="新細明體" w:hAnsi="Times New Roman" w:cs="Times New Roman"/>
                <w:color w:val="000000"/>
                <w:position w:val="8"/>
                <w:sz w:val="18"/>
                <w:szCs w:val="18"/>
                <w:vertAlign w:val="superscript"/>
              </w:rPr>
              <w:t>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25F6CE7"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512 ± 12.2</w:t>
            </w:r>
            <w:r w:rsidRPr="00D6628C">
              <w:rPr>
                <w:rFonts w:ascii="Times New Roman" w:eastAsia="新細明體" w:hAnsi="Times New Roman" w:cs="Times New Roman"/>
                <w:color w:val="000000"/>
                <w:position w:val="8"/>
                <w:sz w:val="18"/>
                <w:szCs w:val="18"/>
                <w:vertAlign w:val="superscript"/>
              </w:rPr>
              <w:t>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1E1D819"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493 ± 12.2</w:t>
            </w:r>
            <w:r w:rsidRPr="00D6628C">
              <w:rPr>
                <w:rFonts w:ascii="Times New Roman" w:eastAsia="新細明體" w:hAnsi="Times New Roman" w:cs="Times New Roman"/>
                <w:color w:val="000000"/>
                <w:position w:val="8"/>
                <w:sz w:val="18"/>
                <w:szCs w:val="18"/>
                <w:vertAlign w:val="superscript"/>
              </w:rPr>
              <w:t>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02C0C6C"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445 ± 12.2</w:t>
            </w:r>
            <w:r w:rsidRPr="00D6628C">
              <w:rPr>
                <w:rFonts w:ascii="Times New Roman" w:eastAsia="新細明體" w:hAnsi="Times New Roman" w:cs="Times New Roman"/>
                <w:color w:val="000000"/>
                <w:position w:val="8"/>
                <w:sz w:val="18"/>
                <w:szCs w:val="18"/>
                <w:vertAlign w:val="superscript"/>
              </w:rPr>
              <w:t>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4E5872B"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542 ± 12.2</w:t>
            </w:r>
            <w:r w:rsidRPr="00D6628C">
              <w:rPr>
                <w:rFonts w:ascii="Times New Roman" w:eastAsia="新細明體" w:hAnsi="Times New Roman" w:cs="Times New Roman"/>
                <w:color w:val="000000"/>
                <w:position w:val="8"/>
                <w:sz w:val="18"/>
                <w:szCs w:val="18"/>
                <w:vertAlign w:val="superscript"/>
              </w:rPr>
              <w:t>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47F40BB"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568 ± 12.1</w:t>
            </w:r>
            <w:r w:rsidRPr="00D6628C">
              <w:rPr>
                <w:rFonts w:ascii="Times New Roman" w:eastAsia="新細明體" w:hAnsi="Times New Roman" w:cs="Times New Roman"/>
                <w:color w:val="000000"/>
                <w:position w:val="8"/>
                <w:sz w:val="18"/>
                <w:szCs w:val="18"/>
                <w:vertAlign w:val="superscript"/>
              </w:rPr>
              <w:t>a</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0E3240B"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605 ± 12.1</w:t>
            </w:r>
            <w:r w:rsidRPr="00D6628C">
              <w:rPr>
                <w:rFonts w:ascii="Times New Roman" w:eastAsia="新細明體" w:hAnsi="Times New Roman" w:cs="Times New Roman"/>
                <w:color w:val="000000"/>
                <w:position w:val="8"/>
                <w:sz w:val="18"/>
                <w:szCs w:val="18"/>
                <w:vertAlign w:val="superscript"/>
              </w:rPr>
              <w:t>a</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4EA993C"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592 ± 12.1</w:t>
            </w:r>
            <w:r w:rsidRPr="00D6628C">
              <w:rPr>
                <w:rFonts w:ascii="Times New Roman" w:eastAsia="新細明體" w:hAnsi="Times New Roman" w:cs="Times New Roman"/>
                <w:color w:val="000000"/>
                <w:position w:val="8"/>
                <w:sz w:val="18"/>
                <w:szCs w:val="18"/>
                <w:vertAlign w:val="superscript"/>
              </w:rPr>
              <w:t>a</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705411A"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593 ± 12.1</w:t>
            </w:r>
            <w:r w:rsidRPr="00D6628C">
              <w:rPr>
                <w:rFonts w:ascii="Times New Roman" w:eastAsia="新細明體" w:hAnsi="Times New Roman" w:cs="Times New Roman"/>
                <w:color w:val="000000"/>
                <w:position w:val="8"/>
                <w:sz w:val="18"/>
                <w:szCs w:val="18"/>
                <w:vertAlign w:val="superscript"/>
              </w:rPr>
              <w:t>a</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F9F6606"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600 ± 12.1</w:t>
            </w:r>
            <w:r w:rsidRPr="00D6628C">
              <w:rPr>
                <w:rFonts w:ascii="Times New Roman" w:eastAsia="新細明體" w:hAnsi="Times New Roman" w:cs="Times New Roman"/>
                <w:color w:val="000000"/>
                <w:position w:val="8"/>
                <w:sz w:val="18"/>
                <w:szCs w:val="18"/>
                <w:vertAlign w:val="superscript"/>
              </w:rPr>
              <w:t>a</w:t>
            </w:r>
          </w:p>
        </w:tc>
        <w:tc>
          <w:tcPr>
            <w:tcW w:w="374"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119DD62"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610 ± 12.5</w:t>
            </w:r>
            <w:r w:rsidRPr="00D6628C">
              <w:rPr>
                <w:rFonts w:ascii="Times New Roman" w:eastAsia="新細明體" w:hAnsi="Times New Roman" w:cs="Times New Roman"/>
                <w:color w:val="000000"/>
                <w:position w:val="8"/>
                <w:sz w:val="18"/>
                <w:szCs w:val="18"/>
                <w:vertAlign w:val="superscript"/>
              </w:rPr>
              <w:t>a</w:t>
            </w:r>
          </w:p>
        </w:tc>
      </w:tr>
    </w:tbl>
    <w:p w14:paraId="5D4ECB63" w14:textId="77777777" w:rsidR="003667E0" w:rsidRPr="00D6628C" w:rsidRDefault="003667E0" w:rsidP="003667E0">
      <w:pPr>
        <w:rPr>
          <w:rFonts w:ascii="Times New Roman" w:hAnsi="Times New Roman" w:cs="Times New Roman"/>
        </w:rPr>
      </w:pPr>
      <w:r w:rsidRPr="00D6628C">
        <w:rPr>
          <w:rFonts w:ascii="Times New Roman" w:hAnsi="Times New Roman" w:cs="Times New Roman"/>
          <w:vertAlign w:val="superscript"/>
        </w:rPr>
        <w:t>a-</w:t>
      </w:r>
      <w:proofErr w:type="spellStart"/>
      <w:r w:rsidRPr="00D6628C">
        <w:rPr>
          <w:rFonts w:ascii="Times New Roman" w:hAnsi="Times New Roman" w:cs="Times New Roman"/>
          <w:vertAlign w:val="superscript"/>
        </w:rPr>
        <w:t>c</w:t>
      </w:r>
      <w:r w:rsidRPr="00D6628C">
        <w:rPr>
          <w:rFonts w:ascii="Times New Roman" w:hAnsi="Times New Roman" w:cs="Times New Roman"/>
        </w:rPr>
        <w:t>LSM</w:t>
      </w:r>
      <w:proofErr w:type="spellEnd"/>
      <w:r w:rsidRPr="00D6628C">
        <w:rPr>
          <w:rFonts w:ascii="Times New Roman" w:hAnsi="Times New Roman" w:cs="Times New Roman"/>
        </w:rPr>
        <w:t xml:space="preserve"> without the same superscripts in the same column differ (</w:t>
      </w:r>
      <w:r w:rsidRPr="00D6628C">
        <w:rPr>
          <w:rFonts w:ascii="Times New Roman" w:hAnsi="Times New Roman" w:cs="Times New Roman"/>
          <w:i/>
          <w:iCs/>
        </w:rPr>
        <w:t xml:space="preserve">P </w:t>
      </w:r>
      <w:r w:rsidRPr="00D6628C">
        <w:rPr>
          <w:rFonts w:ascii="Times New Roman" w:hAnsi="Times New Roman" w:cs="Times New Roman"/>
        </w:rPr>
        <w:t>&lt; 0.05)</w:t>
      </w:r>
    </w:p>
    <w:p w14:paraId="32DD6EBB" w14:textId="77777777" w:rsidR="003667E0" w:rsidRPr="00D6628C" w:rsidRDefault="003667E0" w:rsidP="003667E0">
      <w:pPr>
        <w:rPr>
          <w:rFonts w:ascii="Times New Roman" w:hAnsi="Times New Roman" w:cs="Times New Roman"/>
        </w:rPr>
      </w:pPr>
    </w:p>
    <w:p w14:paraId="73EDC6A2" w14:textId="57A0C443" w:rsidR="003667E0" w:rsidRPr="00E006C0" w:rsidRDefault="003667E0" w:rsidP="003667E0">
      <w:pPr>
        <w:rPr>
          <w:rFonts w:ascii="標楷體" w:eastAsia="標楷體" w:hAnsi="標楷體" w:cs="Times New Roman"/>
        </w:rPr>
      </w:pPr>
      <w:r w:rsidRPr="00E006C0">
        <w:rPr>
          <w:rFonts w:ascii="標楷體" w:eastAsia="標楷體" w:hAnsi="標楷體" w:hint="eastAsia"/>
          <w:b/>
          <w:bCs/>
        </w:rPr>
        <w:t>表</w:t>
      </w:r>
      <w:r w:rsidR="009E2BFA">
        <w:rPr>
          <w:rFonts w:ascii="標楷體" w:eastAsia="標楷體" w:hAnsi="標楷體" w:hint="eastAsia"/>
          <w:b/>
          <w:bCs/>
        </w:rPr>
        <w:t>5</w:t>
      </w:r>
      <w:r w:rsidRPr="00E006C0">
        <w:rPr>
          <w:rFonts w:ascii="標楷體" w:eastAsia="標楷體" w:hAnsi="標楷體" w:hint="eastAsia"/>
          <w:b/>
          <w:bCs/>
        </w:rPr>
        <w:t>.</w:t>
      </w:r>
      <w:r>
        <w:rPr>
          <w:rFonts w:ascii="標楷體" w:eastAsia="標楷體" w:hAnsi="標楷體" w:hint="eastAsia"/>
        </w:rPr>
        <w:t xml:space="preserve"> </w:t>
      </w:r>
      <w:r>
        <w:rPr>
          <w:rFonts w:ascii="標楷體" w:eastAsia="標楷體" w:hAnsi="標楷體"/>
        </w:rPr>
        <w:t>S</w:t>
      </w:r>
      <w:r w:rsidRPr="00B60584">
        <w:rPr>
          <w:rFonts w:ascii="標楷體" w:eastAsia="標楷體" w:hAnsi="標楷體" w:hint="eastAsia"/>
        </w:rPr>
        <w:t>牧場不同胎次牛隻於</w:t>
      </w:r>
      <w:r>
        <w:rPr>
          <w:rFonts w:ascii="標楷體" w:eastAsia="標楷體" w:hAnsi="標楷體" w:hint="eastAsia"/>
        </w:rPr>
        <w:t>實驗期間各週次</w:t>
      </w:r>
      <w:r w:rsidRPr="00B60584">
        <w:rPr>
          <w:rFonts w:ascii="標楷體" w:eastAsia="標楷體" w:hAnsi="標楷體" w:hint="eastAsia"/>
        </w:rPr>
        <w:t>反芻時間變化</w:t>
      </w:r>
    </w:p>
    <w:p w14:paraId="03EA38BB" w14:textId="649E3EC4" w:rsidR="003667E0" w:rsidRPr="00D6628C" w:rsidRDefault="003667E0" w:rsidP="003667E0">
      <w:pPr>
        <w:rPr>
          <w:rFonts w:ascii="Times New Roman" w:eastAsia="標楷體" w:hAnsi="Times New Roman" w:cs="Times New Roman"/>
        </w:rPr>
      </w:pPr>
      <w:r w:rsidRPr="00D6628C">
        <w:rPr>
          <w:rFonts w:ascii="Times New Roman" w:eastAsia="標楷體" w:hAnsi="Times New Roman" w:cs="Times New Roman"/>
          <w:b/>
          <w:bCs/>
        </w:rPr>
        <w:t xml:space="preserve">Table </w:t>
      </w:r>
      <w:r w:rsidR="009E2BFA">
        <w:rPr>
          <w:rFonts w:ascii="Times New Roman" w:eastAsia="標楷體" w:hAnsi="Times New Roman" w:cs="Times New Roman" w:hint="eastAsia"/>
          <w:b/>
          <w:bCs/>
        </w:rPr>
        <w:t>5</w:t>
      </w:r>
      <w:r w:rsidRPr="00D6628C">
        <w:rPr>
          <w:rFonts w:ascii="Times New Roman" w:eastAsia="標楷體" w:hAnsi="Times New Roman" w:cs="Times New Roman"/>
          <w:b/>
          <w:bCs/>
        </w:rPr>
        <w:t xml:space="preserve">. </w:t>
      </w:r>
      <w:r w:rsidRPr="00D6628C">
        <w:rPr>
          <w:rFonts w:ascii="Times New Roman" w:eastAsia="標楷體" w:hAnsi="Times New Roman" w:cs="Times New Roman"/>
        </w:rPr>
        <w:t>Least squares means (±SE) for rumination time (min/d) for first parity cows (1</w:t>
      </w:r>
      <w:r w:rsidRPr="00D6628C">
        <w:rPr>
          <w:rFonts w:ascii="Times New Roman" w:eastAsia="標楷體" w:hAnsi="Times New Roman" w:cs="Times New Roman"/>
          <w:vertAlign w:val="superscript"/>
        </w:rPr>
        <w:t>st</w:t>
      </w:r>
      <w:r w:rsidRPr="00D6628C">
        <w:rPr>
          <w:rFonts w:ascii="Times New Roman" w:eastAsia="標楷體" w:hAnsi="Times New Roman" w:cs="Times New Roman"/>
        </w:rPr>
        <w:t>), second parity cows (2</w:t>
      </w:r>
      <w:r w:rsidRPr="00D6628C">
        <w:rPr>
          <w:rFonts w:ascii="Times New Roman" w:eastAsia="標楷體" w:hAnsi="Times New Roman" w:cs="Times New Roman"/>
          <w:vertAlign w:val="superscript"/>
        </w:rPr>
        <w:t>nd</w:t>
      </w:r>
      <w:r w:rsidRPr="00D6628C">
        <w:rPr>
          <w:rFonts w:ascii="Times New Roman" w:eastAsia="標楷體" w:hAnsi="Times New Roman" w:cs="Times New Roman"/>
        </w:rPr>
        <w:t xml:space="preserve">), and </w:t>
      </w:r>
      <w:r w:rsidRPr="00D6628C">
        <w:rPr>
          <w:rFonts w:ascii="新細明體" w:eastAsia="新細明體" w:hAnsi="新細明體" w:cs="新細明體" w:hint="eastAsia"/>
        </w:rPr>
        <w:t>≧</w:t>
      </w:r>
      <w:r w:rsidRPr="00D6628C">
        <w:rPr>
          <w:rFonts w:ascii="Times New Roman" w:eastAsia="標楷體" w:hAnsi="Times New Roman" w:cs="Times New Roman"/>
        </w:rPr>
        <w:t>third parity cows (</w:t>
      </w:r>
      <w:r w:rsidRPr="00D6628C">
        <w:rPr>
          <w:rFonts w:ascii="新細明體" w:eastAsia="新細明體" w:hAnsi="新細明體" w:cs="新細明體" w:hint="eastAsia"/>
        </w:rPr>
        <w:t>≧</w:t>
      </w:r>
      <w:r w:rsidRPr="00D6628C">
        <w:rPr>
          <w:rFonts w:ascii="Times New Roman" w:eastAsia="標楷體" w:hAnsi="Times New Roman" w:cs="Times New Roman"/>
        </w:rPr>
        <w:t>3</w:t>
      </w:r>
      <w:r w:rsidRPr="00D6628C">
        <w:rPr>
          <w:rFonts w:ascii="Times New Roman" w:eastAsia="標楷體" w:hAnsi="Times New Roman" w:cs="Times New Roman"/>
          <w:vertAlign w:val="superscript"/>
        </w:rPr>
        <w:t>rd</w:t>
      </w:r>
      <w:r w:rsidRPr="00D6628C">
        <w:rPr>
          <w:rFonts w:ascii="Times New Roman" w:eastAsia="標楷體" w:hAnsi="Times New Roman" w:cs="Times New Roman"/>
        </w:rPr>
        <w:t xml:space="preserve">) in S farm during each week of the study period </w:t>
      </w:r>
    </w:p>
    <w:tbl>
      <w:tblPr>
        <w:tblW w:w="5000" w:type="pct"/>
        <w:tblCellMar>
          <w:left w:w="0" w:type="dxa"/>
          <w:right w:w="0" w:type="dxa"/>
        </w:tblCellMar>
        <w:tblLook w:val="04A0" w:firstRow="1" w:lastRow="0" w:firstColumn="1" w:lastColumn="0" w:noHBand="0" w:noVBand="1"/>
      </w:tblPr>
      <w:tblGrid>
        <w:gridCol w:w="964"/>
        <w:gridCol w:w="733"/>
        <w:gridCol w:w="1257"/>
        <w:gridCol w:w="1129"/>
        <w:gridCol w:w="1129"/>
        <w:gridCol w:w="1129"/>
        <w:gridCol w:w="1129"/>
        <w:gridCol w:w="1133"/>
        <w:gridCol w:w="1129"/>
        <w:gridCol w:w="1129"/>
        <w:gridCol w:w="1133"/>
        <w:gridCol w:w="1129"/>
        <w:gridCol w:w="1129"/>
        <w:gridCol w:w="1136"/>
      </w:tblGrid>
      <w:tr w:rsidR="003667E0" w:rsidRPr="00D6628C" w14:paraId="4B6B7A35" w14:textId="77777777" w:rsidTr="00783EFC">
        <w:trPr>
          <w:trHeight w:val="567"/>
        </w:trPr>
        <w:tc>
          <w:tcPr>
            <w:tcW w:w="313" w:type="pct"/>
            <w:tcBorders>
              <w:top w:val="single" w:sz="8" w:space="0" w:color="000000"/>
              <w:left w:val="nil"/>
              <w:right w:val="nil"/>
            </w:tcBorders>
            <w:shd w:val="clear" w:color="auto" w:fill="FFFFFF"/>
            <w:tcMar>
              <w:top w:w="15" w:type="dxa"/>
              <w:left w:w="108" w:type="dxa"/>
              <w:bottom w:w="0" w:type="dxa"/>
              <w:right w:w="108" w:type="dxa"/>
            </w:tcMar>
            <w:vAlign w:val="center"/>
            <w:hideMark/>
          </w:tcPr>
          <w:p w14:paraId="4B8F056C" w14:textId="77777777" w:rsidR="003667E0" w:rsidRPr="00D6628C" w:rsidRDefault="003667E0" w:rsidP="00783EFC">
            <w:pPr>
              <w:widowControl/>
              <w:jc w:val="center"/>
              <w:rPr>
                <w:rFonts w:ascii="Arial" w:eastAsia="新細明體" w:hAnsi="Arial" w:cs="Arial"/>
                <w:kern w:val="0"/>
                <w:sz w:val="28"/>
                <w:szCs w:val="28"/>
              </w:rPr>
            </w:pPr>
            <w:r w:rsidRPr="00D6628C">
              <w:rPr>
                <w:rFonts w:ascii="Times New Roman" w:eastAsia="新細明體" w:hAnsi="Times New Roman" w:cs="Times New Roman"/>
                <w:b/>
                <w:bCs/>
                <w:color w:val="FFFFFF"/>
                <w:sz w:val="28"/>
                <w:szCs w:val="28"/>
              </w:rPr>
              <w:t> </w:t>
            </w:r>
          </w:p>
        </w:tc>
        <w:tc>
          <w:tcPr>
            <w:tcW w:w="238" w:type="pct"/>
            <w:tcBorders>
              <w:top w:val="single" w:sz="8" w:space="0" w:color="000000"/>
              <w:left w:val="nil"/>
              <w:right w:val="single" w:sz="8" w:space="0" w:color="FFFFFF"/>
            </w:tcBorders>
            <w:shd w:val="clear" w:color="auto" w:fill="FFFFFF"/>
            <w:tcMar>
              <w:top w:w="15" w:type="dxa"/>
              <w:left w:w="108" w:type="dxa"/>
              <w:bottom w:w="0" w:type="dxa"/>
              <w:right w:w="108" w:type="dxa"/>
            </w:tcMar>
            <w:vAlign w:val="center"/>
            <w:hideMark/>
          </w:tcPr>
          <w:p w14:paraId="48CFCF82" w14:textId="77777777" w:rsidR="003667E0" w:rsidRPr="00D6628C" w:rsidRDefault="003667E0" w:rsidP="00783EFC">
            <w:pPr>
              <w:widowControl/>
              <w:jc w:val="center"/>
              <w:rPr>
                <w:rFonts w:ascii="Arial" w:eastAsia="新細明體" w:hAnsi="Arial" w:cs="Arial"/>
                <w:kern w:val="0"/>
                <w:sz w:val="28"/>
                <w:szCs w:val="28"/>
              </w:rPr>
            </w:pPr>
            <w:r w:rsidRPr="00D6628C">
              <w:rPr>
                <w:rFonts w:ascii="Times New Roman" w:eastAsia="新細明體" w:hAnsi="Times New Roman" w:cs="Times New Roman"/>
                <w:b/>
                <w:bCs/>
                <w:color w:val="FFFFFF"/>
                <w:sz w:val="28"/>
                <w:szCs w:val="28"/>
              </w:rPr>
              <w:t> </w:t>
            </w:r>
          </w:p>
        </w:tc>
        <w:tc>
          <w:tcPr>
            <w:tcW w:w="4450" w:type="pct"/>
            <w:gridSpan w:val="12"/>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7588ECF" w14:textId="77777777" w:rsidR="003667E0" w:rsidRPr="00D6628C" w:rsidRDefault="003667E0" w:rsidP="00783EFC">
            <w:pPr>
              <w:widowControl/>
              <w:jc w:val="center"/>
              <w:rPr>
                <w:rFonts w:ascii="Arial" w:eastAsia="新細明體" w:hAnsi="Arial" w:cs="Arial"/>
                <w:kern w:val="0"/>
                <w:sz w:val="28"/>
                <w:szCs w:val="28"/>
              </w:rPr>
            </w:pPr>
            <w:r w:rsidRPr="00B30DD8">
              <w:rPr>
                <w:rFonts w:ascii="Times New Roman" w:eastAsia="標楷體" w:hAnsi="Times New Roman" w:cs="Times New Roman"/>
                <w:b/>
                <w:bCs/>
                <w:color w:val="000000"/>
                <w:szCs w:val="24"/>
              </w:rPr>
              <w:t>week relative to calving</w:t>
            </w:r>
          </w:p>
        </w:tc>
      </w:tr>
      <w:tr w:rsidR="003667E0" w:rsidRPr="00D6628C" w14:paraId="4662BC7A" w14:textId="77777777" w:rsidTr="00783EFC">
        <w:trPr>
          <w:trHeight w:val="567"/>
        </w:trPr>
        <w:tc>
          <w:tcPr>
            <w:tcW w:w="313" w:type="pct"/>
            <w:tcBorders>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53C2961" w14:textId="77777777" w:rsidR="003667E0" w:rsidRPr="00B30DD8" w:rsidRDefault="003667E0" w:rsidP="00783EFC">
            <w:pPr>
              <w:widowControl/>
              <w:jc w:val="center"/>
              <w:rPr>
                <w:rFonts w:ascii="Arial" w:eastAsia="新細明體" w:hAnsi="Arial" w:cs="Arial"/>
                <w:kern w:val="0"/>
                <w:szCs w:val="24"/>
              </w:rPr>
            </w:pPr>
            <w:r w:rsidRPr="00B30DD8">
              <w:rPr>
                <w:rFonts w:ascii="Times New Roman" w:eastAsia="新細明體" w:hAnsi="Times New Roman" w:cs="Times New Roman"/>
                <w:b/>
                <w:bCs/>
                <w:color w:val="000000"/>
                <w:szCs w:val="24"/>
              </w:rPr>
              <w:t>Parity</w:t>
            </w:r>
          </w:p>
        </w:tc>
        <w:tc>
          <w:tcPr>
            <w:tcW w:w="238" w:type="pct"/>
            <w:tcBorders>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00C5E2F" w14:textId="77777777" w:rsidR="003667E0" w:rsidRPr="00B30DD8" w:rsidRDefault="003667E0" w:rsidP="00783EFC">
            <w:pPr>
              <w:widowControl/>
              <w:jc w:val="center"/>
              <w:rPr>
                <w:rFonts w:ascii="Arial" w:eastAsia="新細明體" w:hAnsi="Arial" w:cs="Arial"/>
                <w:kern w:val="0"/>
                <w:szCs w:val="24"/>
              </w:rPr>
            </w:pPr>
            <w:r w:rsidRPr="00B30DD8">
              <w:rPr>
                <w:rFonts w:ascii="Times New Roman" w:eastAsia="新細明體" w:hAnsi="Times New Roman" w:cs="Times New Roman"/>
                <w:b/>
                <w:bCs/>
                <w:color w:val="000000"/>
                <w:szCs w:val="24"/>
              </w:rPr>
              <w:t>No.</w:t>
            </w:r>
          </w:p>
        </w:tc>
        <w:tc>
          <w:tcPr>
            <w:tcW w:w="40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585F2F0" w14:textId="77777777" w:rsidR="003667E0" w:rsidRPr="00B30DD8" w:rsidRDefault="003667E0" w:rsidP="00783EFC">
            <w:pPr>
              <w:widowControl/>
              <w:jc w:val="center"/>
              <w:rPr>
                <w:rFonts w:ascii="Arial" w:eastAsia="新細明體" w:hAnsi="Arial" w:cs="Arial"/>
                <w:kern w:val="0"/>
                <w:szCs w:val="24"/>
              </w:rPr>
            </w:pPr>
            <w:r w:rsidRPr="00B30DD8">
              <w:rPr>
                <w:rFonts w:ascii="Times New Roman" w:eastAsia="新細明體" w:hAnsi="Times New Roman" w:cs="Times New Roman"/>
                <w:color w:val="000000"/>
                <w:szCs w:val="24"/>
              </w:rPr>
              <w:t>-4</w:t>
            </w:r>
          </w:p>
        </w:tc>
        <w:tc>
          <w:tcPr>
            <w:tcW w:w="367"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EC5AE10" w14:textId="77777777" w:rsidR="003667E0" w:rsidRPr="00B30DD8" w:rsidRDefault="003667E0" w:rsidP="00783EFC">
            <w:pPr>
              <w:widowControl/>
              <w:jc w:val="center"/>
              <w:rPr>
                <w:rFonts w:ascii="Arial" w:eastAsia="新細明體" w:hAnsi="Arial" w:cs="Arial"/>
                <w:kern w:val="0"/>
                <w:szCs w:val="24"/>
              </w:rPr>
            </w:pPr>
            <w:r w:rsidRPr="00B30DD8">
              <w:rPr>
                <w:rFonts w:ascii="Times New Roman" w:eastAsia="新細明體" w:hAnsi="Times New Roman" w:cs="Times New Roman"/>
                <w:color w:val="000000"/>
                <w:szCs w:val="24"/>
              </w:rPr>
              <w:t>-3</w:t>
            </w:r>
          </w:p>
        </w:tc>
        <w:tc>
          <w:tcPr>
            <w:tcW w:w="367"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0B38397" w14:textId="77777777" w:rsidR="003667E0" w:rsidRPr="00B30DD8" w:rsidRDefault="003667E0" w:rsidP="00783EFC">
            <w:pPr>
              <w:widowControl/>
              <w:jc w:val="center"/>
              <w:rPr>
                <w:rFonts w:ascii="Arial" w:eastAsia="新細明體" w:hAnsi="Arial" w:cs="Arial"/>
                <w:kern w:val="0"/>
                <w:szCs w:val="24"/>
              </w:rPr>
            </w:pPr>
            <w:r w:rsidRPr="00B30DD8">
              <w:rPr>
                <w:rFonts w:ascii="Times New Roman" w:eastAsia="新細明體" w:hAnsi="Times New Roman" w:cs="Times New Roman"/>
                <w:color w:val="000000"/>
                <w:szCs w:val="24"/>
              </w:rPr>
              <w:t>-2</w:t>
            </w:r>
          </w:p>
        </w:tc>
        <w:tc>
          <w:tcPr>
            <w:tcW w:w="367"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1CC0149" w14:textId="77777777" w:rsidR="003667E0" w:rsidRPr="00B30DD8" w:rsidRDefault="003667E0" w:rsidP="00783EFC">
            <w:pPr>
              <w:widowControl/>
              <w:jc w:val="center"/>
              <w:rPr>
                <w:rFonts w:ascii="Arial" w:eastAsia="新細明體" w:hAnsi="Arial" w:cs="Arial"/>
                <w:kern w:val="0"/>
                <w:szCs w:val="24"/>
              </w:rPr>
            </w:pPr>
            <w:r w:rsidRPr="00B30DD8">
              <w:rPr>
                <w:rFonts w:ascii="Times New Roman" w:eastAsia="新細明體" w:hAnsi="Times New Roman" w:cs="Times New Roman"/>
                <w:color w:val="000000"/>
                <w:szCs w:val="24"/>
              </w:rPr>
              <w:t>-1</w:t>
            </w:r>
          </w:p>
        </w:tc>
        <w:tc>
          <w:tcPr>
            <w:tcW w:w="367"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A5A27A9" w14:textId="77777777" w:rsidR="003667E0" w:rsidRPr="00B30DD8" w:rsidRDefault="003667E0" w:rsidP="00783EFC">
            <w:pPr>
              <w:widowControl/>
              <w:jc w:val="center"/>
              <w:rPr>
                <w:rFonts w:ascii="Arial" w:eastAsia="新細明體" w:hAnsi="Arial" w:cs="Arial"/>
                <w:kern w:val="0"/>
                <w:szCs w:val="24"/>
              </w:rPr>
            </w:pPr>
            <w:r w:rsidRPr="00B30DD8">
              <w:rPr>
                <w:rFonts w:ascii="Times New Roman" w:eastAsia="新細明體" w:hAnsi="Times New Roman" w:cs="Times New Roman"/>
                <w:color w:val="000000"/>
                <w:szCs w:val="24"/>
              </w:rPr>
              <w:t>1</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FB04594" w14:textId="77777777" w:rsidR="003667E0" w:rsidRPr="00B30DD8" w:rsidRDefault="003667E0" w:rsidP="00783EFC">
            <w:pPr>
              <w:widowControl/>
              <w:jc w:val="center"/>
              <w:rPr>
                <w:rFonts w:ascii="Arial" w:eastAsia="新細明體" w:hAnsi="Arial" w:cs="Arial"/>
                <w:kern w:val="0"/>
                <w:szCs w:val="24"/>
              </w:rPr>
            </w:pPr>
            <w:r w:rsidRPr="00B30DD8">
              <w:rPr>
                <w:rFonts w:ascii="Times New Roman" w:eastAsia="新細明體" w:hAnsi="Times New Roman" w:cs="Times New Roman"/>
                <w:color w:val="000000"/>
                <w:szCs w:val="24"/>
              </w:rPr>
              <w:t>2</w:t>
            </w:r>
          </w:p>
        </w:tc>
        <w:tc>
          <w:tcPr>
            <w:tcW w:w="367"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86A07AB" w14:textId="77777777" w:rsidR="003667E0" w:rsidRPr="00B30DD8" w:rsidRDefault="003667E0" w:rsidP="00783EFC">
            <w:pPr>
              <w:widowControl/>
              <w:jc w:val="center"/>
              <w:rPr>
                <w:rFonts w:ascii="Arial" w:eastAsia="新細明體" w:hAnsi="Arial" w:cs="Arial"/>
                <w:kern w:val="0"/>
                <w:szCs w:val="24"/>
              </w:rPr>
            </w:pPr>
            <w:r w:rsidRPr="00B30DD8">
              <w:rPr>
                <w:rFonts w:ascii="Times New Roman" w:eastAsia="新細明體" w:hAnsi="Times New Roman" w:cs="Times New Roman"/>
                <w:color w:val="000000"/>
                <w:szCs w:val="24"/>
              </w:rPr>
              <w:t>3</w:t>
            </w:r>
          </w:p>
        </w:tc>
        <w:tc>
          <w:tcPr>
            <w:tcW w:w="367"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6B52136" w14:textId="77777777" w:rsidR="003667E0" w:rsidRPr="00B30DD8" w:rsidRDefault="003667E0" w:rsidP="00783EFC">
            <w:pPr>
              <w:widowControl/>
              <w:jc w:val="center"/>
              <w:rPr>
                <w:rFonts w:ascii="Arial" w:eastAsia="新細明體" w:hAnsi="Arial" w:cs="Arial"/>
                <w:kern w:val="0"/>
                <w:szCs w:val="24"/>
              </w:rPr>
            </w:pPr>
            <w:r w:rsidRPr="00B30DD8">
              <w:rPr>
                <w:rFonts w:ascii="Times New Roman" w:eastAsia="新細明體" w:hAnsi="Times New Roman" w:cs="Times New Roman"/>
                <w:color w:val="000000"/>
                <w:szCs w:val="24"/>
              </w:rPr>
              <w:t>4</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DC7D249" w14:textId="77777777" w:rsidR="003667E0" w:rsidRPr="00B30DD8" w:rsidRDefault="003667E0" w:rsidP="00783EFC">
            <w:pPr>
              <w:widowControl/>
              <w:jc w:val="center"/>
              <w:rPr>
                <w:rFonts w:ascii="Arial" w:eastAsia="新細明體" w:hAnsi="Arial" w:cs="Arial"/>
                <w:kern w:val="0"/>
                <w:szCs w:val="24"/>
              </w:rPr>
            </w:pPr>
            <w:r w:rsidRPr="00B30DD8">
              <w:rPr>
                <w:rFonts w:ascii="Times New Roman" w:eastAsia="新細明體" w:hAnsi="Times New Roman" w:cs="Times New Roman"/>
                <w:color w:val="000000"/>
                <w:szCs w:val="24"/>
              </w:rPr>
              <w:t>5</w:t>
            </w:r>
          </w:p>
        </w:tc>
        <w:tc>
          <w:tcPr>
            <w:tcW w:w="367"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5DB00CE" w14:textId="77777777" w:rsidR="003667E0" w:rsidRPr="00B30DD8" w:rsidRDefault="003667E0" w:rsidP="00783EFC">
            <w:pPr>
              <w:widowControl/>
              <w:jc w:val="center"/>
              <w:rPr>
                <w:rFonts w:ascii="Arial" w:eastAsia="新細明體" w:hAnsi="Arial" w:cs="Arial"/>
                <w:kern w:val="0"/>
                <w:szCs w:val="24"/>
              </w:rPr>
            </w:pPr>
            <w:r w:rsidRPr="00B30DD8">
              <w:rPr>
                <w:rFonts w:ascii="Times New Roman" w:eastAsia="新細明體" w:hAnsi="Times New Roman" w:cs="Times New Roman"/>
                <w:color w:val="000000"/>
                <w:szCs w:val="24"/>
              </w:rPr>
              <w:t>6</w:t>
            </w:r>
          </w:p>
        </w:tc>
        <w:tc>
          <w:tcPr>
            <w:tcW w:w="367"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DBAA0D9" w14:textId="77777777" w:rsidR="003667E0" w:rsidRPr="00B30DD8" w:rsidRDefault="003667E0" w:rsidP="00783EFC">
            <w:pPr>
              <w:widowControl/>
              <w:jc w:val="center"/>
              <w:rPr>
                <w:rFonts w:ascii="Arial" w:eastAsia="新細明體" w:hAnsi="Arial" w:cs="Arial"/>
                <w:kern w:val="0"/>
                <w:szCs w:val="24"/>
              </w:rPr>
            </w:pPr>
            <w:r w:rsidRPr="00B30DD8">
              <w:rPr>
                <w:rFonts w:ascii="Times New Roman" w:eastAsia="新細明體" w:hAnsi="Times New Roman" w:cs="Times New Roman"/>
                <w:color w:val="000000"/>
                <w:szCs w:val="24"/>
              </w:rPr>
              <w:t>7</w:t>
            </w:r>
          </w:p>
        </w:tc>
        <w:tc>
          <w:tcPr>
            <w:tcW w:w="371"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BB97FA5" w14:textId="77777777" w:rsidR="003667E0" w:rsidRPr="00B30DD8" w:rsidRDefault="003667E0" w:rsidP="00783EFC">
            <w:pPr>
              <w:widowControl/>
              <w:jc w:val="center"/>
              <w:rPr>
                <w:rFonts w:ascii="Arial" w:eastAsia="新細明體" w:hAnsi="Arial" w:cs="Arial"/>
                <w:kern w:val="0"/>
                <w:szCs w:val="24"/>
              </w:rPr>
            </w:pPr>
            <w:r w:rsidRPr="00B30DD8">
              <w:rPr>
                <w:rFonts w:ascii="Times New Roman" w:eastAsia="新細明體" w:hAnsi="Times New Roman" w:cs="Times New Roman"/>
                <w:color w:val="000000"/>
                <w:szCs w:val="24"/>
              </w:rPr>
              <w:t>8</w:t>
            </w:r>
          </w:p>
        </w:tc>
      </w:tr>
      <w:tr w:rsidR="003667E0" w:rsidRPr="00D6628C" w14:paraId="190893F0" w14:textId="77777777" w:rsidTr="00783EFC">
        <w:trPr>
          <w:trHeight w:val="567"/>
        </w:trPr>
        <w:tc>
          <w:tcPr>
            <w:tcW w:w="313"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4E55E93" w14:textId="77777777" w:rsidR="003667E0" w:rsidRPr="00D6628C" w:rsidRDefault="003667E0" w:rsidP="00783EFC">
            <w:pPr>
              <w:widowControl/>
              <w:jc w:val="center"/>
              <w:rPr>
                <w:rFonts w:ascii="Arial" w:eastAsia="新細明體" w:hAnsi="Arial" w:cs="Arial"/>
                <w:kern w:val="0"/>
                <w:szCs w:val="24"/>
              </w:rPr>
            </w:pPr>
            <w:r w:rsidRPr="00D6628C">
              <w:rPr>
                <w:rFonts w:ascii="Times New Roman" w:eastAsia="新細明體" w:hAnsi="Times New Roman" w:cs="Times New Roman"/>
                <w:color w:val="000000"/>
                <w:szCs w:val="24"/>
              </w:rPr>
              <w:t>1</w:t>
            </w:r>
            <w:proofErr w:type="spellStart"/>
            <w:r w:rsidRPr="00D6628C">
              <w:rPr>
                <w:rFonts w:ascii="Times New Roman" w:eastAsia="新細明體" w:hAnsi="Times New Roman" w:cs="Times New Roman"/>
                <w:color w:val="000000"/>
                <w:position w:val="8"/>
                <w:szCs w:val="24"/>
                <w:vertAlign w:val="superscript"/>
              </w:rPr>
              <w:t>st</w:t>
            </w:r>
            <w:proofErr w:type="spellEnd"/>
          </w:p>
        </w:tc>
        <w:tc>
          <w:tcPr>
            <w:tcW w:w="23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E6A0776" w14:textId="77777777" w:rsidR="003667E0" w:rsidRPr="00D6628C" w:rsidRDefault="003667E0" w:rsidP="00783EFC">
            <w:pPr>
              <w:widowControl/>
              <w:jc w:val="center"/>
              <w:rPr>
                <w:rFonts w:ascii="Arial" w:eastAsia="新細明體" w:hAnsi="Arial" w:cs="Arial"/>
                <w:kern w:val="0"/>
                <w:szCs w:val="24"/>
              </w:rPr>
            </w:pPr>
            <w:r w:rsidRPr="00D6628C">
              <w:rPr>
                <w:rFonts w:ascii="Times New Roman" w:eastAsia="新細明體" w:hAnsi="Times New Roman" w:cs="Times New Roman"/>
                <w:color w:val="000000"/>
                <w:szCs w:val="24"/>
              </w:rPr>
              <w:t>7</w:t>
            </w:r>
          </w:p>
        </w:tc>
        <w:tc>
          <w:tcPr>
            <w:tcW w:w="40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4AD46CF"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421 ± 27.2</w:t>
            </w:r>
            <w:r w:rsidRPr="00D6628C">
              <w:rPr>
                <w:rFonts w:ascii="Times New Roman" w:eastAsia="新細明體" w:hAnsi="Times New Roman" w:cs="Times New Roman"/>
                <w:color w:val="000000"/>
                <w:position w:val="8"/>
                <w:sz w:val="18"/>
                <w:szCs w:val="18"/>
                <w:vertAlign w:val="superscript"/>
              </w:rPr>
              <w:t>b</w:t>
            </w:r>
          </w:p>
        </w:tc>
        <w:tc>
          <w:tcPr>
            <w:tcW w:w="367"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682404D"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447 ± 25.0</w:t>
            </w:r>
          </w:p>
        </w:tc>
        <w:tc>
          <w:tcPr>
            <w:tcW w:w="367"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DE9A04B"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430 ± 24.7</w:t>
            </w:r>
            <w:r w:rsidRPr="00D6628C">
              <w:rPr>
                <w:rFonts w:ascii="Times New Roman" w:eastAsia="新細明體" w:hAnsi="Times New Roman" w:cs="Times New Roman"/>
                <w:color w:val="000000"/>
                <w:position w:val="8"/>
                <w:sz w:val="18"/>
                <w:szCs w:val="18"/>
                <w:vertAlign w:val="superscript"/>
              </w:rPr>
              <w:t>b</w:t>
            </w:r>
          </w:p>
        </w:tc>
        <w:tc>
          <w:tcPr>
            <w:tcW w:w="367"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6B71A50"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430 ± 21.8</w:t>
            </w:r>
            <w:r w:rsidRPr="00D6628C">
              <w:rPr>
                <w:rFonts w:ascii="Times New Roman" w:eastAsia="新細明體" w:hAnsi="Times New Roman" w:cs="Times New Roman"/>
                <w:color w:val="000000"/>
                <w:position w:val="8"/>
                <w:sz w:val="18"/>
                <w:szCs w:val="18"/>
                <w:vertAlign w:val="superscript"/>
              </w:rPr>
              <w:t>b</w:t>
            </w:r>
          </w:p>
        </w:tc>
        <w:tc>
          <w:tcPr>
            <w:tcW w:w="367"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9794A53"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422 ± 21.5</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D253522"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495 ± 21.5</w:t>
            </w:r>
            <w:r w:rsidRPr="00D6628C">
              <w:rPr>
                <w:rFonts w:ascii="Times New Roman" w:eastAsia="新細明體" w:hAnsi="Times New Roman" w:cs="Times New Roman"/>
                <w:color w:val="000000"/>
                <w:position w:val="8"/>
                <w:sz w:val="18"/>
                <w:szCs w:val="18"/>
                <w:vertAlign w:val="superscript"/>
              </w:rPr>
              <w:t>b</w:t>
            </w:r>
          </w:p>
        </w:tc>
        <w:tc>
          <w:tcPr>
            <w:tcW w:w="367"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774312B"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508 ± 21.5</w:t>
            </w:r>
          </w:p>
        </w:tc>
        <w:tc>
          <w:tcPr>
            <w:tcW w:w="367"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F8F13F7"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538 ± 21.5</w:t>
            </w:r>
            <w:r w:rsidRPr="00D6628C">
              <w:rPr>
                <w:rFonts w:ascii="Times New Roman" w:eastAsia="新細明體" w:hAnsi="Times New Roman" w:cs="Times New Roman"/>
                <w:color w:val="000000"/>
                <w:position w:val="8"/>
                <w:sz w:val="18"/>
                <w:szCs w:val="18"/>
                <w:vertAlign w:val="superscript"/>
              </w:rPr>
              <w:t>b</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EFDC04D"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515 ± 21.5</w:t>
            </w:r>
            <w:r w:rsidRPr="00D6628C">
              <w:rPr>
                <w:rFonts w:ascii="Times New Roman" w:eastAsia="新細明體" w:hAnsi="Times New Roman" w:cs="Times New Roman"/>
                <w:color w:val="000000"/>
                <w:position w:val="8"/>
                <w:sz w:val="18"/>
                <w:szCs w:val="18"/>
                <w:vertAlign w:val="superscript"/>
              </w:rPr>
              <w:t>b</w:t>
            </w:r>
          </w:p>
        </w:tc>
        <w:tc>
          <w:tcPr>
            <w:tcW w:w="367"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7C70E16"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478 ± 21.5</w:t>
            </w:r>
            <w:r w:rsidRPr="00D6628C">
              <w:rPr>
                <w:rFonts w:ascii="Times New Roman" w:eastAsia="新細明體" w:hAnsi="Times New Roman" w:cs="Times New Roman"/>
                <w:color w:val="000000"/>
                <w:position w:val="8"/>
                <w:sz w:val="18"/>
                <w:szCs w:val="18"/>
                <w:vertAlign w:val="superscript"/>
              </w:rPr>
              <w:t>b</w:t>
            </w:r>
          </w:p>
        </w:tc>
        <w:tc>
          <w:tcPr>
            <w:tcW w:w="367"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A7419BC"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507 ± 21.5</w:t>
            </w:r>
            <w:r w:rsidRPr="00D6628C">
              <w:rPr>
                <w:rFonts w:ascii="Times New Roman" w:eastAsia="新細明體" w:hAnsi="Times New Roman" w:cs="Times New Roman"/>
                <w:color w:val="000000"/>
                <w:position w:val="8"/>
                <w:sz w:val="18"/>
                <w:szCs w:val="18"/>
                <w:vertAlign w:val="superscript"/>
              </w:rPr>
              <w:t>b</w:t>
            </w:r>
          </w:p>
        </w:tc>
        <w:tc>
          <w:tcPr>
            <w:tcW w:w="371"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30C46E5"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526 ± 22.4</w:t>
            </w:r>
          </w:p>
        </w:tc>
      </w:tr>
      <w:tr w:rsidR="003667E0" w:rsidRPr="00D6628C" w14:paraId="286D205B" w14:textId="77777777" w:rsidTr="00783EFC">
        <w:trPr>
          <w:trHeight w:val="567"/>
        </w:trPr>
        <w:tc>
          <w:tcPr>
            <w:tcW w:w="313"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920225E" w14:textId="77777777" w:rsidR="003667E0" w:rsidRPr="00D6628C" w:rsidRDefault="003667E0" w:rsidP="00783EFC">
            <w:pPr>
              <w:widowControl/>
              <w:jc w:val="center"/>
              <w:rPr>
                <w:rFonts w:ascii="Arial" w:eastAsia="新細明體" w:hAnsi="Arial" w:cs="Arial"/>
                <w:kern w:val="0"/>
                <w:szCs w:val="24"/>
              </w:rPr>
            </w:pPr>
            <w:r w:rsidRPr="00D6628C">
              <w:rPr>
                <w:rFonts w:ascii="Times New Roman" w:eastAsia="新細明體" w:hAnsi="Times New Roman" w:cs="Times New Roman"/>
                <w:color w:val="000000"/>
                <w:szCs w:val="24"/>
              </w:rPr>
              <w:t>2</w:t>
            </w:r>
            <w:proofErr w:type="spellStart"/>
            <w:r w:rsidRPr="00D6628C">
              <w:rPr>
                <w:rFonts w:ascii="Times New Roman" w:eastAsia="新細明體" w:hAnsi="Times New Roman" w:cs="Times New Roman"/>
                <w:color w:val="000000"/>
                <w:position w:val="8"/>
                <w:szCs w:val="24"/>
                <w:vertAlign w:val="superscript"/>
              </w:rPr>
              <w:t>nd</w:t>
            </w:r>
            <w:proofErr w:type="spellEnd"/>
          </w:p>
        </w:tc>
        <w:tc>
          <w:tcPr>
            <w:tcW w:w="23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0D37B97" w14:textId="77777777" w:rsidR="003667E0" w:rsidRPr="00D6628C" w:rsidRDefault="003667E0" w:rsidP="00783EFC">
            <w:pPr>
              <w:widowControl/>
              <w:jc w:val="center"/>
              <w:rPr>
                <w:rFonts w:ascii="Arial" w:eastAsia="新細明體" w:hAnsi="Arial" w:cs="Arial"/>
                <w:kern w:val="0"/>
                <w:szCs w:val="24"/>
              </w:rPr>
            </w:pPr>
            <w:r w:rsidRPr="00D6628C">
              <w:rPr>
                <w:rFonts w:ascii="Times New Roman" w:eastAsia="新細明體" w:hAnsi="Times New Roman" w:cs="Times New Roman"/>
                <w:color w:val="000000"/>
                <w:szCs w:val="24"/>
              </w:rPr>
              <w:t>15</w:t>
            </w:r>
          </w:p>
        </w:tc>
        <w:tc>
          <w:tcPr>
            <w:tcW w:w="40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C392B0B"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507 ± 19.7</w:t>
            </w:r>
            <w:r w:rsidRPr="00D6628C">
              <w:rPr>
                <w:rFonts w:ascii="Times New Roman" w:eastAsia="新細明體" w:hAnsi="Times New Roman" w:cs="Times New Roman"/>
                <w:color w:val="000000"/>
                <w:position w:val="8"/>
                <w:sz w:val="18"/>
                <w:szCs w:val="18"/>
                <w:vertAlign w:val="superscript"/>
              </w:rPr>
              <w:t>a</w:t>
            </w:r>
          </w:p>
        </w:tc>
        <w:tc>
          <w:tcPr>
            <w:tcW w:w="367"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8352103"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491 ± 18.9</w:t>
            </w:r>
          </w:p>
        </w:tc>
        <w:tc>
          <w:tcPr>
            <w:tcW w:w="367"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94025AB"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496 ± 18.9</w:t>
            </w:r>
            <w:r w:rsidRPr="00D6628C">
              <w:rPr>
                <w:rFonts w:ascii="Times New Roman" w:eastAsia="新細明體" w:hAnsi="Times New Roman" w:cs="Times New Roman"/>
                <w:color w:val="000000"/>
                <w:position w:val="8"/>
                <w:sz w:val="18"/>
                <w:szCs w:val="18"/>
                <w:vertAlign w:val="superscript"/>
              </w:rPr>
              <w:t>a</w:t>
            </w:r>
          </w:p>
        </w:tc>
        <w:tc>
          <w:tcPr>
            <w:tcW w:w="367"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CF1BFBA"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496 ± 18.9</w:t>
            </w:r>
            <w:r w:rsidRPr="00D6628C">
              <w:rPr>
                <w:rFonts w:ascii="Times New Roman" w:eastAsia="新細明體" w:hAnsi="Times New Roman" w:cs="Times New Roman"/>
                <w:color w:val="000000"/>
                <w:position w:val="8"/>
                <w:sz w:val="18"/>
                <w:szCs w:val="18"/>
                <w:vertAlign w:val="superscript"/>
              </w:rPr>
              <w:t>a</w:t>
            </w:r>
          </w:p>
        </w:tc>
        <w:tc>
          <w:tcPr>
            <w:tcW w:w="367"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1551BA8"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450 ± 18.9</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912FB1C"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538 ± 18.9</w:t>
            </w:r>
            <w:r w:rsidRPr="00D6628C">
              <w:rPr>
                <w:rFonts w:ascii="Times New Roman" w:eastAsia="新細明體" w:hAnsi="Times New Roman" w:cs="Times New Roman"/>
                <w:color w:val="000000"/>
                <w:position w:val="7"/>
                <w:sz w:val="18"/>
                <w:szCs w:val="18"/>
                <w:vertAlign w:val="superscript"/>
              </w:rPr>
              <w:t>ab</w:t>
            </w:r>
          </w:p>
        </w:tc>
        <w:tc>
          <w:tcPr>
            <w:tcW w:w="367"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8383D69"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562 ± 18.9</w:t>
            </w:r>
          </w:p>
        </w:tc>
        <w:tc>
          <w:tcPr>
            <w:tcW w:w="367"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098AFA0"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605 ± 18.9</w:t>
            </w:r>
            <w:r w:rsidRPr="00D6628C">
              <w:rPr>
                <w:rFonts w:ascii="Times New Roman" w:eastAsia="新細明體" w:hAnsi="Times New Roman" w:cs="Times New Roman"/>
                <w:color w:val="000000"/>
                <w:position w:val="8"/>
                <w:sz w:val="18"/>
                <w:szCs w:val="18"/>
                <w:vertAlign w:val="superscript"/>
              </w:rPr>
              <w:t>a</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C9655BB"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587 ± 18.9</w:t>
            </w:r>
            <w:r w:rsidRPr="00D6628C">
              <w:rPr>
                <w:rFonts w:ascii="Times New Roman" w:eastAsia="新細明體" w:hAnsi="Times New Roman" w:cs="Times New Roman"/>
                <w:color w:val="000000"/>
                <w:position w:val="8"/>
                <w:sz w:val="18"/>
                <w:szCs w:val="18"/>
                <w:vertAlign w:val="superscript"/>
              </w:rPr>
              <w:t>a</w:t>
            </w:r>
          </w:p>
        </w:tc>
        <w:tc>
          <w:tcPr>
            <w:tcW w:w="367"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E63C125"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577 ± 18.9</w:t>
            </w:r>
            <w:r w:rsidRPr="00D6628C">
              <w:rPr>
                <w:rFonts w:ascii="Times New Roman" w:eastAsia="新細明體" w:hAnsi="Times New Roman" w:cs="Times New Roman"/>
                <w:color w:val="000000"/>
                <w:position w:val="8"/>
                <w:sz w:val="18"/>
                <w:szCs w:val="18"/>
                <w:vertAlign w:val="superscript"/>
              </w:rPr>
              <w:t>a</w:t>
            </w:r>
          </w:p>
        </w:tc>
        <w:tc>
          <w:tcPr>
            <w:tcW w:w="367"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3F59CF5"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593 ± 18.9</w:t>
            </w:r>
            <w:r w:rsidRPr="00D6628C">
              <w:rPr>
                <w:rFonts w:ascii="Times New Roman" w:eastAsia="新細明體" w:hAnsi="Times New Roman" w:cs="Times New Roman"/>
                <w:color w:val="000000"/>
                <w:position w:val="8"/>
                <w:sz w:val="18"/>
                <w:szCs w:val="18"/>
                <w:vertAlign w:val="superscript"/>
              </w:rPr>
              <w:t>a</w:t>
            </w:r>
          </w:p>
        </w:tc>
        <w:tc>
          <w:tcPr>
            <w:tcW w:w="371"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09327DE"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560 ± 19.7</w:t>
            </w:r>
          </w:p>
        </w:tc>
      </w:tr>
      <w:tr w:rsidR="003667E0" w:rsidRPr="00D6628C" w14:paraId="7611278A" w14:textId="77777777" w:rsidTr="00783EFC">
        <w:trPr>
          <w:trHeight w:val="567"/>
        </w:trPr>
        <w:tc>
          <w:tcPr>
            <w:tcW w:w="313"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D7EF914" w14:textId="77777777" w:rsidR="003667E0" w:rsidRPr="00D6628C" w:rsidRDefault="003667E0" w:rsidP="00783EFC">
            <w:pPr>
              <w:widowControl/>
              <w:jc w:val="center"/>
              <w:rPr>
                <w:rFonts w:ascii="Arial" w:eastAsia="新細明體" w:hAnsi="Arial" w:cs="Arial"/>
                <w:kern w:val="0"/>
                <w:szCs w:val="24"/>
              </w:rPr>
            </w:pPr>
            <w:r w:rsidRPr="00D6628C">
              <w:rPr>
                <w:rFonts w:ascii="新細明體" w:eastAsia="新細明體" w:hAnsi="新細明體" w:cs="新細明體"/>
                <w:color w:val="000000"/>
                <w:szCs w:val="24"/>
              </w:rPr>
              <w:t>≧</w:t>
            </w:r>
            <w:r w:rsidRPr="00D6628C">
              <w:rPr>
                <w:rFonts w:ascii="Times New Roman" w:eastAsia="新細明體" w:hAnsi="Times New Roman" w:cs="Times New Roman"/>
                <w:color w:val="000000"/>
                <w:szCs w:val="24"/>
              </w:rPr>
              <w:t>3</w:t>
            </w:r>
            <w:proofErr w:type="spellStart"/>
            <w:r w:rsidRPr="00D6628C">
              <w:rPr>
                <w:rFonts w:ascii="Times New Roman" w:eastAsia="新細明體" w:hAnsi="Times New Roman" w:cs="Times New Roman"/>
                <w:color w:val="000000"/>
                <w:position w:val="8"/>
                <w:szCs w:val="24"/>
                <w:vertAlign w:val="superscript"/>
              </w:rPr>
              <w:t>rd</w:t>
            </w:r>
            <w:proofErr w:type="spellEnd"/>
          </w:p>
        </w:tc>
        <w:tc>
          <w:tcPr>
            <w:tcW w:w="23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B267E8D" w14:textId="77777777" w:rsidR="003667E0" w:rsidRPr="00D6628C" w:rsidRDefault="003667E0" w:rsidP="00783EFC">
            <w:pPr>
              <w:widowControl/>
              <w:jc w:val="center"/>
              <w:rPr>
                <w:rFonts w:ascii="Arial" w:eastAsia="新細明體" w:hAnsi="Arial" w:cs="Arial"/>
                <w:kern w:val="0"/>
                <w:szCs w:val="24"/>
              </w:rPr>
            </w:pPr>
            <w:r w:rsidRPr="00D6628C">
              <w:rPr>
                <w:rFonts w:ascii="Times New Roman" w:eastAsia="新細明體" w:hAnsi="Times New Roman" w:cs="Times New Roman"/>
                <w:color w:val="000000"/>
                <w:szCs w:val="24"/>
              </w:rPr>
              <w:t>14</w:t>
            </w:r>
          </w:p>
        </w:tc>
        <w:tc>
          <w:tcPr>
            <w:tcW w:w="40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ED18FE8"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480 ± 19.9</w:t>
            </w:r>
            <w:r w:rsidRPr="00D6628C">
              <w:rPr>
                <w:rFonts w:ascii="Times New Roman" w:eastAsia="新細明體" w:hAnsi="Times New Roman" w:cs="Times New Roman"/>
                <w:color w:val="000000"/>
                <w:position w:val="8"/>
                <w:sz w:val="18"/>
                <w:szCs w:val="18"/>
                <w:vertAlign w:val="superscript"/>
              </w:rPr>
              <w:t>ab</w:t>
            </w:r>
          </w:p>
        </w:tc>
        <w:tc>
          <w:tcPr>
            <w:tcW w:w="367"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88AA953"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479 ± 19.1</w:t>
            </w:r>
          </w:p>
        </w:tc>
        <w:tc>
          <w:tcPr>
            <w:tcW w:w="367"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A8E9A29"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430 ± 19.0</w:t>
            </w:r>
            <w:r w:rsidRPr="00D6628C">
              <w:rPr>
                <w:rFonts w:ascii="Times New Roman" w:eastAsia="新細明體" w:hAnsi="Times New Roman" w:cs="Times New Roman"/>
                <w:color w:val="000000"/>
                <w:position w:val="8"/>
                <w:sz w:val="18"/>
                <w:szCs w:val="18"/>
                <w:vertAlign w:val="superscript"/>
              </w:rPr>
              <w:t>b</w:t>
            </w:r>
          </w:p>
        </w:tc>
        <w:tc>
          <w:tcPr>
            <w:tcW w:w="367"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BBCFBE5"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441 ± 19.0</w:t>
            </w:r>
            <w:r w:rsidRPr="00D6628C">
              <w:rPr>
                <w:rFonts w:ascii="Times New Roman" w:eastAsia="新細明體" w:hAnsi="Times New Roman" w:cs="Times New Roman"/>
                <w:color w:val="000000"/>
                <w:position w:val="8"/>
                <w:sz w:val="18"/>
                <w:szCs w:val="18"/>
                <w:vertAlign w:val="superscript"/>
              </w:rPr>
              <w:t>b</w:t>
            </w:r>
          </w:p>
        </w:tc>
        <w:tc>
          <w:tcPr>
            <w:tcW w:w="367"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C187AB4"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423 ± 19.0</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227FE44"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557 ± 19.0</w:t>
            </w:r>
            <w:r w:rsidRPr="00D6628C">
              <w:rPr>
                <w:rFonts w:ascii="Times New Roman" w:eastAsia="新細明體" w:hAnsi="Times New Roman" w:cs="Times New Roman"/>
                <w:color w:val="000000"/>
                <w:position w:val="8"/>
                <w:sz w:val="18"/>
                <w:szCs w:val="18"/>
                <w:vertAlign w:val="superscript"/>
              </w:rPr>
              <w:t>a</w:t>
            </w:r>
          </w:p>
        </w:tc>
        <w:tc>
          <w:tcPr>
            <w:tcW w:w="367"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3525D5C"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562 ± 19.0</w:t>
            </w:r>
          </w:p>
        </w:tc>
        <w:tc>
          <w:tcPr>
            <w:tcW w:w="367"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9D44035"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537 ± 19.0</w:t>
            </w:r>
            <w:r w:rsidRPr="00D6628C">
              <w:rPr>
                <w:rFonts w:ascii="Times New Roman" w:eastAsia="新細明體" w:hAnsi="Times New Roman" w:cs="Times New Roman"/>
                <w:color w:val="000000"/>
                <w:position w:val="8"/>
                <w:sz w:val="18"/>
                <w:szCs w:val="18"/>
                <w:vertAlign w:val="superscript"/>
              </w:rPr>
              <w:t>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EAFE40F"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570 ± 19.0</w:t>
            </w:r>
            <w:r w:rsidRPr="00D6628C">
              <w:rPr>
                <w:rFonts w:ascii="Times New Roman" w:eastAsia="新細明體" w:hAnsi="Times New Roman" w:cs="Times New Roman"/>
                <w:color w:val="000000"/>
                <w:position w:val="7"/>
                <w:sz w:val="18"/>
                <w:szCs w:val="18"/>
                <w:vertAlign w:val="superscript"/>
              </w:rPr>
              <w:t>ab</w:t>
            </w:r>
          </w:p>
        </w:tc>
        <w:tc>
          <w:tcPr>
            <w:tcW w:w="367"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CCCE3C4"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561 ± 19.0</w:t>
            </w:r>
            <w:r w:rsidRPr="00D6628C">
              <w:rPr>
                <w:rFonts w:ascii="Times New Roman" w:eastAsia="新細明體" w:hAnsi="Times New Roman" w:cs="Times New Roman"/>
                <w:color w:val="000000"/>
                <w:position w:val="8"/>
                <w:sz w:val="18"/>
                <w:szCs w:val="18"/>
                <w:vertAlign w:val="superscript"/>
              </w:rPr>
              <w:t>a</w:t>
            </w:r>
          </w:p>
        </w:tc>
        <w:tc>
          <w:tcPr>
            <w:tcW w:w="367"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B4A9601"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564 ± 19.0</w:t>
            </w:r>
            <w:r w:rsidRPr="00D6628C">
              <w:rPr>
                <w:rFonts w:ascii="Times New Roman" w:eastAsia="新細明體" w:hAnsi="Times New Roman" w:cs="Times New Roman"/>
                <w:color w:val="000000"/>
                <w:position w:val="8"/>
                <w:sz w:val="18"/>
                <w:szCs w:val="18"/>
                <w:vertAlign w:val="superscript"/>
              </w:rPr>
              <w:t>a</w:t>
            </w:r>
          </w:p>
        </w:tc>
        <w:tc>
          <w:tcPr>
            <w:tcW w:w="371"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769849D" w14:textId="77777777" w:rsidR="003667E0" w:rsidRPr="00D6628C" w:rsidRDefault="003667E0" w:rsidP="00783EFC">
            <w:pPr>
              <w:widowControl/>
              <w:jc w:val="center"/>
              <w:rPr>
                <w:rFonts w:ascii="Arial" w:eastAsia="新細明體" w:hAnsi="Arial" w:cs="Arial"/>
                <w:kern w:val="0"/>
                <w:sz w:val="18"/>
                <w:szCs w:val="18"/>
              </w:rPr>
            </w:pPr>
            <w:r w:rsidRPr="00D6628C">
              <w:rPr>
                <w:rFonts w:ascii="Times New Roman" w:eastAsia="新細明體" w:hAnsi="Times New Roman" w:cs="Times New Roman"/>
                <w:color w:val="000000"/>
                <w:sz w:val="18"/>
                <w:szCs w:val="18"/>
              </w:rPr>
              <w:t>570 ± 19.8</w:t>
            </w:r>
          </w:p>
        </w:tc>
      </w:tr>
    </w:tbl>
    <w:p w14:paraId="293B8410" w14:textId="0E0B7A6D" w:rsidR="00DD2A40" w:rsidRDefault="003667E0" w:rsidP="002214A5">
      <w:pPr>
        <w:jc w:val="both"/>
        <w:rPr>
          <w:rFonts w:ascii="Times New Roman" w:eastAsia="標楷體" w:hAnsi="Times New Roman" w:cs="Times New Roman"/>
        </w:rPr>
      </w:pPr>
      <w:r w:rsidRPr="00D6628C">
        <w:rPr>
          <w:rFonts w:ascii="Times New Roman" w:eastAsia="標楷體" w:hAnsi="Times New Roman" w:cs="Times New Roman"/>
          <w:vertAlign w:val="superscript"/>
        </w:rPr>
        <w:t>a-</w:t>
      </w:r>
      <w:proofErr w:type="spellStart"/>
      <w:r w:rsidRPr="00D6628C">
        <w:rPr>
          <w:rFonts w:ascii="Times New Roman" w:eastAsia="標楷體" w:hAnsi="Times New Roman" w:cs="Times New Roman"/>
          <w:vertAlign w:val="superscript"/>
        </w:rPr>
        <w:t>b</w:t>
      </w:r>
      <w:r w:rsidRPr="00D6628C">
        <w:rPr>
          <w:rFonts w:ascii="Times New Roman" w:eastAsia="標楷體" w:hAnsi="Times New Roman" w:cs="Times New Roman"/>
        </w:rPr>
        <w:t>LSM</w:t>
      </w:r>
      <w:proofErr w:type="spellEnd"/>
      <w:r w:rsidRPr="00D6628C">
        <w:rPr>
          <w:rFonts w:ascii="Times New Roman" w:eastAsia="標楷體" w:hAnsi="Times New Roman" w:cs="Times New Roman"/>
        </w:rPr>
        <w:t xml:space="preserve"> without the same superscripts in the same column differ (</w:t>
      </w:r>
      <w:r w:rsidRPr="00D6628C">
        <w:rPr>
          <w:rFonts w:ascii="Times New Roman" w:eastAsia="標楷體" w:hAnsi="Times New Roman" w:cs="Times New Roman"/>
          <w:i/>
          <w:iCs/>
        </w:rPr>
        <w:t xml:space="preserve">P </w:t>
      </w:r>
      <w:r w:rsidRPr="00D6628C">
        <w:rPr>
          <w:rFonts w:ascii="Times New Roman" w:eastAsia="標楷體" w:hAnsi="Times New Roman" w:cs="Times New Roman"/>
        </w:rPr>
        <w:t>&lt; 0.05</w:t>
      </w:r>
      <w:r>
        <w:rPr>
          <w:rFonts w:ascii="Times New Roman" w:eastAsia="標楷體" w:hAnsi="Times New Roman" w:cs="Times New Roman" w:hint="eastAsia"/>
        </w:rPr>
        <w:t>)</w:t>
      </w:r>
    </w:p>
    <w:p w14:paraId="4E960A36" w14:textId="28F32D50" w:rsidR="003667E0" w:rsidRDefault="003667E0" w:rsidP="002214A5">
      <w:pPr>
        <w:jc w:val="both"/>
        <w:rPr>
          <w:rFonts w:ascii="Times New Roman" w:eastAsia="標楷體" w:hAnsi="Times New Roman" w:cs="Times New Roman"/>
        </w:rPr>
      </w:pPr>
    </w:p>
    <w:p w14:paraId="699C1DE8" w14:textId="2F133875" w:rsidR="00444E55" w:rsidRDefault="00937E04" w:rsidP="002214A5">
      <w:pPr>
        <w:jc w:val="both"/>
        <w:rPr>
          <w:rFonts w:ascii="Times New Roman" w:eastAsia="標楷體" w:hAnsi="Times New Roman" w:cs="Times New Roman"/>
        </w:rPr>
      </w:pPr>
      <w:bookmarkStart w:id="24" w:name="_Hlk75194751"/>
      <w:bookmarkEnd w:id="24"/>
      <w:r w:rsidRPr="00937E04">
        <w:rPr>
          <w:noProof/>
        </w:rPr>
        <w:lastRenderedPageBreak/>
        <w:drawing>
          <wp:inline distT="0" distB="0" distL="0" distR="0" wp14:anchorId="35314013" wp14:editId="778CE19D">
            <wp:extent cx="9398611" cy="5715000"/>
            <wp:effectExtent l="0" t="0" r="0" b="0"/>
            <wp:docPr id="110" name="圖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18274" cy="5726957"/>
                    </a:xfrm>
                    <a:prstGeom prst="rect">
                      <a:avLst/>
                    </a:prstGeom>
                    <a:noFill/>
                    <a:ln>
                      <a:noFill/>
                    </a:ln>
                  </pic:spPr>
                </pic:pic>
              </a:graphicData>
            </a:graphic>
          </wp:inline>
        </w:drawing>
      </w:r>
    </w:p>
    <w:p w14:paraId="2CE31674" w14:textId="50535695" w:rsidR="00444E55" w:rsidRPr="00B60584" w:rsidRDefault="00444E55" w:rsidP="00444E55">
      <w:pPr>
        <w:rPr>
          <w:rFonts w:ascii="標楷體" w:eastAsia="標楷體" w:hAnsi="標楷體"/>
        </w:rPr>
      </w:pPr>
      <w:r w:rsidRPr="00B60584">
        <w:rPr>
          <w:rFonts w:ascii="標楷體" w:eastAsia="標楷體" w:hAnsi="標楷體" w:hint="eastAsia"/>
          <w:b/>
          <w:bCs/>
        </w:rPr>
        <w:t>圖</w:t>
      </w:r>
      <w:r>
        <w:rPr>
          <w:rFonts w:ascii="標楷體" w:eastAsia="標楷體" w:hAnsi="標楷體" w:hint="eastAsia"/>
          <w:b/>
          <w:bCs/>
        </w:rPr>
        <w:t xml:space="preserve">9. </w:t>
      </w:r>
      <w:r w:rsidRPr="00B60584">
        <w:rPr>
          <w:rFonts w:ascii="標楷體" w:eastAsia="標楷體" w:hAnsi="標楷體" w:hint="eastAsia"/>
        </w:rPr>
        <w:t>2家商業牧場不同胎次牛隻於分娩前28天至分娩後56天</w:t>
      </w:r>
      <w:r>
        <w:rPr>
          <w:rFonts w:ascii="標楷體" w:eastAsia="標楷體" w:hAnsi="標楷體" w:hint="eastAsia"/>
        </w:rPr>
        <w:t>其</w:t>
      </w:r>
      <w:r w:rsidRPr="00B60584">
        <w:rPr>
          <w:rFonts w:ascii="標楷體" w:eastAsia="標楷體" w:hAnsi="標楷體" w:hint="eastAsia"/>
        </w:rPr>
        <w:t>反芻時間變化。</w:t>
      </w:r>
    </w:p>
    <w:p w14:paraId="3B5D622C" w14:textId="69377420" w:rsidR="00444E55" w:rsidRDefault="00444E55" w:rsidP="00444E55">
      <w:pPr>
        <w:jc w:val="both"/>
        <w:rPr>
          <w:rFonts w:ascii="Times New Roman" w:eastAsia="標楷體" w:hAnsi="Times New Roman" w:cs="Times New Roman"/>
        </w:rPr>
      </w:pPr>
      <w:r w:rsidRPr="004D2935">
        <w:rPr>
          <w:rFonts w:ascii="Times New Roman" w:hAnsi="Times New Roman" w:cs="Times New Roman"/>
          <w:b/>
          <w:bCs/>
        </w:rPr>
        <w:t xml:space="preserve">Figure </w:t>
      </w:r>
      <w:r>
        <w:rPr>
          <w:rFonts w:ascii="Times New Roman" w:hAnsi="Times New Roman" w:cs="Times New Roman" w:hint="eastAsia"/>
          <w:b/>
          <w:bCs/>
        </w:rPr>
        <w:t>9</w:t>
      </w:r>
      <w:r w:rsidRPr="004D2935">
        <w:rPr>
          <w:rFonts w:ascii="Times New Roman" w:hAnsi="Times New Roman" w:cs="Times New Roman"/>
          <w:b/>
          <w:bCs/>
        </w:rPr>
        <w:t xml:space="preserve">. </w:t>
      </w:r>
      <w:r w:rsidRPr="004D2935">
        <w:rPr>
          <w:rFonts w:ascii="Times New Roman" w:hAnsi="Times New Roman" w:cs="Times New Roman"/>
        </w:rPr>
        <w:t xml:space="preserve">Daily rumination time (mean ± SE; min/d) over the study period (−28 to 56 d) for first, second, and </w:t>
      </w:r>
      <w:r w:rsidRPr="004D2935">
        <w:rPr>
          <w:rFonts w:ascii="新細明體" w:eastAsia="新細明體" w:hAnsi="新細明體" w:cs="新細明體" w:hint="eastAsia"/>
        </w:rPr>
        <w:t>≧</w:t>
      </w:r>
      <w:r w:rsidRPr="004D2935">
        <w:rPr>
          <w:rFonts w:ascii="Times New Roman" w:hAnsi="Times New Roman" w:cs="Times New Roman"/>
        </w:rPr>
        <w:t xml:space="preserve">third parity cows in </w:t>
      </w:r>
      <w:r>
        <w:rPr>
          <w:rFonts w:ascii="Times New Roman" w:hAnsi="Times New Roman" w:cs="Times New Roman"/>
        </w:rPr>
        <w:t xml:space="preserve">(a) </w:t>
      </w:r>
      <w:r w:rsidRPr="004D2935">
        <w:rPr>
          <w:rFonts w:ascii="Times New Roman" w:hAnsi="Times New Roman" w:cs="Times New Roman"/>
        </w:rPr>
        <w:t>G farm</w:t>
      </w:r>
      <w:r>
        <w:rPr>
          <w:rFonts w:ascii="Times New Roman" w:hAnsi="Times New Roman" w:cs="Times New Roman"/>
        </w:rPr>
        <w:t xml:space="preserve"> (1</w:t>
      </w:r>
      <w:r>
        <w:rPr>
          <w:rFonts w:ascii="Times New Roman" w:hAnsi="Times New Roman" w:cs="Times New Roman"/>
          <w:vertAlign w:val="superscript"/>
        </w:rPr>
        <w:t>st</w:t>
      </w:r>
      <w:r>
        <w:rPr>
          <w:rFonts w:ascii="Times New Roman" w:hAnsi="Times New Roman" w:cs="Times New Roman"/>
        </w:rPr>
        <w:t>, n=23; 2</w:t>
      </w:r>
      <w:r>
        <w:rPr>
          <w:rFonts w:ascii="Times New Roman" w:hAnsi="Times New Roman" w:cs="Times New Roman"/>
          <w:vertAlign w:val="superscript"/>
        </w:rPr>
        <w:t>nd</w:t>
      </w:r>
      <w:r>
        <w:rPr>
          <w:rFonts w:ascii="Times New Roman" w:hAnsi="Times New Roman" w:cs="Times New Roman"/>
        </w:rPr>
        <w:t xml:space="preserve">, n=15; </w:t>
      </w: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vertAlign w:val="superscript"/>
        </w:rPr>
        <w:t>rd</w:t>
      </w:r>
      <w:r>
        <w:rPr>
          <w:rFonts w:ascii="Times New Roman" w:hAnsi="Times New Roman" w:cs="Times New Roman"/>
        </w:rPr>
        <w:t>, n=16) and (b) S farm (1</w:t>
      </w:r>
      <w:r>
        <w:rPr>
          <w:rFonts w:ascii="Times New Roman" w:hAnsi="Times New Roman" w:cs="Times New Roman"/>
          <w:vertAlign w:val="superscript"/>
        </w:rPr>
        <w:t>st</w:t>
      </w:r>
      <w:r>
        <w:rPr>
          <w:rFonts w:ascii="Times New Roman" w:hAnsi="Times New Roman" w:cs="Times New Roman"/>
        </w:rPr>
        <w:t>, n=7; 2</w:t>
      </w:r>
      <w:r>
        <w:rPr>
          <w:rFonts w:ascii="Times New Roman" w:hAnsi="Times New Roman" w:cs="Times New Roman"/>
          <w:vertAlign w:val="superscript"/>
        </w:rPr>
        <w:t>nd</w:t>
      </w:r>
      <w:r>
        <w:rPr>
          <w:rFonts w:ascii="Times New Roman" w:hAnsi="Times New Roman" w:cs="Times New Roman"/>
        </w:rPr>
        <w:t xml:space="preserve">, n=15; </w:t>
      </w: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vertAlign w:val="superscript"/>
        </w:rPr>
        <w:t>rd</w:t>
      </w:r>
      <w:r>
        <w:rPr>
          <w:rFonts w:ascii="Times New Roman" w:hAnsi="Times New Roman" w:cs="Times New Roman"/>
        </w:rPr>
        <w:t>, n=14</w:t>
      </w:r>
      <w:r>
        <w:rPr>
          <w:rFonts w:ascii="Times New Roman" w:hAnsi="Times New Roman" w:cs="Times New Roman" w:hint="eastAsia"/>
        </w:rPr>
        <w:t>)</w:t>
      </w:r>
      <w:r>
        <w:rPr>
          <w:rFonts w:ascii="Times New Roman" w:hAnsi="Times New Roman" w:cs="Times New Roman"/>
        </w:rPr>
        <w:t>.</w:t>
      </w:r>
    </w:p>
    <w:p w14:paraId="0A6F6DC7" w14:textId="6B68A553" w:rsidR="003667E0" w:rsidRDefault="00607704" w:rsidP="002214A5">
      <w:pPr>
        <w:jc w:val="both"/>
        <w:rPr>
          <w:rFonts w:ascii="Times New Roman" w:eastAsia="標楷體" w:hAnsi="Times New Roman" w:cs="Times New Roman"/>
        </w:rPr>
      </w:pPr>
      <w:r w:rsidRPr="00607704">
        <w:rPr>
          <w:noProof/>
        </w:rPr>
        <w:lastRenderedPageBreak/>
        <w:drawing>
          <wp:inline distT="0" distB="0" distL="0" distR="0" wp14:anchorId="71F9A51B" wp14:editId="69ED0AF7">
            <wp:extent cx="9387219" cy="5708073"/>
            <wp:effectExtent l="0" t="0" r="4445" b="6985"/>
            <wp:docPr id="109"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01249" cy="5716604"/>
                    </a:xfrm>
                    <a:prstGeom prst="rect">
                      <a:avLst/>
                    </a:prstGeom>
                    <a:noFill/>
                    <a:ln>
                      <a:noFill/>
                    </a:ln>
                  </pic:spPr>
                </pic:pic>
              </a:graphicData>
            </a:graphic>
          </wp:inline>
        </w:drawing>
      </w:r>
    </w:p>
    <w:p w14:paraId="5AF179EE" w14:textId="1EBE9F11" w:rsidR="00937E04" w:rsidRPr="00B60584" w:rsidRDefault="00937E04" w:rsidP="00937E04">
      <w:pPr>
        <w:rPr>
          <w:rFonts w:ascii="標楷體" w:eastAsia="標楷體" w:hAnsi="標楷體"/>
        </w:rPr>
      </w:pPr>
      <w:bookmarkStart w:id="25" w:name="_Hlk76411715"/>
      <w:r w:rsidRPr="00B60584">
        <w:rPr>
          <w:rFonts w:ascii="標楷體" w:eastAsia="標楷體" w:hAnsi="標楷體" w:hint="eastAsia"/>
          <w:b/>
          <w:bCs/>
        </w:rPr>
        <w:t>圖</w:t>
      </w:r>
      <w:r>
        <w:rPr>
          <w:rFonts w:ascii="標楷體" w:eastAsia="標楷體" w:hAnsi="標楷體" w:hint="eastAsia"/>
          <w:b/>
          <w:bCs/>
        </w:rPr>
        <w:t>10</w:t>
      </w:r>
      <w:r w:rsidRPr="00B60584">
        <w:rPr>
          <w:rFonts w:ascii="標楷體" w:eastAsia="標楷體" w:hAnsi="標楷體" w:hint="eastAsia"/>
          <w:b/>
          <w:bCs/>
        </w:rPr>
        <w:t>.</w:t>
      </w:r>
      <w:r>
        <w:rPr>
          <w:rFonts w:ascii="標楷體" w:eastAsia="標楷體" w:hAnsi="標楷體" w:hint="eastAsia"/>
          <w:b/>
          <w:bCs/>
        </w:rPr>
        <w:t xml:space="preserve"> </w:t>
      </w:r>
      <w:r w:rsidRPr="00B60584">
        <w:rPr>
          <w:rFonts w:ascii="標楷體" w:eastAsia="標楷體" w:hAnsi="標楷體" w:hint="eastAsia"/>
        </w:rPr>
        <w:t>2家商業牧場不同胎次牛隻於分娩前</w:t>
      </w:r>
      <w:r>
        <w:rPr>
          <w:rFonts w:ascii="標楷體" w:eastAsia="標楷體" w:hAnsi="標楷體" w:hint="eastAsia"/>
        </w:rPr>
        <w:t>10</w:t>
      </w:r>
      <w:r w:rsidRPr="00B60584">
        <w:rPr>
          <w:rFonts w:ascii="標楷體" w:eastAsia="標楷體" w:hAnsi="標楷體" w:hint="eastAsia"/>
        </w:rPr>
        <w:t>天至分娩後</w:t>
      </w:r>
      <w:r>
        <w:rPr>
          <w:rFonts w:ascii="標楷體" w:eastAsia="標楷體" w:hAnsi="標楷體" w:hint="eastAsia"/>
        </w:rPr>
        <w:t>10</w:t>
      </w:r>
      <w:r w:rsidRPr="00B60584">
        <w:rPr>
          <w:rFonts w:ascii="標楷體" w:eastAsia="標楷體" w:hAnsi="標楷體" w:hint="eastAsia"/>
        </w:rPr>
        <w:t>天</w:t>
      </w:r>
      <w:r>
        <w:rPr>
          <w:rFonts w:ascii="標楷體" w:eastAsia="標楷體" w:hAnsi="標楷體" w:hint="eastAsia"/>
        </w:rPr>
        <w:t>其</w:t>
      </w:r>
      <w:r w:rsidRPr="00B60584">
        <w:rPr>
          <w:rFonts w:ascii="標楷體" w:eastAsia="標楷體" w:hAnsi="標楷體" w:hint="eastAsia"/>
        </w:rPr>
        <w:t>反芻時間變化。</w:t>
      </w:r>
    </w:p>
    <w:p w14:paraId="78CA5DD5" w14:textId="05A7AC68" w:rsidR="003667E0" w:rsidRDefault="00937E04" w:rsidP="00937E04">
      <w:pPr>
        <w:jc w:val="both"/>
        <w:rPr>
          <w:rFonts w:ascii="Times New Roman" w:eastAsia="標楷體" w:hAnsi="Times New Roman" w:cs="Times New Roman"/>
        </w:rPr>
      </w:pPr>
      <w:r w:rsidRPr="004D2935">
        <w:rPr>
          <w:rFonts w:ascii="Times New Roman" w:hAnsi="Times New Roman" w:cs="Times New Roman"/>
          <w:b/>
          <w:bCs/>
        </w:rPr>
        <w:t xml:space="preserve">Figure </w:t>
      </w:r>
      <w:r>
        <w:rPr>
          <w:rFonts w:ascii="Times New Roman" w:hAnsi="Times New Roman" w:cs="Times New Roman" w:hint="eastAsia"/>
          <w:b/>
          <w:bCs/>
        </w:rPr>
        <w:t>10</w:t>
      </w:r>
      <w:r w:rsidRPr="004D2935">
        <w:rPr>
          <w:rFonts w:ascii="Times New Roman" w:hAnsi="Times New Roman" w:cs="Times New Roman"/>
          <w:b/>
          <w:bCs/>
        </w:rPr>
        <w:t xml:space="preserve">. </w:t>
      </w:r>
      <w:r w:rsidRPr="004D2935">
        <w:rPr>
          <w:rFonts w:ascii="Times New Roman" w:hAnsi="Times New Roman" w:cs="Times New Roman"/>
        </w:rPr>
        <w:t>Daily rumination time (</w:t>
      </w:r>
      <w:r>
        <w:rPr>
          <w:rFonts w:ascii="Times New Roman" w:hAnsi="Times New Roman" w:cs="Times New Roman"/>
        </w:rPr>
        <w:t>LSM</w:t>
      </w:r>
      <w:r w:rsidRPr="004D2935">
        <w:rPr>
          <w:rFonts w:ascii="Times New Roman" w:hAnsi="Times New Roman" w:cs="Times New Roman"/>
        </w:rPr>
        <w:t xml:space="preserve"> ± SE; min/d) </w:t>
      </w:r>
      <w:r w:rsidRPr="00D3657B">
        <w:rPr>
          <w:rFonts w:ascii="Times New Roman" w:hAnsi="Times New Roman" w:cs="Times New Roman"/>
        </w:rPr>
        <w:t>over the −10 to 10 d</w:t>
      </w:r>
      <w:r w:rsidRPr="004D2935">
        <w:rPr>
          <w:rFonts w:ascii="Times New Roman" w:hAnsi="Times New Roman" w:cs="Times New Roman"/>
        </w:rPr>
        <w:t xml:space="preserve"> for </w:t>
      </w:r>
      <w:r>
        <w:rPr>
          <w:rFonts w:ascii="Times New Roman" w:hAnsi="Times New Roman" w:cs="Times New Roman"/>
        </w:rPr>
        <w:t xml:space="preserve">different </w:t>
      </w:r>
      <w:r w:rsidRPr="004D2935">
        <w:rPr>
          <w:rFonts w:ascii="Times New Roman" w:hAnsi="Times New Roman" w:cs="Times New Roman"/>
        </w:rPr>
        <w:t xml:space="preserve">parity cows in </w:t>
      </w:r>
      <w:r>
        <w:rPr>
          <w:rFonts w:ascii="Times New Roman" w:hAnsi="Times New Roman" w:cs="Times New Roman"/>
        </w:rPr>
        <w:t xml:space="preserve">(a) </w:t>
      </w:r>
      <w:r w:rsidRPr="004D2935">
        <w:rPr>
          <w:rFonts w:ascii="Times New Roman" w:hAnsi="Times New Roman" w:cs="Times New Roman"/>
        </w:rPr>
        <w:t>G farm</w:t>
      </w:r>
      <w:r>
        <w:rPr>
          <w:rFonts w:ascii="Times New Roman" w:hAnsi="Times New Roman" w:cs="Times New Roman"/>
        </w:rPr>
        <w:t xml:space="preserve"> (1</w:t>
      </w:r>
      <w:r>
        <w:rPr>
          <w:rFonts w:ascii="Times New Roman" w:hAnsi="Times New Roman" w:cs="Times New Roman"/>
          <w:vertAlign w:val="superscript"/>
        </w:rPr>
        <w:t>st</w:t>
      </w:r>
      <w:r>
        <w:rPr>
          <w:rFonts w:ascii="Times New Roman" w:hAnsi="Times New Roman" w:cs="Times New Roman"/>
        </w:rPr>
        <w:t>, n=23; 2</w:t>
      </w:r>
      <w:r>
        <w:rPr>
          <w:rFonts w:ascii="Times New Roman" w:hAnsi="Times New Roman" w:cs="Times New Roman"/>
          <w:vertAlign w:val="superscript"/>
        </w:rPr>
        <w:t>nd</w:t>
      </w:r>
      <w:r>
        <w:rPr>
          <w:rFonts w:ascii="Times New Roman" w:hAnsi="Times New Roman" w:cs="Times New Roman"/>
        </w:rPr>
        <w:t xml:space="preserve">, n=15; </w:t>
      </w: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vertAlign w:val="superscript"/>
        </w:rPr>
        <w:t>rd</w:t>
      </w:r>
      <w:r>
        <w:rPr>
          <w:rFonts w:ascii="Times New Roman" w:hAnsi="Times New Roman" w:cs="Times New Roman"/>
        </w:rPr>
        <w:t>, n=16) and (b) S farm (1</w:t>
      </w:r>
      <w:r>
        <w:rPr>
          <w:rFonts w:ascii="Times New Roman" w:hAnsi="Times New Roman" w:cs="Times New Roman"/>
          <w:vertAlign w:val="superscript"/>
        </w:rPr>
        <w:t>st</w:t>
      </w:r>
      <w:r>
        <w:rPr>
          <w:rFonts w:ascii="Times New Roman" w:hAnsi="Times New Roman" w:cs="Times New Roman"/>
        </w:rPr>
        <w:t>, n=7; 2</w:t>
      </w:r>
      <w:r>
        <w:rPr>
          <w:rFonts w:ascii="Times New Roman" w:hAnsi="Times New Roman" w:cs="Times New Roman"/>
          <w:vertAlign w:val="superscript"/>
        </w:rPr>
        <w:t>nd</w:t>
      </w:r>
      <w:r>
        <w:rPr>
          <w:rFonts w:ascii="Times New Roman" w:hAnsi="Times New Roman" w:cs="Times New Roman"/>
        </w:rPr>
        <w:t xml:space="preserve">, n=15; </w:t>
      </w: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vertAlign w:val="superscript"/>
        </w:rPr>
        <w:t>rd</w:t>
      </w:r>
      <w:r>
        <w:rPr>
          <w:rFonts w:ascii="Times New Roman" w:hAnsi="Times New Roman" w:cs="Times New Roman"/>
        </w:rPr>
        <w:t>, n=14)</w:t>
      </w:r>
      <w:r w:rsidRPr="004D2935">
        <w:rPr>
          <w:rFonts w:ascii="Times New Roman" w:hAnsi="Times New Roman" w:cs="Times New Roman"/>
        </w:rPr>
        <w:t>.</w:t>
      </w:r>
      <w:r>
        <w:rPr>
          <w:rFonts w:ascii="Times New Roman" w:hAnsi="Times New Roman" w:cs="Times New Roman"/>
        </w:rPr>
        <w:t xml:space="preserve"> </w:t>
      </w:r>
      <w:r w:rsidRPr="00D3657B">
        <w:rPr>
          <w:rFonts w:ascii="Times New Roman" w:hAnsi="Times New Roman" w:cs="Times New Roman"/>
          <w:vertAlign w:val="superscript"/>
        </w:rPr>
        <w:t>a-</w:t>
      </w:r>
      <w:proofErr w:type="spellStart"/>
      <w:r>
        <w:rPr>
          <w:rFonts w:ascii="Times New Roman" w:hAnsi="Times New Roman" w:cs="Times New Roman"/>
          <w:vertAlign w:val="superscript"/>
        </w:rPr>
        <w:t>c</w:t>
      </w:r>
      <w:r w:rsidRPr="00D3657B">
        <w:rPr>
          <w:rFonts w:ascii="Times New Roman" w:hAnsi="Times New Roman" w:cs="Times New Roman"/>
        </w:rPr>
        <w:t>LSM</w:t>
      </w:r>
      <w:proofErr w:type="spellEnd"/>
      <w:r w:rsidRPr="00D3657B">
        <w:rPr>
          <w:rFonts w:ascii="Times New Roman" w:hAnsi="Times New Roman" w:cs="Times New Roman"/>
        </w:rPr>
        <w:t xml:space="preserve"> without the same superscripts in the same column differ (</w:t>
      </w:r>
      <w:r w:rsidRPr="00D3657B">
        <w:rPr>
          <w:rFonts w:ascii="Times New Roman" w:hAnsi="Times New Roman" w:cs="Times New Roman"/>
          <w:i/>
          <w:iCs/>
        </w:rPr>
        <w:t xml:space="preserve">P </w:t>
      </w:r>
      <w:r w:rsidRPr="00D3657B">
        <w:rPr>
          <w:rFonts w:ascii="Times New Roman" w:hAnsi="Times New Roman" w:cs="Times New Roman"/>
        </w:rPr>
        <w:t>&lt; 0.05); PAR: parity; DRC: day relative to calving</w:t>
      </w:r>
      <w:bookmarkEnd w:id="25"/>
      <w:r>
        <w:rPr>
          <w:rFonts w:ascii="Times New Roman" w:hAnsi="Times New Roman" w:cs="Times New Roman"/>
        </w:rPr>
        <w:t>.</w:t>
      </w:r>
    </w:p>
    <w:p w14:paraId="6835F6E9" w14:textId="77777777" w:rsidR="00937E04" w:rsidRDefault="00937E04" w:rsidP="002214A5">
      <w:pPr>
        <w:jc w:val="both"/>
        <w:rPr>
          <w:rFonts w:ascii="Times New Roman" w:eastAsia="標楷體" w:hAnsi="Times New Roman" w:cs="Times New Roman"/>
        </w:rPr>
        <w:sectPr w:rsidR="00937E04" w:rsidSect="003667E0">
          <w:pgSz w:w="16838" w:h="11906" w:orient="landscape" w:code="9"/>
          <w:pgMar w:top="720" w:right="720" w:bottom="720" w:left="720" w:header="851" w:footer="992" w:gutter="0"/>
          <w:lnNumType w:countBy="1" w:restart="continuous"/>
          <w:cols w:space="425"/>
          <w:docGrid w:type="linesAndChars" w:linePitch="410"/>
        </w:sectPr>
      </w:pPr>
    </w:p>
    <w:p w14:paraId="27BC993D" w14:textId="518078E2" w:rsidR="003667E0" w:rsidRPr="00937E04" w:rsidRDefault="00937E04" w:rsidP="002A67E9">
      <w:pPr>
        <w:pStyle w:val="a4"/>
        <w:numPr>
          <w:ilvl w:val="0"/>
          <w:numId w:val="71"/>
        </w:numPr>
        <w:ind w:leftChars="0"/>
        <w:jc w:val="both"/>
        <w:rPr>
          <w:rFonts w:ascii="Times New Roman" w:eastAsia="標楷體" w:hAnsi="Times New Roman" w:cs="Times New Roman"/>
        </w:rPr>
      </w:pPr>
      <w:r w:rsidRPr="00937E04">
        <w:rPr>
          <w:rFonts w:ascii="Times New Roman" w:eastAsia="標楷體" w:hAnsi="Times New Roman" w:cs="Times New Roman" w:hint="eastAsia"/>
        </w:rPr>
        <w:lastRenderedPageBreak/>
        <w:t>健康狀態</w:t>
      </w:r>
    </w:p>
    <w:p w14:paraId="4C8AFB4B" w14:textId="2007D438" w:rsidR="00937E04" w:rsidRPr="00937E04" w:rsidRDefault="00937E04" w:rsidP="00937E04">
      <w:pPr>
        <w:jc w:val="both"/>
        <w:rPr>
          <w:rFonts w:ascii="Times New Roman" w:eastAsia="標楷體" w:hAnsi="Times New Roman" w:cs="Times New Roman"/>
        </w:rPr>
      </w:pPr>
      <w:r>
        <w:rPr>
          <w:rFonts w:ascii="Times New Roman" w:eastAsia="標楷體" w:hAnsi="Times New Roman" w:cs="Times New Roman" w:hint="eastAsia"/>
        </w:rPr>
        <w:t xml:space="preserve">    </w:t>
      </w:r>
      <w:r w:rsidRPr="00937E04">
        <w:rPr>
          <w:rFonts w:ascii="Times New Roman" w:eastAsia="標楷體" w:hAnsi="Times New Roman" w:cs="Times New Roman"/>
        </w:rPr>
        <w:t>同上一段共挑選</w:t>
      </w:r>
      <w:r w:rsidRPr="00937E04">
        <w:rPr>
          <w:rFonts w:ascii="Times New Roman" w:eastAsia="標楷體" w:hAnsi="Times New Roman" w:cs="Times New Roman"/>
        </w:rPr>
        <w:t>90</w:t>
      </w:r>
      <w:r w:rsidRPr="00937E04">
        <w:rPr>
          <w:rFonts w:ascii="Times New Roman" w:eastAsia="標楷體" w:hAnsi="Times New Roman" w:cs="Times New Roman"/>
        </w:rPr>
        <w:t>頭荷蘭牛，其中</w:t>
      </w:r>
      <w:r w:rsidRPr="00937E04">
        <w:rPr>
          <w:rFonts w:ascii="Times New Roman" w:eastAsia="標楷體" w:hAnsi="Times New Roman" w:cs="Times New Roman"/>
        </w:rPr>
        <w:t>G</w:t>
      </w:r>
      <w:r w:rsidRPr="00937E04">
        <w:rPr>
          <w:rFonts w:ascii="Times New Roman" w:eastAsia="標楷體" w:hAnsi="Times New Roman" w:cs="Times New Roman"/>
        </w:rPr>
        <w:t>場有</w:t>
      </w:r>
      <w:r w:rsidRPr="00937E04">
        <w:rPr>
          <w:rFonts w:ascii="Times New Roman" w:eastAsia="標楷體" w:hAnsi="Times New Roman" w:cs="Times New Roman"/>
        </w:rPr>
        <w:t>54</w:t>
      </w:r>
      <w:r w:rsidRPr="00937E04">
        <w:rPr>
          <w:rFonts w:ascii="Times New Roman" w:eastAsia="標楷體" w:hAnsi="Times New Roman" w:cs="Times New Roman"/>
        </w:rPr>
        <w:t>頭</w:t>
      </w:r>
      <w:r w:rsidRPr="00937E04">
        <w:rPr>
          <w:rFonts w:ascii="Times New Roman" w:eastAsia="標楷體" w:hAnsi="Times New Roman" w:cs="Times New Roman"/>
        </w:rPr>
        <w:t xml:space="preserve"> (0, n=20; 1, n=15; 2</w:t>
      </w:r>
      <w:r w:rsidRPr="00937E04">
        <w:rPr>
          <w:rFonts w:ascii="Times New Roman" w:eastAsia="標楷體" w:hAnsi="Times New Roman" w:cs="Times New Roman"/>
          <w:vertAlign w:val="superscript"/>
        </w:rPr>
        <w:t>+</w:t>
      </w:r>
      <w:r w:rsidRPr="00937E04">
        <w:rPr>
          <w:rFonts w:ascii="Times New Roman" w:eastAsia="標楷體" w:hAnsi="Times New Roman" w:cs="Times New Roman"/>
        </w:rPr>
        <w:t>, n=19)</w:t>
      </w:r>
      <w:r w:rsidRPr="00937E04">
        <w:rPr>
          <w:rFonts w:ascii="Times New Roman" w:eastAsia="標楷體" w:hAnsi="Times New Roman" w:cs="Times New Roman"/>
        </w:rPr>
        <w:t>，而</w:t>
      </w:r>
      <w:r w:rsidRPr="00937E04">
        <w:rPr>
          <w:rFonts w:ascii="Times New Roman" w:eastAsia="標楷體" w:hAnsi="Times New Roman" w:cs="Times New Roman"/>
        </w:rPr>
        <w:t>S</w:t>
      </w:r>
      <w:r w:rsidRPr="00937E04">
        <w:rPr>
          <w:rFonts w:ascii="Times New Roman" w:eastAsia="標楷體" w:hAnsi="Times New Roman" w:cs="Times New Roman"/>
        </w:rPr>
        <w:t>場為</w:t>
      </w:r>
      <w:r w:rsidRPr="00937E04">
        <w:rPr>
          <w:rFonts w:ascii="Times New Roman" w:eastAsia="標楷體" w:hAnsi="Times New Roman" w:cs="Times New Roman"/>
        </w:rPr>
        <w:t>36</w:t>
      </w:r>
      <w:r w:rsidRPr="00937E04">
        <w:rPr>
          <w:rFonts w:ascii="Times New Roman" w:eastAsia="標楷體" w:hAnsi="Times New Roman" w:cs="Times New Roman"/>
        </w:rPr>
        <w:t>頭</w:t>
      </w:r>
      <w:r w:rsidRPr="00937E04">
        <w:rPr>
          <w:rFonts w:ascii="Times New Roman" w:eastAsia="標楷體" w:hAnsi="Times New Roman" w:cs="Times New Roman"/>
        </w:rPr>
        <w:t xml:space="preserve"> (0, n=20; 1, n=9; 2</w:t>
      </w:r>
      <w:r w:rsidRPr="00937E04">
        <w:rPr>
          <w:rFonts w:ascii="Times New Roman" w:eastAsia="標楷體" w:hAnsi="Times New Roman" w:cs="Times New Roman"/>
          <w:vertAlign w:val="superscript"/>
        </w:rPr>
        <w:t>+</w:t>
      </w:r>
      <w:r w:rsidRPr="00937E04">
        <w:rPr>
          <w:rFonts w:ascii="Times New Roman" w:eastAsia="標楷體" w:hAnsi="Times New Roman" w:cs="Times New Roman"/>
        </w:rPr>
        <w:t>, n=7)</w:t>
      </w:r>
      <w:r w:rsidRPr="00937E04">
        <w:rPr>
          <w:rFonts w:ascii="Times New Roman" w:eastAsia="標楷體" w:hAnsi="Times New Roman" w:cs="Times New Roman"/>
        </w:rPr>
        <w:t>。其中</w:t>
      </w:r>
      <w:r w:rsidRPr="00937E04">
        <w:rPr>
          <w:rFonts w:ascii="Times New Roman" w:eastAsia="標楷體" w:hAnsi="Times New Roman" w:cs="Times New Roman"/>
        </w:rPr>
        <w:t>G</w:t>
      </w:r>
      <w:r w:rsidRPr="00937E04">
        <w:rPr>
          <w:rFonts w:ascii="Times New Roman" w:eastAsia="標楷體" w:hAnsi="Times New Roman" w:cs="Times New Roman"/>
        </w:rPr>
        <w:t>場有詳細疾病資料，產後發生</w:t>
      </w:r>
      <w:r w:rsidRPr="00937E04">
        <w:rPr>
          <w:rFonts w:ascii="Times New Roman" w:eastAsia="標楷體" w:hAnsi="Times New Roman" w:cs="Times New Roman"/>
        </w:rPr>
        <w:t>1</w:t>
      </w:r>
      <w:r w:rsidRPr="00937E04">
        <w:rPr>
          <w:rFonts w:ascii="Times New Roman" w:eastAsia="標楷體" w:hAnsi="Times New Roman" w:cs="Times New Roman"/>
        </w:rPr>
        <w:t>種疾病組其發生疾病包括乳房炎、子宮炎、胃炎、跛足；產後發生</w:t>
      </w:r>
      <w:r w:rsidRPr="00937E04">
        <w:rPr>
          <w:rFonts w:ascii="Times New Roman" w:eastAsia="標楷體" w:hAnsi="Times New Roman" w:cs="Times New Roman"/>
        </w:rPr>
        <w:t>2</w:t>
      </w:r>
      <w:r w:rsidRPr="00937E04">
        <w:rPr>
          <w:rFonts w:ascii="Times New Roman" w:eastAsia="標楷體" w:hAnsi="Times New Roman" w:cs="Times New Roman"/>
        </w:rPr>
        <w:t>種以上疾病組其發生疾病組合最多者為子宮炎</w:t>
      </w:r>
      <w:r w:rsidRPr="00937E04">
        <w:rPr>
          <w:rFonts w:ascii="Times New Roman" w:eastAsia="標楷體" w:hAnsi="Times New Roman" w:cs="Times New Roman"/>
        </w:rPr>
        <w:t>+</w:t>
      </w:r>
      <w:r w:rsidRPr="00937E04">
        <w:rPr>
          <w:rFonts w:ascii="Times New Roman" w:eastAsia="標楷體" w:hAnsi="Times New Roman" w:cs="Times New Roman"/>
        </w:rPr>
        <w:t>乳房炎</w:t>
      </w:r>
      <w:r w:rsidRPr="00937E04">
        <w:rPr>
          <w:rFonts w:ascii="Times New Roman" w:eastAsia="標楷體" w:hAnsi="Times New Roman" w:cs="Times New Roman"/>
        </w:rPr>
        <w:t>(n=9)</w:t>
      </w:r>
      <w:r w:rsidRPr="00937E04">
        <w:rPr>
          <w:rFonts w:ascii="Times New Roman" w:eastAsia="標楷體" w:hAnsi="Times New Roman" w:cs="Times New Roman"/>
        </w:rPr>
        <w:t>、其次為酮症</w:t>
      </w:r>
      <w:r w:rsidRPr="00937E04">
        <w:rPr>
          <w:rFonts w:ascii="Times New Roman" w:eastAsia="標楷體" w:hAnsi="Times New Roman" w:cs="Times New Roman"/>
        </w:rPr>
        <w:t>+</w:t>
      </w:r>
      <w:r w:rsidRPr="00937E04">
        <w:rPr>
          <w:rFonts w:ascii="Times New Roman" w:eastAsia="標楷體" w:hAnsi="Times New Roman" w:cs="Times New Roman"/>
        </w:rPr>
        <w:t>乳房炎</w:t>
      </w:r>
      <w:r w:rsidRPr="00937E04">
        <w:rPr>
          <w:rFonts w:ascii="Times New Roman" w:eastAsia="標楷體" w:hAnsi="Times New Roman" w:cs="Times New Roman"/>
        </w:rPr>
        <w:t xml:space="preserve">(n=2) </w:t>
      </w:r>
      <w:r w:rsidRPr="00937E04">
        <w:rPr>
          <w:rFonts w:ascii="Times New Roman" w:eastAsia="標楷體" w:hAnsi="Times New Roman" w:cs="Times New Roman"/>
        </w:rPr>
        <w:t>與胎衣滯留</w:t>
      </w:r>
      <w:r w:rsidRPr="00937E04">
        <w:rPr>
          <w:rFonts w:ascii="Times New Roman" w:eastAsia="標楷體" w:hAnsi="Times New Roman" w:cs="Times New Roman"/>
        </w:rPr>
        <w:t>+</w:t>
      </w:r>
      <w:r w:rsidRPr="00937E04">
        <w:rPr>
          <w:rFonts w:ascii="Times New Roman" w:eastAsia="標楷體" w:hAnsi="Times New Roman" w:cs="Times New Roman"/>
        </w:rPr>
        <w:t>子宮炎</w:t>
      </w:r>
      <w:r w:rsidRPr="00937E04">
        <w:rPr>
          <w:rFonts w:ascii="Times New Roman" w:eastAsia="標楷體" w:hAnsi="Times New Roman" w:cs="Times New Roman"/>
        </w:rPr>
        <w:t>(n=2)</w:t>
      </w:r>
      <w:r>
        <w:rPr>
          <w:rFonts w:ascii="Times New Roman" w:eastAsia="標楷體" w:hAnsi="Times New Roman" w:cs="Times New Roman" w:hint="eastAsia"/>
        </w:rPr>
        <w:t>。</w:t>
      </w:r>
    </w:p>
    <w:p w14:paraId="2831345F" w14:textId="186B8AE9" w:rsidR="003667E0" w:rsidRDefault="00937E04" w:rsidP="002214A5">
      <w:pPr>
        <w:jc w:val="both"/>
        <w:rPr>
          <w:rFonts w:ascii="Times New Roman" w:eastAsia="標楷體" w:hAnsi="Times New Roman" w:cs="Times New Roman"/>
        </w:rPr>
      </w:pPr>
      <w:r>
        <w:rPr>
          <w:rFonts w:ascii="標楷體" w:eastAsia="標楷體" w:hAnsi="標楷體" w:hint="eastAsia"/>
        </w:rPr>
        <w:t xml:space="preserve">    </w:t>
      </w:r>
      <w:r w:rsidRPr="000575BA">
        <w:rPr>
          <w:rFonts w:ascii="標楷體" w:eastAsia="標楷體" w:hAnsi="標楷體" w:hint="eastAsia"/>
        </w:rPr>
        <w:t>表</w:t>
      </w:r>
      <w:r w:rsidR="002A67E9">
        <w:rPr>
          <w:rFonts w:ascii="Times New Roman" w:eastAsia="標楷體" w:hAnsi="Times New Roman" w:cs="Times New Roman" w:hint="eastAsia"/>
        </w:rPr>
        <w:t>6</w:t>
      </w:r>
      <w:r>
        <w:rPr>
          <w:rFonts w:ascii="Times New Roman" w:eastAsia="標楷體" w:hAnsi="Times New Roman" w:cs="Times New Roman" w:hint="eastAsia"/>
        </w:rPr>
        <w:t>與表</w:t>
      </w:r>
      <w:r w:rsidR="002A67E9">
        <w:rPr>
          <w:rFonts w:ascii="Times New Roman" w:eastAsia="標楷體" w:hAnsi="Times New Roman" w:cs="Times New Roman" w:hint="eastAsia"/>
        </w:rPr>
        <w:t>7</w:t>
      </w:r>
      <w:r>
        <w:rPr>
          <w:rFonts w:ascii="標楷體" w:eastAsia="標楷體" w:hAnsi="標楷體" w:hint="eastAsia"/>
        </w:rPr>
        <w:t>探討</w:t>
      </w:r>
      <w:r w:rsidRPr="000575BA">
        <w:rPr>
          <w:rFonts w:ascii="Times New Roman" w:eastAsia="標楷體" w:hAnsi="Times New Roman" w:cs="Times New Roman"/>
        </w:rPr>
        <w:t>G</w:t>
      </w:r>
      <w:r w:rsidRPr="000575BA">
        <w:rPr>
          <w:rFonts w:ascii="Times New Roman" w:eastAsia="標楷體" w:hAnsi="Times New Roman" w:cs="Times New Roman"/>
        </w:rPr>
        <w:t>牧場與</w:t>
      </w:r>
      <w:r w:rsidRPr="000575BA">
        <w:rPr>
          <w:rFonts w:ascii="Times New Roman" w:eastAsia="標楷體" w:hAnsi="Times New Roman" w:cs="Times New Roman"/>
        </w:rPr>
        <w:t>S</w:t>
      </w:r>
      <w:r w:rsidRPr="000575BA">
        <w:rPr>
          <w:rFonts w:ascii="Times New Roman" w:eastAsia="標楷體" w:hAnsi="Times New Roman" w:cs="Times New Roman"/>
        </w:rPr>
        <w:t>牧場</w:t>
      </w:r>
      <w:r>
        <w:rPr>
          <w:rFonts w:ascii="標楷體" w:eastAsia="標楷體" w:hAnsi="標楷體" w:hint="eastAsia"/>
        </w:rPr>
        <w:t>不同健康狀態牛隻於實驗期間各週次之反芻時間變化，從表中看出</w:t>
      </w:r>
      <w:r w:rsidRPr="00A5153F">
        <w:rPr>
          <w:rFonts w:ascii="Times New Roman" w:eastAsia="標楷體" w:hAnsi="Times New Roman" w:cs="Times New Roman"/>
        </w:rPr>
        <w:t>G</w:t>
      </w:r>
      <w:r>
        <w:rPr>
          <w:rFonts w:ascii="標楷體" w:eastAsia="標楷體" w:hAnsi="標楷體" w:hint="eastAsia"/>
        </w:rPr>
        <w:t>牧場中</w:t>
      </w:r>
      <w:bookmarkStart w:id="26" w:name="_Hlk73090984"/>
      <w:bookmarkStart w:id="27" w:name="_Hlk73090963"/>
      <w:r>
        <w:rPr>
          <w:rFonts w:ascii="標楷體" w:eastAsia="標楷體" w:hAnsi="標楷體" w:hint="eastAsia"/>
        </w:rPr>
        <w:t>分娩後確診</w:t>
      </w:r>
      <w:r>
        <w:rPr>
          <w:rFonts w:ascii="新細明體" w:eastAsia="新細明體" w:hAnsi="新細明體" w:hint="eastAsia"/>
        </w:rPr>
        <w:t>≧</w:t>
      </w:r>
      <w:r>
        <w:rPr>
          <w:rFonts w:ascii="標楷體" w:eastAsia="標楷體" w:hAnsi="標楷體" w:hint="eastAsia"/>
        </w:rPr>
        <w:t>2種臨床疾病組別 (</w:t>
      </w:r>
      <w:r w:rsidRPr="000A415C">
        <w:rPr>
          <w:rFonts w:ascii="Times New Roman" w:eastAsia="標楷體" w:hAnsi="Times New Roman" w:cs="Times New Roman"/>
        </w:rPr>
        <w:t>2</w:t>
      </w:r>
      <w:r w:rsidRPr="000A415C">
        <w:rPr>
          <w:rFonts w:ascii="Times New Roman" w:eastAsia="標楷體" w:hAnsi="Times New Roman" w:cs="Times New Roman"/>
          <w:vertAlign w:val="superscript"/>
        </w:rPr>
        <w:t>+</w:t>
      </w:r>
      <w:r>
        <w:rPr>
          <w:rFonts w:ascii="標楷體" w:eastAsia="標楷體" w:hAnsi="標楷體" w:hint="eastAsia"/>
        </w:rPr>
        <w:t>) 牛隻，其</w:t>
      </w:r>
      <w:r w:rsidRPr="000A415C">
        <w:rPr>
          <w:rFonts w:ascii="Times New Roman" w:eastAsia="標楷體" w:hAnsi="Times New Roman" w:cs="Times New Roman"/>
        </w:rPr>
        <w:t>RT</w:t>
      </w:r>
      <w:r>
        <w:rPr>
          <w:rFonts w:ascii="標楷體" w:eastAsia="標楷體" w:hAnsi="標楷體" w:hint="eastAsia"/>
        </w:rPr>
        <w:t>於</w:t>
      </w:r>
      <w:r w:rsidRPr="00A5153F">
        <w:rPr>
          <w:rFonts w:ascii="Times New Roman" w:eastAsia="標楷體" w:hAnsi="Times New Roman" w:cs="Times New Roman"/>
        </w:rPr>
        <w:t>-</w:t>
      </w:r>
      <w:r w:rsidRPr="00A5153F">
        <w:rPr>
          <w:rFonts w:ascii="Times New Roman" w:eastAsia="標楷體" w:hAnsi="Times New Roman" w:cs="Times New Roman" w:hint="eastAsia"/>
        </w:rPr>
        <w:t>1</w:t>
      </w:r>
      <w:r w:rsidRPr="00A5153F">
        <w:rPr>
          <w:rFonts w:ascii="Times New Roman" w:eastAsia="標楷體" w:hAnsi="Times New Roman" w:cs="Times New Roman"/>
          <w:vertAlign w:val="superscript"/>
        </w:rPr>
        <w:t xml:space="preserve"> </w:t>
      </w:r>
      <w:proofErr w:type="spellStart"/>
      <w:r w:rsidRPr="00A5153F">
        <w:rPr>
          <w:rFonts w:ascii="Times New Roman" w:eastAsia="標楷體" w:hAnsi="Times New Roman" w:cs="Times New Roman"/>
        </w:rPr>
        <w:t>wk</w:t>
      </w:r>
      <w:proofErr w:type="spellEnd"/>
      <w:r w:rsidRPr="00A5153F">
        <w:rPr>
          <w:rFonts w:ascii="Times New Roman" w:eastAsia="標楷體" w:hAnsi="Times New Roman" w:cs="Times New Roman" w:hint="eastAsia"/>
        </w:rPr>
        <w:t>及</w:t>
      </w:r>
      <w:r w:rsidRPr="00A5153F">
        <w:rPr>
          <w:rFonts w:ascii="Times New Roman" w:eastAsia="標楷體" w:hAnsi="Times New Roman" w:cs="Times New Roman"/>
        </w:rPr>
        <w:t>-</w:t>
      </w:r>
      <w:r w:rsidRPr="00A5153F">
        <w:rPr>
          <w:rFonts w:ascii="Times New Roman" w:eastAsia="標楷體" w:hAnsi="Times New Roman" w:cs="Times New Roman" w:hint="eastAsia"/>
        </w:rPr>
        <w:t>2</w:t>
      </w:r>
      <w:r w:rsidRPr="00A5153F">
        <w:rPr>
          <w:rFonts w:ascii="Times New Roman" w:eastAsia="標楷體" w:hAnsi="Times New Roman" w:cs="Times New Roman"/>
          <w:vertAlign w:val="superscript"/>
        </w:rPr>
        <w:t xml:space="preserve"> </w:t>
      </w:r>
      <w:proofErr w:type="spellStart"/>
      <w:r w:rsidRPr="00A5153F">
        <w:rPr>
          <w:rFonts w:ascii="Times New Roman" w:eastAsia="標楷體" w:hAnsi="Times New Roman" w:cs="Times New Roman"/>
        </w:rPr>
        <w:t>wk</w:t>
      </w:r>
      <w:proofErr w:type="spellEnd"/>
      <w:r w:rsidRPr="00A5153F">
        <w:rPr>
          <w:rFonts w:ascii="Times New Roman" w:eastAsia="標楷體" w:hAnsi="Times New Roman" w:cs="Times New Roman" w:hint="eastAsia"/>
        </w:rPr>
        <w:t>顯著低於其它兩組</w:t>
      </w:r>
      <w:r w:rsidRPr="00A5153F">
        <w:rPr>
          <w:rFonts w:ascii="Times New Roman" w:eastAsia="標楷體" w:hAnsi="Times New Roman" w:cs="Times New Roman" w:hint="eastAsia"/>
        </w:rPr>
        <w:t xml:space="preserve"> (</w:t>
      </w:r>
      <w:r w:rsidRPr="00A5153F">
        <w:rPr>
          <w:rFonts w:ascii="Times New Roman" w:eastAsia="標楷體" w:hAnsi="Times New Roman" w:cs="Times New Roman"/>
          <w:i/>
          <w:iCs/>
        </w:rPr>
        <w:t xml:space="preserve">P </w:t>
      </w:r>
      <w:r w:rsidRPr="00A5153F">
        <w:rPr>
          <w:rFonts w:ascii="Times New Roman" w:eastAsia="標楷體" w:hAnsi="Times New Roman" w:cs="Times New Roman"/>
        </w:rPr>
        <w:t>&lt; 0.05</w:t>
      </w:r>
      <w:r w:rsidRPr="00A5153F">
        <w:rPr>
          <w:rFonts w:ascii="Times New Roman" w:eastAsia="標楷體" w:hAnsi="Times New Roman" w:cs="Times New Roman" w:hint="eastAsia"/>
        </w:rPr>
        <w:t>)</w:t>
      </w:r>
      <w:bookmarkStart w:id="28" w:name="_Hlk73090999"/>
      <w:bookmarkEnd w:id="26"/>
      <w:r w:rsidRPr="00A5153F">
        <w:rPr>
          <w:rFonts w:ascii="Times New Roman" w:eastAsia="標楷體" w:hAnsi="Times New Roman" w:cs="Times New Roman" w:hint="eastAsia"/>
        </w:rPr>
        <w:t>，於分娩前第</w:t>
      </w:r>
      <w:r w:rsidRPr="00A5153F">
        <w:rPr>
          <w:rFonts w:ascii="Times New Roman" w:eastAsia="標楷體" w:hAnsi="Times New Roman" w:cs="Times New Roman" w:hint="eastAsia"/>
        </w:rPr>
        <w:t>1</w:t>
      </w:r>
      <w:r w:rsidRPr="00A5153F">
        <w:rPr>
          <w:rFonts w:ascii="Times New Roman" w:eastAsia="標楷體" w:hAnsi="Times New Roman" w:cs="Times New Roman" w:hint="eastAsia"/>
        </w:rPr>
        <w:t>週可與</w:t>
      </w:r>
      <w:r>
        <w:rPr>
          <w:rFonts w:ascii="Times New Roman" w:eastAsia="標楷體" w:hAnsi="Times New Roman" w:cs="Times New Roman" w:hint="eastAsia"/>
        </w:rPr>
        <w:t>無臨床疾病組別</w:t>
      </w:r>
      <w:r w:rsidRPr="00A5153F">
        <w:rPr>
          <w:rFonts w:ascii="Times New Roman" w:eastAsia="標楷體" w:hAnsi="Times New Roman" w:cs="Times New Roman" w:hint="eastAsia"/>
        </w:rPr>
        <w:t xml:space="preserve"> (0) </w:t>
      </w:r>
      <w:r w:rsidRPr="00A5153F">
        <w:rPr>
          <w:rFonts w:ascii="Times New Roman" w:eastAsia="標楷體" w:hAnsi="Times New Roman" w:cs="Times New Roman" w:hint="eastAsia"/>
        </w:rPr>
        <w:t>牛隻相差約</w:t>
      </w:r>
      <w:r w:rsidRPr="00A5153F">
        <w:rPr>
          <w:rFonts w:ascii="Times New Roman" w:eastAsia="標楷體" w:hAnsi="Times New Roman" w:cs="Times New Roman" w:hint="eastAsia"/>
        </w:rPr>
        <w:t>60 min/d</w:t>
      </w:r>
      <w:bookmarkEnd w:id="27"/>
      <w:bookmarkEnd w:id="28"/>
      <w:r>
        <w:rPr>
          <w:rFonts w:ascii="Times New Roman" w:eastAsia="標楷體" w:hAnsi="Times New Roman" w:cs="Times New Roman" w:hint="eastAsia"/>
        </w:rPr>
        <w:t>；</w:t>
      </w:r>
      <w:r w:rsidRPr="000D2B34">
        <w:rPr>
          <w:rFonts w:ascii="Times New Roman" w:eastAsia="標楷體" w:hAnsi="Times New Roman" w:cs="Times New Roman"/>
        </w:rPr>
        <w:t>另外比較分娩後確診</w:t>
      </w:r>
      <w:r w:rsidRPr="000D2B34">
        <w:rPr>
          <w:rFonts w:ascii="Times New Roman" w:eastAsia="標楷體" w:hAnsi="Times New Roman" w:cs="Times New Roman"/>
        </w:rPr>
        <w:t>1</w:t>
      </w:r>
      <w:r w:rsidRPr="000D2B34">
        <w:rPr>
          <w:rFonts w:ascii="Times New Roman" w:eastAsia="標楷體" w:hAnsi="Times New Roman" w:cs="Times New Roman"/>
        </w:rPr>
        <w:t>種臨床疾病組別</w:t>
      </w:r>
      <w:r w:rsidRPr="000D2B34">
        <w:rPr>
          <w:rFonts w:ascii="Times New Roman" w:eastAsia="標楷體" w:hAnsi="Times New Roman" w:cs="Times New Roman"/>
        </w:rPr>
        <w:t xml:space="preserve"> (1) </w:t>
      </w:r>
      <w:r w:rsidRPr="000D2B34">
        <w:rPr>
          <w:rFonts w:ascii="Times New Roman" w:eastAsia="標楷體" w:hAnsi="Times New Roman" w:cs="Times New Roman"/>
        </w:rPr>
        <w:t>牛隻與</w:t>
      </w:r>
      <w:r w:rsidRPr="000D2B34">
        <w:rPr>
          <w:rFonts w:ascii="Times New Roman" w:eastAsia="標楷體" w:hAnsi="Times New Roman" w:cs="Times New Roman"/>
        </w:rPr>
        <w:t>0</w:t>
      </w:r>
      <w:r w:rsidRPr="000D2B34">
        <w:rPr>
          <w:rFonts w:ascii="Times New Roman" w:eastAsia="標楷體" w:hAnsi="Times New Roman" w:cs="Times New Roman"/>
        </w:rPr>
        <w:t>組牛隻之</w:t>
      </w:r>
      <w:r w:rsidRPr="000D2B34">
        <w:rPr>
          <w:rFonts w:ascii="Times New Roman" w:eastAsia="標楷體" w:hAnsi="Times New Roman" w:cs="Times New Roman"/>
        </w:rPr>
        <w:t>RT</w:t>
      </w:r>
      <w:r w:rsidRPr="000D2B34">
        <w:rPr>
          <w:rFonts w:ascii="Times New Roman" w:eastAsia="標楷體" w:hAnsi="Times New Roman" w:cs="Times New Roman"/>
        </w:rPr>
        <w:t>差異，發現於分娩後</w:t>
      </w:r>
      <w:r w:rsidRPr="000D2B34">
        <w:rPr>
          <w:rFonts w:ascii="Times New Roman" w:eastAsia="標楷體" w:hAnsi="Times New Roman" w:cs="Times New Roman"/>
        </w:rPr>
        <w:t>1</w:t>
      </w:r>
      <w:r w:rsidRPr="000D2B34">
        <w:rPr>
          <w:rFonts w:ascii="Times New Roman" w:eastAsia="標楷體" w:hAnsi="Times New Roman" w:cs="Times New Roman"/>
        </w:rPr>
        <w:t>組別牛隻其</w:t>
      </w:r>
      <w:r w:rsidRPr="000D2B34">
        <w:rPr>
          <w:rFonts w:ascii="Times New Roman" w:eastAsia="標楷體" w:hAnsi="Times New Roman" w:cs="Times New Roman"/>
        </w:rPr>
        <w:t>RT</w:t>
      </w:r>
      <w:r w:rsidRPr="000D2B34">
        <w:rPr>
          <w:rFonts w:ascii="Times New Roman" w:eastAsia="標楷體" w:hAnsi="Times New Roman" w:cs="Times New Roman"/>
        </w:rPr>
        <w:t>皆低於</w:t>
      </w:r>
      <w:r w:rsidRPr="000D2B34">
        <w:rPr>
          <w:rFonts w:ascii="Times New Roman" w:eastAsia="標楷體" w:hAnsi="Times New Roman" w:cs="Times New Roman"/>
        </w:rPr>
        <w:t>0</w:t>
      </w:r>
      <w:r w:rsidRPr="000D2B34">
        <w:rPr>
          <w:rFonts w:ascii="Times New Roman" w:eastAsia="標楷體" w:hAnsi="Times New Roman" w:cs="Times New Roman"/>
        </w:rPr>
        <w:t>組牛隻，但</w:t>
      </w:r>
      <w:r>
        <w:rPr>
          <w:rFonts w:ascii="Times New Roman" w:eastAsia="標楷體" w:hAnsi="Times New Roman" w:cs="Times New Roman" w:hint="eastAsia"/>
        </w:rPr>
        <w:t>只在</w:t>
      </w:r>
      <w:r>
        <w:rPr>
          <w:rFonts w:ascii="Times New Roman" w:eastAsia="標楷體" w:hAnsi="Times New Roman" w:cs="Times New Roman" w:hint="eastAsia"/>
        </w:rPr>
        <w:t xml:space="preserve">+5 </w:t>
      </w:r>
      <w:proofErr w:type="spellStart"/>
      <w:r>
        <w:rPr>
          <w:rFonts w:ascii="Times New Roman" w:eastAsia="標楷體" w:hAnsi="Times New Roman" w:cs="Times New Roman"/>
        </w:rPr>
        <w:t>wk</w:t>
      </w:r>
      <w:proofErr w:type="spellEnd"/>
      <w:r>
        <w:rPr>
          <w:rFonts w:ascii="Times New Roman" w:eastAsia="標楷體" w:hAnsi="Times New Roman" w:cs="Times New Roman" w:hint="eastAsia"/>
        </w:rPr>
        <w:t>時</w:t>
      </w:r>
      <w:r w:rsidRPr="000D2B34">
        <w:rPr>
          <w:rFonts w:ascii="Times New Roman" w:eastAsia="標楷體" w:hAnsi="Times New Roman" w:cs="Times New Roman"/>
        </w:rPr>
        <w:t>2</w:t>
      </w:r>
      <w:r w:rsidRPr="000D2B34">
        <w:rPr>
          <w:rFonts w:ascii="Times New Roman" w:eastAsia="標楷體" w:hAnsi="Times New Roman" w:cs="Times New Roman"/>
        </w:rPr>
        <w:t>組有出現顯著差異</w:t>
      </w:r>
      <w:r w:rsidRPr="000D2B34">
        <w:rPr>
          <w:rFonts w:ascii="Times New Roman" w:eastAsia="標楷體" w:hAnsi="Times New Roman" w:cs="Times New Roman"/>
        </w:rPr>
        <w:t xml:space="preserve"> (</w:t>
      </w:r>
      <w:r w:rsidRPr="000D2B34">
        <w:rPr>
          <w:rFonts w:ascii="Times New Roman" w:eastAsia="標楷體" w:hAnsi="Times New Roman" w:cs="Times New Roman"/>
          <w:i/>
          <w:iCs/>
        </w:rPr>
        <w:t xml:space="preserve">P </w:t>
      </w:r>
      <w:r w:rsidRPr="000D2B34">
        <w:rPr>
          <w:rFonts w:ascii="Times New Roman" w:eastAsia="標楷體" w:hAnsi="Times New Roman" w:cs="Times New Roman"/>
        </w:rPr>
        <w:t>&lt; 0.05)</w:t>
      </w:r>
      <w:r w:rsidRPr="00177647">
        <w:rPr>
          <w:rFonts w:ascii="Times New Roman" w:eastAsia="標楷體" w:hAnsi="Times New Roman" w:cs="Times New Roman" w:hint="eastAsia"/>
        </w:rPr>
        <w:t xml:space="preserve"> </w:t>
      </w:r>
      <w:r>
        <w:rPr>
          <w:rFonts w:ascii="Times New Roman" w:eastAsia="標楷體" w:hAnsi="Times New Roman" w:cs="Times New Roman" w:hint="eastAsia"/>
        </w:rPr>
        <w:t>；</w:t>
      </w:r>
      <w:r>
        <w:rPr>
          <w:rFonts w:ascii="Times New Roman" w:eastAsia="標楷體" w:hAnsi="Times New Roman" w:cs="Times New Roman" w:hint="eastAsia"/>
        </w:rPr>
        <w:t>S</w:t>
      </w:r>
      <w:r>
        <w:rPr>
          <w:rFonts w:ascii="Times New Roman" w:eastAsia="標楷體" w:hAnsi="Times New Roman" w:cs="Times New Roman" w:hint="eastAsia"/>
        </w:rPr>
        <w:t>牧場之</w:t>
      </w:r>
      <w:r>
        <w:rPr>
          <w:rFonts w:ascii="Times New Roman" w:eastAsia="標楷體" w:hAnsi="Times New Roman" w:cs="Times New Roman" w:hint="eastAsia"/>
        </w:rPr>
        <w:t>2</w:t>
      </w:r>
      <w:r>
        <w:rPr>
          <w:rFonts w:ascii="Times New Roman" w:eastAsia="標楷體" w:hAnsi="Times New Roman" w:cs="Times New Roman" w:hint="eastAsia"/>
          <w:vertAlign w:val="superscript"/>
        </w:rPr>
        <w:t>+</w:t>
      </w:r>
      <w:r>
        <w:rPr>
          <w:rFonts w:ascii="Times New Roman" w:eastAsia="標楷體" w:hAnsi="Times New Roman" w:cs="Times New Roman" w:hint="eastAsia"/>
        </w:rPr>
        <w:t>組牛隻除</w:t>
      </w:r>
      <w:r>
        <w:rPr>
          <w:rFonts w:ascii="Times New Roman" w:eastAsia="標楷體" w:hAnsi="Times New Roman" w:cs="Times New Roman" w:hint="eastAsia"/>
        </w:rPr>
        <w:t xml:space="preserve">+1 </w:t>
      </w:r>
      <w:proofErr w:type="spellStart"/>
      <w:r>
        <w:rPr>
          <w:rFonts w:ascii="Times New Roman" w:eastAsia="標楷體" w:hAnsi="Times New Roman" w:cs="Times New Roman" w:hint="eastAsia"/>
        </w:rPr>
        <w:t>wk</w:t>
      </w:r>
      <w:proofErr w:type="spellEnd"/>
      <w:r>
        <w:rPr>
          <w:rFonts w:ascii="Times New Roman" w:eastAsia="標楷體" w:hAnsi="Times New Roman" w:cs="Times New Roman" w:hint="eastAsia"/>
        </w:rPr>
        <w:t>外，於實驗期間其</w:t>
      </w:r>
      <w:r>
        <w:rPr>
          <w:rFonts w:ascii="Times New Roman" w:eastAsia="標楷體" w:hAnsi="Times New Roman" w:cs="Times New Roman" w:hint="eastAsia"/>
        </w:rPr>
        <w:t>RT</w:t>
      </w:r>
      <w:r>
        <w:rPr>
          <w:rFonts w:ascii="Times New Roman" w:eastAsia="標楷體" w:hAnsi="Times New Roman" w:cs="Times New Roman" w:hint="eastAsia"/>
        </w:rPr>
        <w:t>皆為</w:t>
      </w:r>
      <w:r>
        <w:rPr>
          <w:rFonts w:ascii="Times New Roman" w:eastAsia="標楷體" w:hAnsi="Times New Roman" w:cs="Times New Roman" w:hint="eastAsia"/>
        </w:rPr>
        <w:t>3</w:t>
      </w:r>
      <w:r>
        <w:rPr>
          <w:rFonts w:ascii="Times New Roman" w:eastAsia="標楷體" w:hAnsi="Times New Roman" w:cs="Times New Roman" w:hint="eastAsia"/>
        </w:rPr>
        <w:t>組中最高，而</w:t>
      </w:r>
      <w:r>
        <w:rPr>
          <w:rFonts w:ascii="Times New Roman" w:eastAsia="標楷體" w:hAnsi="Times New Roman" w:cs="Times New Roman" w:hint="eastAsia"/>
        </w:rPr>
        <w:t>0</w:t>
      </w:r>
      <w:r>
        <w:rPr>
          <w:rFonts w:ascii="Times New Roman" w:eastAsia="標楷體" w:hAnsi="Times New Roman" w:cs="Times New Roman" w:hint="eastAsia"/>
        </w:rPr>
        <w:t>組牛隻於</w:t>
      </w:r>
      <w:r>
        <w:rPr>
          <w:rFonts w:ascii="Times New Roman" w:eastAsia="標楷體" w:hAnsi="Times New Roman" w:cs="Times New Roman" w:hint="eastAsia"/>
        </w:rPr>
        <w:t xml:space="preserve">+1 </w:t>
      </w:r>
      <w:proofErr w:type="spellStart"/>
      <w:r>
        <w:rPr>
          <w:rFonts w:ascii="Times New Roman" w:eastAsia="標楷體" w:hAnsi="Times New Roman" w:cs="Times New Roman" w:hint="eastAsia"/>
        </w:rPr>
        <w:t>wk</w:t>
      </w:r>
      <w:proofErr w:type="spellEnd"/>
      <w:r>
        <w:rPr>
          <w:rFonts w:ascii="Times New Roman" w:eastAsia="標楷體" w:hAnsi="Times New Roman" w:cs="Times New Roman" w:hint="eastAsia"/>
        </w:rPr>
        <w:t>其</w:t>
      </w:r>
      <w:r>
        <w:rPr>
          <w:rFonts w:ascii="Times New Roman" w:eastAsia="標楷體" w:hAnsi="Times New Roman" w:cs="Times New Roman" w:hint="eastAsia"/>
        </w:rPr>
        <w:t>RT</w:t>
      </w:r>
      <w:r>
        <w:rPr>
          <w:rFonts w:ascii="Times New Roman" w:eastAsia="標楷體" w:hAnsi="Times New Roman" w:cs="Times New Roman" w:hint="eastAsia"/>
        </w:rPr>
        <w:t>顯著高於其它</w:t>
      </w:r>
      <w:r>
        <w:rPr>
          <w:rFonts w:ascii="Times New Roman" w:eastAsia="標楷體" w:hAnsi="Times New Roman" w:cs="Times New Roman" w:hint="eastAsia"/>
        </w:rPr>
        <w:t>2</w:t>
      </w:r>
      <w:r>
        <w:rPr>
          <w:rFonts w:ascii="Times New Roman" w:eastAsia="標楷體" w:hAnsi="Times New Roman" w:cs="Times New Roman" w:hint="eastAsia"/>
        </w:rPr>
        <w:t>組</w:t>
      </w:r>
      <w:r>
        <w:rPr>
          <w:rFonts w:ascii="Times New Roman" w:eastAsia="標楷體" w:hAnsi="Times New Roman" w:cs="Times New Roman" w:hint="eastAsia"/>
        </w:rPr>
        <w:t xml:space="preserve"> </w:t>
      </w:r>
      <w:r w:rsidRPr="00A5153F">
        <w:rPr>
          <w:rFonts w:ascii="Times New Roman" w:eastAsia="標楷體" w:hAnsi="Times New Roman" w:cs="Times New Roman" w:hint="eastAsia"/>
        </w:rPr>
        <w:t>(</w:t>
      </w:r>
      <w:r w:rsidRPr="00A5153F">
        <w:rPr>
          <w:rFonts w:ascii="Times New Roman" w:eastAsia="標楷體" w:hAnsi="Times New Roman" w:cs="Times New Roman"/>
          <w:i/>
          <w:iCs/>
        </w:rPr>
        <w:t xml:space="preserve">P </w:t>
      </w:r>
      <w:r w:rsidRPr="00A5153F">
        <w:rPr>
          <w:rFonts w:ascii="Times New Roman" w:eastAsia="標楷體" w:hAnsi="Times New Roman" w:cs="Times New Roman"/>
        </w:rPr>
        <w:t>&lt; 0.05</w:t>
      </w:r>
      <w:r w:rsidRPr="00A5153F">
        <w:rPr>
          <w:rFonts w:ascii="Times New Roman" w:eastAsia="標楷體" w:hAnsi="Times New Roman" w:cs="Times New Roman" w:hint="eastAsia"/>
        </w:rPr>
        <w:t>)</w:t>
      </w:r>
      <w:r>
        <w:rPr>
          <w:rFonts w:ascii="Times New Roman" w:eastAsia="標楷體" w:hAnsi="Times New Roman" w:cs="Times New Roman" w:hint="eastAsia"/>
        </w:rPr>
        <w:t>。</w:t>
      </w:r>
    </w:p>
    <w:p w14:paraId="10EA693F" w14:textId="0F6DBCB5" w:rsidR="003667E0" w:rsidRDefault="00937E04" w:rsidP="002214A5">
      <w:pPr>
        <w:jc w:val="both"/>
        <w:rPr>
          <w:rFonts w:ascii="Times New Roman" w:eastAsia="標楷體" w:hAnsi="Times New Roman" w:cs="Times New Roman"/>
        </w:rPr>
      </w:pPr>
      <w:r>
        <w:rPr>
          <w:rFonts w:ascii="Times New Roman" w:eastAsia="標楷體" w:hAnsi="Times New Roman" w:cs="Times New Roman" w:hint="eastAsia"/>
        </w:rPr>
        <w:t xml:space="preserve">    </w:t>
      </w:r>
      <w:r w:rsidRPr="000575BA">
        <w:rPr>
          <w:rFonts w:ascii="Times New Roman" w:eastAsia="標楷體" w:hAnsi="Times New Roman" w:cs="Times New Roman" w:hint="eastAsia"/>
        </w:rPr>
        <w:t>圖</w:t>
      </w:r>
      <w:r>
        <w:rPr>
          <w:rFonts w:ascii="Times New Roman" w:eastAsia="標楷體" w:hAnsi="Times New Roman" w:cs="Times New Roman" w:hint="eastAsia"/>
        </w:rPr>
        <w:t>11</w:t>
      </w:r>
      <w:r>
        <w:rPr>
          <w:rFonts w:ascii="Times New Roman" w:eastAsia="標楷體" w:hAnsi="Times New Roman" w:cs="Times New Roman" w:hint="eastAsia"/>
        </w:rPr>
        <w:t>以折線圖繪出</w:t>
      </w:r>
      <w:r w:rsidRPr="00D226E9">
        <w:rPr>
          <w:rFonts w:ascii="Times New Roman" w:eastAsia="標楷體" w:hAnsi="Times New Roman" w:cs="Times New Roman"/>
        </w:rPr>
        <w:t>G</w:t>
      </w:r>
      <w:r>
        <w:rPr>
          <w:rFonts w:ascii="Times New Roman" w:eastAsia="標楷體" w:hAnsi="Times New Roman" w:cs="Times New Roman" w:hint="eastAsia"/>
        </w:rPr>
        <w:t>牧</w:t>
      </w:r>
      <w:r>
        <w:rPr>
          <w:rFonts w:ascii="標楷體" w:eastAsia="標楷體" w:hAnsi="標楷體" w:hint="eastAsia"/>
        </w:rPr>
        <w:t>場不同健康狀態牛隻於實驗期間每日反芻時間變化，從圖中可看出</w:t>
      </w:r>
      <w:r w:rsidRPr="00EB0EBE">
        <w:rPr>
          <w:rFonts w:ascii="Times New Roman" w:eastAsia="標楷體" w:hAnsi="Times New Roman" w:cs="Times New Roman"/>
        </w:rPr>
        <w:t>2</w:t>
      </w:r>
      <w:r w:rsidRPr="00EB0EBE">
        <w:rPr>
          <w:rFonts w:ascii="Times New Roman" w:eastAsia="標楷體" w:hAnsi="Times New Roman" w:cs="Times New Roman"/>
          <w:vertAlign w:val="superscript"/>
        </w:rPr>
        <w:t>+</w:t>
      </w:r>
      <w:r>
        <w:rPr>
          <w:rFonts w:ascii="Times New Roman" w:eastAsia="標楷體" w:hAnsi="Times New Roman" w:cs="Times New Roman" w:hint="eastAsia"/>
        </w:rPr>
        <w:t>組牛隻於實驗期間之大部分天數其</w:t>
      </w:r>
      <w:r>
        <w:rPr>
          <w:rFonts w:ascii="Times New Roman" w:eastAsia="標楷體" w:hAnsi="Times New Roman" w:cs="Times New Roman" w:hint="eastAsia"/>
        </w:rPr>
        <w:t>RT</w:t>
      </w:r>
      <w:r>
        <w:rPr>
          <w:rFonts w:ascii="Times New Roman" w:eastAsia="標楷體" w:hAnsi="Times New Roman" w:cs="Times New Roman" w:hint="eastAsia"/>
        </w:rPr>
        <w:t>為</w:t>
      </w:r>
      <w:r>
        <w:rPr>
          <w:rFonts w:ascii="Times New Roman" w:eastAsia="標楷體" w:hAnsi="Times New Roman" w:cs="Times New Roman" w:hint="eastAsia"/>
        </w:rPr>
        <w:t>3</w:t>
      </w:r>
      <w:r>
        <w:rPr>
          <w:rFonts w:ascii="Times New Roman" w:eastAsia="標楷體" w:hAnsi="Times New Roman" w:cs="Times New Roman" w:hint="eastAsia"/>
        </w:rPr>
        <w:t>組最低，而</w:t>
      </w:r>
      <w:r w:rsidRPr="00EB0EBE">
        <w:rPr>
          <w:rFonts w:ascii="標楷體" w:eastAsia="標楷體" w:hAnsi="標楷體" w:hint="eastAsia"/>
        </w:rPr>
        <w:t>於分娩前</w:t>
      </w:r>
      <w:r>
        <w:rPr>
          <w:rFonts w:ascii="標楷體" w:eastAsia="標楷體" w:hAnsi="標楷體" w:hint="eastAsia"/>
        </w:rPr>
        <w:t>15天開始其</w:t>
      </w:r>
      <w:r w:rsidRPr="006857F1">
        <w:rPr>
          <w:rFonts w:ascii="Times New Roman" w:eastAsia="標楷體" w:hAnsi="Times New Roman" w:cs="Times New Roman"/>
        </w:rPr>
        <w:t>RT</w:t>
      </w:r>
      <w:r>
        <w:rPr>
          <w:rFonts w:ascii="Times New Roman" w:eastAsia="標楷體" w:hAnsi="Times New Roman" w:cs="Times New Roman" w:hint="eastAsia"/>
        </w:rPr>
        <w:t>已低於其它</w:t>
      </w:r>
      <w:r>
        <w:rPr>
          <w:rFonts w:ascii="Times New Roman" w:eastAsia="標楷體" w:hAnsi="Times New Roman" w:cs="Times New Roman" w:hint="eastAsia"/>
        </w:rPr>
        <w:t>2</w:t>
      </w:r>
      <w:r>
        <w:rPr>
          <w:rFonts w:ascii="Times New Roman" w:eastAsia="標楷體" w:hAnsi="Times New Roman" w:cs="Times New Roman" w:hint="eastAsia"/>
        </w:rPr>
        <w:t>組牛隻，尤其以分娩前</w:t>
      </w:r>
      <w:r w:rsidRPr="00EB0EBE">
        <w:rPr>
          <w:rFonts w:ascii="標楷體" w:eastAsia="標楷體" w:hAnsi="標楷體" w:hint="eastAsia"/>
        </w:rPr>
        <w:t>後</w:t>
      </w:r>
      <w:r w:rsidRPr="00EB0EBE">
        <w:rPr>
          <w:rFonts w:ascii="Times New Roman" w:eastAsia="標楷體" w:hAnsi="Times New Roman" w:cs="Times New Roman"/>
        </w:rPr>
        <w:t>10</w:t>
      </w:r>
      <w:r w:rsidRPr="00EB0EBE">
        <w:rPr>
          <w:rFonts w:ascii="標楷體" w:eastAsia="標楷體" w:hAnsi="標楷體" w:hint="eastAsia"/>
        </w:rPr>
        <w:t>天</w:t>
      </w:r>
      <w:r>
        <w:rPr>
          <w:rFonts w:ascii="標楷體" w:eastAsia="標楷體" w:hAnsi="標楷體" w:hint="eastAsia"/>
        </w:rPr>
        <w:t>較</w:t>
      </w:r>
      <w:r w:rsidRPr="00EB0EBE">
        <w:rPr>
          <w:rFonts w:ascii="標楷體" w:eastAsia="標楷體" w:hAnsi="標楷體" w:hint="eastAsia"/>
        </w:rPr>
        <w:t>其它</w:t>
      </w:r>
      <w:r w:rsidRPr="00EB0EBE">
        <w:rPr>
          <w:rFonts w:ascii="Times New Roman" w:eastAsia="標楷體" w:hAnsi="Times New Roman" w:cs="Times New Roman"/>
        </w:rPr>
        <w:t>2</w:t>
      </w:r>
      <w:r w:rsidRPr="00EB0EBE">
        <w:rPr>
          <w:rFonts w:ascii="標楷體" w:eastAsia="標楷體" w:hAnsi="標楷體" w:hint="eastAsia"/>
        </w:rPr>
        <w:t>組</w:t>
      </w:r>
      <w:r>
        <w:rPr>
          <w:rFonts w:ascii="標楷體" w:eastAsia="標楷體" w:hAnsi="標楷體" w:hint="eastAsia"/>
        </w:rPr>
        <w:t>明顯更</w:t>
      </w:r>
      <w:r w:rsidRPr="00EB0EBE">
        <w:rPr>
          <w:rFonts w:ascii="標楷體" w:eastAsia="標楷體" w:hAnsi="標楷體" w:hint="eastAsia"/>
        </w:rPr>
        <w:t>低</w:t>
      </w:r>
      <w:r>
        <w:rPr>
          <w:rFonts w:ascii="標楷體" w:eastAsia="標楷體" w:hAnsi="標楷體" w:hint="eastAsia"/>
        </w:rPr>
        <w:t>，</w:t>
      </w:r>
      <w:r w:rsidRPr="006857F1">
        <w:rPr>
          <w:rFonts w:ascii="Times New Roman" w:eastAsia="標楷體" w:hAnsi="Times New Roman" w:cs="Times New Roman"/>
        </w:rPr>
        <w:t>另外比較各組於分娩後</w:t>
      </w:r>
      <w:r w:rsidRPr="006857F1">
        <w:rPr>
          <w:rFonts w:ascii="Times New Roman" w:eastAsia="標楷體" w:hAnsi="Times New Roman" w:cs="Times New Roman"/>
        </w:rPr>
        <w:t>RT</w:t>
      </w:r>
      <w:r w:rsidRPr="006857F1">
        <w:rPr>
          <w:rFonts w:ascii="Times New Roman" w:eastAsia="標楷體" w:hAnsi="Times New Roman" w:cs="Times New Roman"/>
        </w:rPr>
        <w:t>達高峰時間，發現</w:t>
      </w:r>
      <w:r w:rsidRPr="006857F1">
        <w:rPr>
          <w:rFonts w:ascii="Times New Roman" w:eastAsia="標楷體" w:hAnsi="Times New Roman" w:cs="Times New Roman"/>
        </w:rPr>
        <w:t>0</w:t>
      </w:r>
      <w:r w:rsidRPr="006857F1">
        <w:rPr>
          <w:rFonts w:ascii="Times New Roman" w:eastAsia="標楷體" w:hAnsi="Times New Roman" w:cs="Times New Roman"/>
        </w:rPr>
        <w:t>組與</w:t>
      </w:r>
      <w:r w:rsidRPr="006857F1">
        <w:rPr>
          <w:rFonts w:ascii="Times New Roman" w:eastAsia="標楷體" w:hAnsi="Times New Roman" w:cs="Times New Roman"/>
        </w:rPr>
        <w:t>1</w:t>
      </w:r>
      <w:r w:rsidRPr="006857F1">
        <w:rPr>
          <w:rFonts w:ascii="Times New Roman" w:eastAsia="標楷體" w:hAnsi="Times New Roman" w:cs="Times New Roman"/>
        </w:rPr>
        <w:t>組牛隻約於分娩後</w:t>
      </w:r>
      <w:r w:rsidRPr="006857F1">
        <w:rPr>
          <w:rFonts w:ascii="Times New Roman" w:eastAsia="標楷體" w:hAnsi="Times New Roman" w:cs="Times New Roman"/>
        </w:rPr>
        <w:t>7</w:t>
      </w:r>
      <w:r w:rsidRPr="006857F1">
        <w:rPr>
          <w:rFonts w:ascii="Times New Roman" w:eastAsia="標楷體" w:hAnsi="Times New Roman" w:cs="Times New Roman"/>
        </w:rPr>
        <w:t>日達高峰但</w:t>
      </w:r>
      <w:r w:rsidRPr="006857F1">
        <w:rPr>
          <w:rFonts w:ascii="Times New Roman" w:eastAsia="標楷體" w:hAnsi="Times New Roman" w:cs="Times New Roman"/>
        </w:rPr>
        <w:t>2</w:t>
      </w:r>
      <w:r w:rsidRPr="006857F1">
        <w:rPr>
          <w:rFonts w:ascii="Times New Roman" w:eastAsia="標楷體" w:hAnsi="Times New Roman" w:cs="Times New Roman"/>
          <w:vertAlign w:val="superscript"/>
        </w:rPr>
        <w:t>+</w:t>
      </w:r>
      <w:r w:rsidRPr="006857F1">
        <w:rPr>
          <w:rFonts w:ascii="Times New Roman" w:eastAsia="標楷體" w:hAnsi="Times New Roman" w:cs="Times New Roman"/>
        </w:rPr>
        <w:t>組需約</w:t>
      </w:r>
      <w:r w:rsidRPr="006857F1">
        <w:rPr>
          <w:rFonts w:ascii="Times New Roman" w:eastAsia="標楷體" w:hAnsi="Times New Roman" w:cs="Times New Roman"/>
        </w:rPr>
        <w:t>10</w:t>
      </w:r>
      <w:r w:rsidRPr="006857F1">
        <w:rPr>
          <w:rFonts w:ascii="Times New Roman" w:eastAsia="標楷體" w:hAnsi="Times New Roman" w:cs="Times New Roman"/>
        </w:rPr>
        <w:t>日才可達其</w:t>
      </w:r>
      <w:r w:rsidRPr="006857F1">
        <w:rPr>
          <w:rFonts w:ascii="Times New Roman" w:eastAsia="標楷體" w:hAnsi="Times New Roman" w:cs="Times New Roman"/>
        </w:rPr>
        <w:t>RT</w:t>
      </w:r>
      <w:r w:rsidRPr="006857F1">
        <w:rPr>
          <w:rFonts w:ascii="Times New Roman" w:eastAsia="標楷體" w:hAnsi="Times New Roman" w:cs="Times New Roman"/>
        </w:rPr>
        <w:t>高峰</w:t>
      </w:r>
      <w:r>
        <w:rPr>
          <w:rFonts w:ascii="Times New Roman" w:eastAsia="標楷體" w:hAnsi="Times New Roman" w:cs="Times New Roman" w:hint="eastAsia"/>
        </w:rPr>
        <w:t>。</w:t>
      </w:r>
    </w:p>
    <w:p w14:paraId="6BF2F5DF" w14:textId="7F5E7797" w:rsidR="003667E0" w:rsidRDefault="00937E04" w:rsidP="002214A5">
      <w:pPr>
        <w:jc w:val="both"/>
        <w:rPr>
          <w:rFonts w:ascii="Times New Roman" w:eastAsia="標楷體" w:hAnsi="Times New Roman" w:cs="Times New Roman"/>
        </w:rPr>
      </w:pPr>
      <w:r>
        <w:rPr>
          <w:rFonts w:ascii="Times New Roman" w:eastAsia="標楷體" w:hAnsi="Times New Roman" w:cs="Times New Roman" w:hint="eastAsia"/>
        </w:rPr>
        <w:t xml:space="preserve">    </w:t>
      </w:r>
      <w:r w:rsidRPr="000575BA">
        <w:rPr>
          <w:rFonts w:ascii="Times New Roman" w:eastAsia="標楷體" w:hAnsi="Times New Roman" w:cs="Times New Roman" w:hint="eastAsia"/>
        </w:rPr>
        <w:t>圖</w:t>
      </w:r>
      <w:r>
        <w:rPr>
          <w:rFonts w:ascii="Times New Roman" w:eastAsia="標楷體" w:hAnsi="Times New Roman" w:cs="Times New Roman" w:hint="eastAsia"/>
        </w:rPr>
        <w:t>12</w:t>
      </w:r>
      <w:r w:rsidRPr="005D788E">
        <w:rPr>
          <w:rFonts w:ascii="Times New Roman" w:eastAsia="標楷體" w:hAnsi="Times New Roman" w:cs="Times New Roman" w:hint="eastAsia"/>
        </w:rPr>
        <w:t>以折線圖探討</w:t>
      </w:r>
      <w:r>
        <w:rPr>
          <w:rFonts w:ascii="Times New Roman" w:eastAsia="標楷體" w:hAnsi="Times New Roman" w:cs="Times New Roman" w:hint="eastAsia"/>
        </w:rPr>
        <w:t>2</w:t>
      </w:r>
      <w:r>
        <w:rPr>
          <w:rFonts w:ascii="Times New Roman" w:eastAsia="標楷體" w:hAnsi="Times New Roman" w:cs="Times New Roman" w:hint="eastAsia"/>
        </w:rPr>
        <w:t>家牧</w:t>
      </w:r>
      <w:r w:rsidRPr="005D788E">
        <w:rPr>
          <w:rFonts w:ascii="標楷體" w:eastAsia="標楷體" w:hAnsi="標楷體" w:hint="eastAsia"/>
        </w:rPr>
        <w:t>場不同健康狀態牛隻於分娩前後</w:t>
      </w:r>
      <w:r w:rsidRPr="005D788E">
        <w:rPr>
          <w:rFonts w:ascii="Times New Roman" w:eastAsia="標楷體" w:hAnsi="Times New Roman" w:cs="Times New Roman"/>
        </w:rPr>
        <w:t>10</w:t>
      </w:r>
      <w:r w:rsidRPr="005D788E">
        <w:rPr>
          <w:rFonts w:ascii="標楷體" w:eastAsia="標楷體" w:hAnsi="標楷體" w:hint="eastAsia"/>
        </w:rPr>
        <w:t>天反芻時間變化，由圖中結果可知</w:t>
      </w:r>
      <w:bookmarkStart w:id="29" w:name="_Hlk73092989"/>
      <w:r w:rsidRPr="00E83200">
        <w:rPr>
          <w:rFonts w:ascii="標楷體" w:eastAsia="標楷體" w:hAnsi="標楷體" w:hint="eastAsia"/>
        </w:rPr>
        <w:t>不同</w:t>
      </w:r>
      <w:r>
        <w:rPr>
          <w:rFonts w:ascii="標楷體" w:eastAsia="標楷體" w:hAnsi="標楷體" w:hint="eastAsia"/>
        </w:rPr>
        <w:t>健康狀態</w:t>
      </w:r>
      <w:r w:rsidRPr="00E83200">
        <w:rPr>
          <w:rFonts w:ascii="標楷體" w:eastAsia="標楷體" w:hAnsi="標楷體" w:hint="eastAsia"/>
        </w:rPr>
        <w:t>間</w:t>
      </w:r>
      <w:r w:rsidRPr="00E83200">
        <w:rPr>
          <w:rFonts w:ascii="Times New Roman" w:eastAsia="標楷體" w:hAnsi="Times New Roman" w:cs="Times New Roman"/>
        </w:rPr>
        <w:t>RT</w:t>
      </w:r>
      <w:r w:rsidRPr="00E83200">
        <w:rPr>
          <w:rFonts w:ascii="標楷體" w:eastAsia="標楷體" w:hAnsi="標楷體" w:hint="eastAsia"/>
        </w:rPr>
        <w:t xml:space="preserve">有顯著差異 </w:t>
      </w:r>
      <w:r w:rsidRPr="00E83200">
        <w:rPr>
          <w:rFonts w:ascii="Times New Roman" w:eastAsia="標楷體" w:hAnsi="Times New Roman" w:cs="Times New Roman"/>
        </w:rPr>
        <w:t>(</w:t>
      </w:r>
      <w:r w:rsidRPr="00E83200">
        <w:rPr>
          <w:rFonts w:ascii="Times New Roman" w:eastAsia="標楷體" w:hAnsi="Times New Roman" w:cs="Times New Roman"/>
          <w:i/>
          <w:iCs/>
        </w:rPr>
        <w:t xml:space="preserve">P </w:t>
      </w:r>
      <w:r w:rsidRPr="00E83200">
        <w:rPr>
          <w:rFonts w:ascii="Times New Roman" w:eastAsia="標楷體" w:hAnsi="Times New Roman" w:cs="Times New Roman"/>
        </w:rPr>
        <w:t>&lt; 0.0</w:t>
      </w:r>
      <w:r w:rsidRPr="00E83200">
        <w:rPr>
          <w:rFonts w:ascii="Times New Roman" w:eastAsia="標楷體" w:hAnsi="Times New Roman" w:cs="Times New Roman" w:hint="eastAsia"/>
        </w:rPr>
        <w:t>0</w:t>
      </w:r>
      <w:r>
        <w:rPr>
          <w:rFonts w:ascii="Times New Roman" w:eastAsia="標楷體" w:hAnsi="Times New Roman" w:cs="Times New Roman" w:hint="eastAsia"/>
        </w:rPr>
        <w:t>5</w:t>
      </w:r>
      <w:r w:rsidRPr="00E83200">
        <w:rPr>
          <w:rFonts w:ascii="Times New Roman" w:eastAsia="標楷體" w:hAnsi="Times New Roman" w:cs="Times New Roman"/>
        </w:rPr>
        <w:t>)</w:t>
      </w:r>
      <w:r>
        <w:rPr>
          <w:rFonts w:ascii="Times New Roman" w:eastAsia="標楷體" w:hAnsi="Times New Roman" w:cs="Times New Roman" w:hint="eastAsia"/>
        </w:rPr>
        <w:t>，</w:t>
      </w:r>
      <w:r w:rsidRPr="005D788E">
        <w:rPr>
          <w:rFonts w:ascii="Times New Roman" w:eastAsia="標楷體" w:hAnsi="Times New Roman" w:cs="Times New Roman"/>
        </w:rPr>
        <w:t>2</w:t>
      </w:r>
      <w:r w:rsidRPr="005D788E">
        <w:rPr>
          <w:rFonts w:ascii="Times New Roman" w:eastAsia="標楷體" w:hAnsi="Times New Roman" w:cs="Times New Roman"/>
          <w:vertAlign w:val="superscript"/>
        </w:rPr>
        <w:t>+</w:t>
      </w:r>
      <w:r w:rsidRPr="005D788E">
        <w:rPr>
          <w:rFonts w:ascii="標楷體" w:eastAsia="標楷體" w:hAnsi="標楷體" w:hint="eastAsia"/>
        </w:rPr>
        <w:t>組牛隻</w:t>
      </w:r>
      <w:r w:rsidRPr="005D788E">
        <w:rPr>
          <w:rFonts w:ascii="Times New Roman" w:eastAsia="標楷體" w:hAnsi="Times New Roman" w:cs="Times New Roman"/>
        </w:rPr>
        <w:t>RT</w:t>
      </w:r>
      <w:r w:rsidRPr="005D788E">
        <w:rPr>
          <w:rFonts w:ascii="Times New Roman" w:eastAsia="標楷體" w:hAnsi="Times New Roman" w:cs="Times New Roman" w:hint="eastAsia"/>
        </w:rPr>
        <w:t>於分娩前</w:t>
      </w:r>
      <w:r w:rsidRPr="005D788E">
        <w:rPr>
          <w:rFonts w:ascii="Times New Roman" w:eastAsia="標楷體" w:hAnsi="Times New Roman" w:cs="Times New Roman" w:hint="eastAsia"/>
        </w:rPr>
        <w:t>7</w:t>
      </w:r>
      <w:r w:rsidRPr="005D788E">
        <w:rPr>
          <w:rFonts w:ascii="Times New Roman" w:eastAsia="標楷體" w:hAnsi="Times New Roman" w:cs="Times New Roman" w:hint="eastAsia"/>
        </w:rPr>
        <w:t>天左右及分娩後</w:t>
      </w:r>
      <w:r w:rsidRPr="005D788E">
        <w:rPr>
          <w:rFonts w:ascii="Times New Roman" w:eastAsia="標楷體" w:hAnsi="Times New Roman" w:cs="Times New Roman" w:hint="eastAsia"/>
        </w:rPr>
        <w:t>7</w:t>
      </w:r>
      <w:r w:rsidRPr="005D788E">
        <w:rPr>
          <w:rFonts w:ascii="Times New Roman" w:eastAsia="標楷體" w:hAnsi="Times New Roman" w:cs="Times New Roman" w:hint="eastAsia"/>
        </w:rPr>
        <w:t>天左右與其它</w:t>
      </w:r>
      <w:r w:rsidRPr="005D788E">
        <w:rPr>
          <w:rFonts w:ascii="Times New Roman" w:eastAsia="標楷體" w:hAnsi="Times New Roman" w:cs="Times New Roman" w:hint="eastAsia"/>
        </w:rPr>
        <w:t>2</w:t>
      </w:r>
      <w:r w:rsidRPr="005D788E">
        <w:rPr>
          <w:rFonts w:ascii="Times New Roman" w:eastAsia="標楷體" w:hAnsi="Times New Roman" w:cs="Times New Roman" w:hint="eastAsia"/>
        </w:rPr>
        <w:t>組顯著較低</w:t>
      </w:r>
      <w:r w:rsidRPr="005D788E">
        <w:rPr>
          <w:rFonts w:ascii="Times New Roman" w:eastAsia="標楷體" w:hAnsi="Times New Roman" w:cs="Times New Roman" w:hint="eastAsia"/>
        </w:rPr>
        <w:t xml:space="preserve"> (</w:t>
      </w:r>
      <w:r w:rsidRPr="005D788E">
        <w:rPr>
          <w:rFonts w:ascii="Times New Roman" w:eastAsia="標楷體" w:hAnsi="Times New Roman" w:cs="Times New Roman"/>
          <w:i/>
          <w:iCs/>
        </w:rPr>
        <w:t xml:space="preserve">P </w:t>
      </w:r>
      <w:r w:rsidRPr="005D788E">
        <w:rPr>
          <w:rFonts w:ascii="Times New Roman" w:eastAsia="標楷體" w:hAnsi="Times New Roman" w:cs="Times New Roman"/>
        </w:rPr>
        <w:t>&lt; 0.05</w:t>
      </w:r>
      <w:r w:rsidRPr="005D788E">
        <w:rPr>
          <w:rFonts w:ascii="Times New Roman" w:eastAsia="標楷體" w:hAnsi="Times New Roman" w:cs="Times New Roman" w:hint="eastAsia"/>
        </w:rPr>
        <w:t>)</w:t>
      </w:r>
      <w:bookmarkEnd w:id="29"/>
      <w:r w:rsidRPr="005D788E">
        <w:rPr>
          <w:rFonts w:ascii="Times New Roman" w:eastAsia="標楷體" w:hAnsi="Times New Roman" w:cs="Times New Roman" w:hint="eastAsia"/>
        </w:rPr>
        <w:t>，而</w:t>
      </w:r>
      <w:bookmarkStart w:id="30" w:name="_Hlk73092998"/>
      <w:r w:rsidRPr="005D788E">
        <w:rPr>
          <w:rFonts w:ascii="標楷體" w:eastAsia="標楷體" w:hAnsi="標楷體" w:hint="eastAsia"/>
        </w:rPr>
        <w:t>分娩後</w:t>
      </w:r>
      <w:r w:rsidRPr="005D788E">
        <w:rPr>
          <w:rFonts w:ascii="Times New Roman" w:eastAsia="標楷體" w:hAnsi="Times New Roman" w:cs="Times New Roman"/>
        </w:rPr>
        <w:t>1</w:t>
      </w:r>
      <w:r w:rsidRPr="005D788E">
        <w:rPr>
          <w:rFonts w:ascii="標楷體" w:eastAsia="標楷體" w:hAnsi="標楷體" w:hint="eastAsia"/>
        </w:rPr>
        <w:t>組別牛隻其</w:t>
      </w:r>
      <w:r w:rsidRPr="005D788E">
        <w:rPr>
          <w:rFonts w:ascii="Times New Roman" w:eastAsia="標楷體" w:hAnsi="Times New Roman" w:cs="Times New Roman"/>
        </w:rPr>
        <w:t>RT</w:t>
      </w:r>
      <w:r w:rsidRPr="005D788E">
        <w:rPr>
          <w:rFonts w:ascii="Times New Roman" w:eastAsia="標楷體" w:hAnsi="Times New Roman" w:cs="Times New Roman" w:hint="eastAsia"/>
        </w:rPr>
        <w:t>與</w:t>
      </w:r>
      <w:r w:rsidRPr="005D788E">
        <w:rPr>
          <w:rFonts w:ascii="Times New Roman" w:eastAsia="標楷體" w:hAnsi="Times New Roman" w:cs="Times New Roman" w:hint="eastAsia"/>
        </w:rPr>
        <w:t>0</w:t>
      </w:r>
      <w:r w:rsidRPr="005D788E">
        <w:rPr>
          <w:rFonts w:ascii="Times New Roman" w:eastAsia="標楷體" w:hAnsi="Times New Roman" w:cs="Times New Roman" w:hint="eastAsia"/>
        </w:rPr>
        <w:t>組別牛隻皆無顯著差異</w:t>
      </w:r>
      <w:bookmarkEnd w:id="30"/>
      <w:r>
        <w:rPr>
          <w:rFonts w:ascii="Times New Roman" w:eastAsia="標楷體" w:hAnsi="Times New Roman" w:cs="Times New Roman" w:hint="eastAsia"/>
        </w:rPr>
        <w:t>；</w:t>
      </w:r>
      <w:r>
        <w:rPr>
          <w:rFonts w:ascii="Times New Roman" w:eastAsia="標楷體" w:hAnsi="Times New Roman" w:cs="Times New Roman" w:hint="eastAsia"/>
        </w:rPr>
        <w:t>S</w:t>
      </w:r>
      <w:r>
        <w:rPr>
          <w:rFonts w:ascii="Times New Roman" w:eastAsia="標楷體" w:hAnsi="Times New Roman" w:cs="Times New Roman" w:hint="eastAsia"/>
        </w:rPr>
        <w:t>牧場則無顯著差異。</w:t>
      </w:r>
    </w:p>
    <w:p w14:paraId="36A56FB2" w14:textId="57C7BC1B" w:rsidR="003667E0" w:rsidRDefault="003667E0" w:rsidP="002214A5">
      <w:pPr>
        <w:jc w:val="both"/>
        <w:rPr>
          <w:rFonts w:ascii="Times New Roman" w:eastAsia="標楷體" w:hAnsi="Times New Roman" w:cs="Times New Roman"/>
        </w:rPr>
      </w:pPr>
    </w:p>
    <w:p w14:paraId="248845E1" w14:textId="79902D0B" w:rsidR="003667E0" w:rsidRDefault="003667E0" w:rsidP="002214A5">
      <w:pPr>
        <w:jc w:val="both"/>
        <w:rPr>
          <w:rFonts w:ascii="Times New Roman" w:eastAsia="標楷體" w:hAnsi="Times New Roman" w:cs="Times New Roman"/>
        </w:rPr>
      </w:pPr>
    </w:p>
    <w:p w14:paraId="2B1CF3D0" w14:textId="5C31FCDE" w:rsidR="003667E0" w:rsidRDefault="003667E0" w:rsidP="002214A5">
      <w:pPr>
        <w:jc w:val="both"/>
        <w:rPr>
          <w:rFonts w:ascii="Times New Roman" w:eastAsia="標楷體" w:hAnsi="Times New Roman" w:cs="Times New Roman"/>
        </w:rPr>
      </w:pPr>
    </w:p>
    <w:p w14:paraId="04BEC979" w14:textId="0AB72416" w:rsidR="003667E0" w:rsidRDefault="003667E0" w:rsidP="002214A5">
      <w:pPr>
        <w:jc w:val="both"/>
        <w:rPr>
          <w:rFonts w:ascii="Times New Roman" w:eastAsia="標楷體" w:hAnsi="Times New Roman" w:cs="Times New Roman"/>
        </w:rPr>
      </w:pPr>
    </w:p>
    <w:p w14:paraId="2EF02707" w14:textId="4EAC2814" w:rsidR="003667E0" w:rsidRDefault="003667E0" w:rsidP="002214A5">
      <w:pPr>
        <w:jc w:val="both"/>
        <w:rPr>
          <w:rFonts w:ascii="Times New Roman" w:eastAsia="標楷體" w:hAnsi="Times New Roman" w:cs="Times New Roman"/>
        </w:rPr>
      </w:pPr>
    </w:p>
    <w:p w14:paraId="3D8A776F" w14:textId="52F78EE4" w:rsidR="003667E0" w:rsidRDefault="003667E0" w:rsidP="002214A5">
      <w:pPr>
        <w:jc w:val="both"/>
        <w:rPr>
          <w:rFonts w:ascii="Times New Roman" w:eastAsia="標楷體" w:hAnsi="Times New Roman" w:cs="Times New Roman"/>
        </w:rPr>
      </w:pPr>
    </w:p>
    <w:p w14:paraId="7E3190B3" w14:textId="30AF8087" w:rsidR="003667E0" w:rsidRDefault="003667E0" w:rsidP="002214A5">
      <w:pPr>
        <w:jc w:val="both"/>
        <w:rPr>
          <w:rFonts w:ascii="Times New Roman" w:eastAsia="標楷體" w:hAnsi="Times New Roman" w:cs="Times New Roman"/>
        </w:rPr>
      </w:pPr>
    </w:p>
    <w:p w14:paraId="57E27BDB" w14:textId="640D13BB" w:rsidR="003667E0" w:rsidRDefault="003667E0" w:rsidP="002214A5">
      <w:pPr>
        <w:jc w:val="both"/>
        <w:rPr>
          <w:rFonts w:ascii="Times New Roman" w:eastAsia="標楷體" w:hAnsi="Times New Roman" w:cs="Times New Roman"/>
        </w:rPr>
      </w:pPr>
    </w:p>
    <w:p w14:paraId="64BAD4B5" w14:textId="17271DB0" w:rsidR="003667E0" w:rsidRDefault="003667E0" w:rsidP="002214A5">
      <w:pPr>
        <w:jc w:val="both"/>
        <w:rPr>
          <w:rFonts w:ascii="Times New Roman" w:eastAsia="標楷體" w:hAnsi="Times New Roman" w:cs="Times New Roman"/>
        </w:rPr>
      </w:pPr>
    </w:p>
    <w:p w14:paraId="52AA9C43" w14:textId="5A09A54E" w:rsidR="003667E0" w:rsidRDefault="003667E0" w:rsidP="002214A5">
      <w:pPr>
        <w:jc w:val="both"/>
        <w:rPr>
          <w:rFonts w:ascii="Times New Roman" w:eastAsia="標楷體" w:hAnsi="Times New Roman" w:cs="Times New Roman"/>
        </w:rPr>
      </w:pPr>
    </w:p>
    <w:p w14:paraId="3F178F42" w14:textId="339B694D" w:rsidR="003667E0" w:rsidRDefault="003667E0" w:rsidP="002214A5">
      <w:pPr>
        <w:jc w:val="both"/>
        <w:rPr>
          <w:rFonts w:ascii="Times New Roman" w:eastAsia="標楷體" w:hAnsi="Times New Roman" w:cs="Times New Roman"/>
        </w:rPr>
      </w:pPr>
    </w:p>
    <w:p w14:paraId="039E458A" w14:textId="77777777" w:rsidR="00937E04" w:rsidRDefault="00937E04" w:rsidP="002214A5">
      <w:pPr>
        <w:jc w:val="both"/>
        <w:rPr>
          <w:rFonts w:ascii="Times New Roman" w:eastAsia="標楷體" w:hAnsi="Times New Roman" w:cs="Times New Roman"/>
        </w:rPr>
        <w:sectPr w:rsidR="00937E04" w:rsidSect="00937E04">
          <w:pgSz w:w="11906" w:h="16838" w:code="9"/>
          <w:pgMar w:top="1440" w:right="1800" w:bottom="1440" w:left="1800" w:header="851" w:footer="992" w:gutter="0"/>
          <w:lnNumType w:countBy="1" w:restart="continuous"/>
          <w:cols w:space="425"/>
          <w:docGrid w:type="lines" w:linePitch="410"/>
        </w:sectPr>
      </w:pPr>
    </w:p>
    <w:p w14:paraId="18E89781" w14:textId="19F170BA" w:rsidR="00FB66FC" w:rsidRPr="00D6628C" w:rsidRDefault="00FB66FC" w:rsidP="00FB66FC">
      <w:pPr>
        <w:rPr>
          <w:rFonts w:ascii="標楷體" w:eastAsia="標楷體" w:hAnsi="標楷體" w:cs="Times New Roman"/>
        </w:rPr>
      </w:pPr>
      <w:r w:rsidRPr="00E006C0">
        <w:rPr>
          <w:rFonts w:ascii="標楷體" w:eastAsia="標楷體" w:hAnsi="標楷體" w:cs="Times New Roman" w:hint="eastAsia"/>
          <w:b/>
          <w:bCs/>
        </w:rPr>
        <w:lastRenderedPageBreak/>
        <w:t>表</w:t>
      </w:r>
      <w:r w:rsidR="009E2BFA">
        <w:rPr>
          <w:rFonts w:ascii="標楷體" w:eastAsia="標楷體" w:hAnsi="標楷體" w:cs="Times New Roman" w:hint="eastAsia"/>
          <w:b/>
          <w:bCs/>
        </w:rPr>
        <w:t>6</w:t>
      </w:r>
      <w:r w:rsidRPr="00E006C0">
        <w:rPr>
          <w:rFonts w:ascii="標楷體" w:eastAsia="標楷體" w:hAnsi="標楷體" w:cs="Times New Roman" w:hint="eastAsia"/>
          <w:b/>
          <w:bCs/>
        </w:rPr>
        <w:t>.</w:t>
      </w:r>
      <w:r>
        <w:rPr>
          <w:rFonts w:ascii="標楷體" w:eastAsia="標楷體" w:hAnsi="標楷體" w:cs="Times New Roman"/>
        </w:rPr>
        <w:t xml:space="preserve"> </w:t>
      </w:r>
      <w:r>
        <w:rPr>
          <w:rFonts w:ascii="標楷體" w:eastAsia="標楷體" w:hAnsi="標楷體"/>
        </w:rPr>
        <w:t>G</w:t>
      </w:r>
      <w:r w:rsidRPr="00B60584">
        <w:rPr>
          <w:rFonts w:ascii="標楷體" w:eastAsia="標楷體" w:hAnsi="標楷體" w:hint="eastAsia"/>
        </w:rPr>
        <w:t>牧場不同</w:t>
      </w:r>
      <w:r>
        <w:rPr>
          <w:rFonts w:ascii="標楷體" w:eastAsia="標楷體" w:hAnsi="標楷體" w:hint="eastAsia"/>
        </w:rPr>
        <w:t>健康狀態</w:t>
      </w:r>
      <w:r w:rsidRPr="00B60584">
        <w:rPr>
          <w:rFonts w:ascii="標楷體" w:eastAsia="標楷體" w:hAnsi="標楷體" w:hint="eastAsia"/>
        </w:rPr>
        <w:t>牛隻於</w:t>
      </w:r>
      <w:r>
        <w:rPr>
          <w:rFonts w:ascii="標楷體" w:eastAsia="標楷體" w:hAnsi="標楷體" w:hint="eastAsia"/>
        </w:rPr>
        <w:t>實驗期間各週次</w:t>
      </w:r>
      <w:r w:rsidRPr="00B60584">
        <w:rPr>
          <w:rFonts w:ascii="標楷體" w:eastAsia="標楷體" w:hAnsi="標楷體" w:hint="eastAsia"/>
        </w:rPr>
        <w:t>反芻時間變化</w:t>
      </w:r>
    </w:p>
    <w:p w14:paraId="2E08FA45" w14:textId="7F0CECD3" w:rsidR="00FB66FC" w:rsidRPr="00E006C0" w:rsidRDefault="00FB66FC" w:rsidP="00FB66FC">
      <w:pPr>
        <w:rPr>
          <w:rFonts w:ascii="Times New Roman" w:eastAsia="標楷體" w:hAnsi="Times New Roman" w:cs="Times New Roman"/>
        </w:rPr>
      </w:pPr>
      <w:r w:rsidRPr="00E006C0">
        <w:rPr>
          <w:rFonts w:ascii="Times New Roman" w:eastAsia="標楷體" w:hAnsi="Times New Roman" w:cs="Times New Roman"/>
          <w:b/>
          <w:bCs/>
        </w:rPr>
        <w:t xml:space="preserve">Table </w:t>
      </w:r>
      <w:r w:rsidR="009E2BFA">
        <w:rPr>
          <w:rFonts w:ascii="Times New Roman" w:eastAsia="標楷體" w:hAnsi="Times New Roman" w:cs="Times New Roman" w:hint="eastAsia"/>
          <w:b/>
          <w:bCs/>
        </w:rPr>
        <w:t>6</w:t>
      </w:r>
      <w:r w:rsidRPr="00E006C0">
        <w:rPr>
          <w:rFonts w:ascii="Times New Roman" w:eastAsia="標楷體" w:hAnsi="Times New Roman" w:cs="Times New Roman"/>
          <w:b/>
          <w:bCs/>
        </w:rPr>
        <w:t>.</w:t>
      </w:r>
      <w:r w:rsidRPr="00E006C0">
        <w:rPr>
          <w:rFonts w:ascii="Times New Roman" w:eastAsia="標楷體" w:hAnsi="Times New Roman" w:cs="Times New Roman"/>
        </w:rPr>
        <w:t xml:space="preserve"> Least squares means (±SE) for rumination time (min/d) for cows with healthy (0), diagnosed with one disease (1), </w:t>
      </w:r>
      <w:r w:rsidRPr="00E006C0">
        <w:rPr>
          <w:rFonts w:ascii="新細明體" w:eastAsia="新細明體" w:hAnsi="新細明體" w:cs="新細明體" w:hint="eastAsia"/>
        </w:rPr>
        <w:t>≧</w:t>
      </w:r>
      <w:r w:rsidRPr="00E006C0">
        <w:rPr>
          <w:rFonts w:ascii="Times New Roman" w:eastAsia="標楷體" w:hAnsi="Times New Roman" w:cs="Times New Roman"/>
        </w:rPr>
        <w:t>two kinds of diseases were diagnosed (2</w:t>
      </w:r>
      <w:r w:rsidRPr="00E006C0">
        <w:rPr>
          <w:rFonts w:ascii="Times New Roman" w:eastAsia="標楷體" w:hAnsi="Times New Roman" w:cs="Times New Roman"/>
          <w:vertAlign w:val="superscript"/>
        </w:rPr>
        <w:t>+</w:t>
      </w:r>
      <w:r w:rsidRPr="00E006C0">
        <w:rPr>
          <w:rFonts w:ascii="Times New Roman" w:eastAsia="標楷體" w:hAnsi="Times New Roman" w:cs="Times New Roman"/>
        </w:rPr>
        <w:t xml:space="preserve">) in G farm during each week of the study period </w:t>
      </w:r>
    </w:p>
    <w:tbl>
      <w:tblPr>
        <w:tblW w:w="5000" w:type="pct"/>
        <w:tblCellMar>
          <w:left w:w="0" w:type="dxa"/>
          <w:right w:w="0" w:type="dxa"/>
        </w:tblCellMar>
        <w:tblLook w:val="04A0" w:firstRow="1" w:lastRow="0" w:firstColumn="1" w:lastColumn="0" w:noHBand="0" w:noVBand="1"/>
      </w:tblPr>
      <w:tblGrid>
        <w:gridCol w:w="913"/>
        <w:gridCol w:w="735"/>
        <w:gridCol w:w="1261"/>
        <w:gridCol w:w="1132"/>
        <w:gridCol w:w="1135"/>
        <w:gridCol w:w="1136"/>
        <w:gridCol w:w="1133"/>
        <w:gridCol w:w="1133"/>
        <w:gridCol w:w="1133"/>
        <w:gridCol w:w="1133"/>
        <w:gridCol w:w="1136"/>
        <w:gridCol w:w="1133"/>
        <w:gridCol w:w="1133"/>
        <w:gridCol w:w="1142"/>
      </w:tblGrid>
      <w:tr w:rsidR="00FB66FC" w:rsidRPr="00E006C0" w14:paraId="73AF58A3" w14:textId="77777777" w:rsidTr="00783EFC">
        <w:trPr>
          <w:trHeight w:val="567"/>
        </w:trPr>
        <w:tc>
          <w:tcPr>
            <w:tcW w:w="297" w:type="pct"/>
            <w:tcBorders>
              <w:top w:val="single" w:sz="8" w:space="0" w:color="000000"/>
              <w:left w:val="nil"/>
              <w:right w:val="nil"/>
            </w:tcBorders>
            <w:shd w:val="clear" w:color="auto" w:fill="FFFFFF"/>
            <w:tcMar>
              <w:top w:w="15" w:type="dxa"/>
              <w:left w:w="108" w:type="dxa"/>
              <w:bottom w:w="0" w:type="dxa"/>
              <w:right w:w="108" w:type="dxa"/>
            </w:tcMar>
            <w:vAlign w:val="center"/>
            <w:hideMark/>
          </w:tcPr>
          <w:p w14:paraId="2975EAB5" w14:textId="77777777" w:rsidR="00FB66FC" w:rsidRPr="00E006C0" w:rsidRDefault="00FB66FC" w:rsidP="00783EFC">
            <w:pPr>
              <w:widowControl/>
              <w:jc w:val="center"/>
              <w:rPr>
                <w:rFonts w:ascii="Arial" w:eastAsia="新細明體" w:hAnsi="Arial" w:cs="Arial"/>
                <w:kern w:val="0"/>
                <w:szCs w:val="24"/>
              </w:rPr>
            </w:pPr>
            <w:r w:rsidRPr="00E006C0">
              <w:rPr>
                <w:rFonts w:ascii="Times New Roman" w:eastAsia="新細明體" w:hAnsi="Times New Roman" w:cs="Times New Roman"/>
                <w:b/>
                <w:bCs/>
                <w:color w:val="FFFFFF"/>
                <w:szCs w:val="24"/>
              </w:rPr>
              <w:t> </w:t>
            </w:r>
          </w:p>
        </w:tc>
        <w:tc>
          <w:tcPr>
            <w:tcW w:w="239" w:type="pct"/>
            <w:tcBorders>
              <w:top w:val="single" w:sz="8" w:space="0" w:color="000000"/>
              <w:left w:val="nil"/>
              <w:right w:val="single" w:sz="8" w:space="0" w:color="FFFFFF"/>
            </w:tcBorders>
            <w:shd w:val="clear" w:color="auto" w:fill="FFFFFF"/>
            <w:tcMar>
              <w:top w:w="15" w:type="dxa"/>
              <w:left w:w="108" w:type="dxa"/>
              <w:bottom w:w="0" w:type="dxa"/>
              <w:right w:w="108" w:type="dxa"/>
            </w:tcMar>
            <w:vAlign w:val="center"/>
            <w:hideMark/>
          </w:tcPr>
          <w:p w14:paraId="2BB9D9BA" w14:textId="77777777" w:rsidR="00FB66FC" w:rsidRPr="00E006C0" w:rsidRDefault="00FB66FC" w:rsidP="00783EFC">
            <w:pPr>
              <w:widowControl/>
              <w:jc w:val="center"/>
              <w:rPr>
                <w:rFonts w:ascii="Arial" w:eastAsia="新細明體" w:hAnsi="Arial" w:cs="Arial"/>
                <w:kern w:val="0"/>
                <w:szCs w:val="24"/>
              </w:rPr>
            </w:pPr>
            <w:r w:rsidRPr="00E006C0">
              <w:rPr>
                <w:rFonts w:ascii="Times New Roman" w:eastAsia="新細明體" w:hAnsi="Times New Roman" w:cs="Times New Roman"/>
                <w:b/>
                <w:bCs/>
                <w:color w:val="FFFFFF"/>
                <w:szCs w:val="24"/>
              </w:rPr>
              <w:t> </w:t>
            </w:r>
          </w:p>
        </w:tc>
        <w:tc>
          <w:tcPr>
            <w:tcW w:w="4465" w:type="pct"/>
            <w:gridSpan w:val="12"/>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3E28259" w14:textId="77777777" w:rsidR="00FB66FC" w:rsidRPr="00E006C0" w:rsidRDefault="00FB66FC" w:rsidP="00783EFC">
            <w:pPr>
              <w:widowControl/>
              <w:jc w:val="center"/>
              <w:rPr>
                <w:rFonts w:ascii="Arial" w:eastAsia="新細明體" w:hAnsi="Arial" w:cs="Arial"/>
                <w:kern w:val="0"/>
                <w:szCs w:val="24"/>
              </w:rPr>
            </w:pPr>
            <w:r w:rsidRPr="00E006C0">
              <w:rPr>
                <w:rFonts w:ascii="Times New Roman" w:eastAsia="標楷體" w:hAnsi="Times New Roman" w:cs="Times New Roman"/>
                <w:b/>
                <w:bCs/>
                <w:color w:val="000000"/>
                <w:szCs w:val="24"/>
              </w:rPr>
              <w:t>week relative to calving</w:t>
            </w:r>
          </w:p>
        </w:tc>
      </w:tr>
      <w:tr w:rsidR="00FB66FC" w:rsidRPr="00E006C0" w14:paraId="3247EFC9" w14:textId="77777777" w:rsidTr="00783EFC">
        <w:trPr>
          <w:trHeight w:val="567"/>
        </w:trPr>
        <w:tc>
          <w:tcPr>
            <w:tcW w:w="297" w:type="pct"/>
            <w:tcBorders>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8E849EC" w14:textId="77777777" w:rsidR="00FB66FC" w:rsidRPr="00E006C0" w:rsidRDefault="00FB66FC" w:rsidP="00783EFC">
            <w:pPr>
              <w:widowControl/>
              <w:jc w:val="center"/>
              <w:rPr>
                <w:rFonts w:ascii="Arial" w:eastAsia="新細明體" w:hAnsi="Arial" w:cs="Arial"/>
                <w:kern w:val="0"/>
                <w:szCs w:val="24"/>
              </w:rPr>
            </w:pPr>
            <w:r w:rsidRPr="00E006C0">
              <w:rPr>
                <w:rFonts w:ascii="Times New Roman" w:eastAsia="新細明體" w:hAnsi="Times New Roman" w:cs="Times New Roman"/>
                <w:b/>
                <w:bCs/>
                <w:color w:val="000000"/>
                <w:szCs w:val="24"/>
              </w:rPr>
              <w:t>Group</w:t>
            </w:r>
          </w:p>
        </w:tc>
        <w:tc>
          <w:tcPr>
            <w:tcW w:w="239" w:type="pct"/>
            <w:tcBorders>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2689B01" w14:textId="77777777" w:rsidR="00FB66FC" w:rsidRPr="00E006C0" w:rsidRDefault="00FB66FC" w:rsidP="00783EFC">
            <w:pPr>
              <w:widowControl/>
              <w:jc w:val="center"/>
              <w:rPr>
                <w:rFonts w:ascii="Arial" w:eastAsia="新細明體" w:hAnsi="Arial" w:cs="Arial"/>
                <w:kern w:val="0"/>
                <w:szCs w:val="24"/>
              </w:rPr>
            </w:pPr>
            <w:r w:rsidRPr="00E006C0">
              <w:rPr>
                <w:rFonts w:ascii="Times New Roman" w:eastAsia="新細明體" w:hAnsi="Times New Roman" w:cs="Times New Roman"/>
                <w:b/>
                <w:bCs/>
                <w:color w:val="000000"/>
                <w:szCs w:val="24"/>
              </w:rPr>
              <w:t>No.</w:t>
            </w:r>
          </w:p>
        </w:tc>
        <w:tc>
          <w:tcPr>
            <w:tcW w:w="410"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20F5F03" w14:textId="77777777" w:rsidR="00FB66FC" w:rsidRPr="00E006C0" w:rsidRDefault="00FB66FC" w:rsidP="00783EFC">
            <w:pPr>
              <w:widowControl/>
              <w:jc w:val="center"/>
              <w:rPr>
                <w:rFonts w:ascii="Arial" w:eastAsia="新細明體" w:hAnsi="Arial" w:cs="Arial"/>
                <w:kern w:val="0"/>
                <w:szCs w:val="24"/>
              </w:rPr>
            </w:pPr>
            <w:r w:rsidRPr="00E006C0">
              <w:rPr>
                <w:rFonts w:ascii="Times New Roman" w:eastAsia="新細明體" w:hAnsi="Times New Roman" w:cs="Times New Roman"/>
                <w:color w:val="000000"/>
                <w:szCs w:val="24"/>
              </w:rPr>
              <w:t>-4</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2BCD46D" w14:textId="77777777" w:rsidR="00FB66FC" w:rsidRPr="00E006C0" w:rsidRDefault="00FB66FC" w:rsidP="00783EFC">
            <w:pPr>
              <w:widowControl/>
              <w:jc w:val="center"/>
              <w:rPr>
                <w:rFonts w:ascii="Arial" w:eastAsia="新細明體" w:hAnsi="Arial" w:cs="Arial"/>
                <w:kern w:val="0"/>
                <w:szCs w:val="24"/>
              </w:rPr>
            </w:pPr>
            <w:r w:rsidRPr="00E006C0">
              <w:rPr>
                <w:rFonts w:ascii="Times New Roman" w:eastAsia="新細明體" w:hAnsi="Times New Roman" w:cs="Times New Roman"/>
                <w:color w:val="000000"/>
                <w:szCs w:val="24"/>
              </w:rPr>
              <w:t>-3</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12E275F" w14:textId="77777777" w:rsidR="00FB66FC" w:rsidRPr="00E006C0" w:rsidRDefault="00FB66FC" w:rsidP="00783EFC">
            <w:pPr>
              <w:widowControl/>
              <w:jc w:val="center"/>
              <w:rPr>
                <w:rFonts w:ascii="Arial" w:eastAsia="新細明體" w:hAnsi="Arial" w:cs="Arial"/>
                <w:kern w:val="0"/>
                <w:szCs w:val="24"/>
              </w:rPr>
            </w:pPr>
            <w:r w:rsidRPr="00E006C0">
              <w:rPr>
                <w:rFonts w:ascii="Times New Roman" w:eastAsia="新細明體" w:hAnsi="Times New Roman" w:cs="Times New Roman"/>
                <w:color w:val="000000"/>
                <w:szCs w:val="24"/>
              </w:rPr>
              <w:t>-2</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2A9562F" w14:textId="77777777" w:rsidR="00FB66FC" w:rsidRPr="00E006C0" w:rsidRDefault="00FB66FC" w:rsidP="00783EFC">
            <w:pPr>
              <w:widowControl/>
              <w:jc w:val="center"/>
              <w:rPr>
                <w:rFonts w:ascii="Arial" w:eastAsia="新細明體" w:hAnsi="Arial" w:cs="Arial"/>
                <w:kern w:val="0"/>
                <w:szCs w:val="24"/>
              </w:rPr>
            </w:pPr>
            <w:r w:rsidRPr="00E006C0">
              <w:rPr>
                <w:rFonts w:ascii="Times New Roman" w:eastAsia="新細明體" w:hAnsi="Times New Roman" w:cs="Times New Roman"/>
                <w:color w:val="000000"/>
                <w:szCs w:val="24"/>
              </w:rPr>
              <w:t>-1</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55C077E" w14:textId="77777777" w:rsidR="00FB66FC" w:rsidRPr="00E006C0" w:rsidRDefault="00FB66FC" w:rsidP="00783EFC">
            <w:pPr>
              <w:widowControl/>
              <w:jc w:val="center"/>
              <w:rPr>
                <w:rFonts w:ascii="Arial" w:eastAsia="新細明體" w:hAnsi="Arial" w:cs="Arial"/>
                <w:kern w:val="0"/>
                <w:szCs w:val="24"/>
              </w:rPr>
            </w:pPr>
            <w:r w:rsidRPr="00E006C0">
              <w:rPr>
                <w:rFonts w:ascii="Times New Roman" w:eastAsia="新細明體" w:hAnsi="Times New Roman" w:cs="Times New Roman"/>
                <w:color w:val="000000"/>
                <w:szCs w:val="24"/>
              </w:rPr>
              <w:t>1</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6982C04" w14:textId="77777777" w:rsidR="00FB66FC" w:rsidRPr="00E006C0" w:rsidRDefault="00FB66FC" w:rsidP="00783EFC">
            <w:pPr>
              <w:widowControl/>
              <w:jc w:val="center"/>
              <w:rPr>
                <w:rFonts w:ascii="Arial" w:eastAsia="新細明體" w:hAnsi="Arial" w:cs="Arial"/>
                <w:kern w:val="0"/>
                <w:szCs w:val="24"/>
              </w:rPr>
            </w:pPr>
            <w:r w:rsidRPr="00E006C0">
              <w:rPr>
                <w:rFonts w:ascii="Times New Roman" w:eastAsia="新細明體" w:hAnsi="Times New Roman" w:cs="Times New Roman"/>
                <w:color w:val="000000"/>
                <w:szCs w:val="24"/>
              </w:rPr>
              <w:t>2</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6DD549F" w14:textId="77777777" w:rsidR="00FB66FC" w:rsidRPr="00E006C0" w:rsidRDefault="00FB66FC" w:rsidP="00783EFC">
            <w:pPr>
              <w:widowControl/>
              <w:jc w:val="center"/>
              <w:rPr>
                <w:rFonts w:ascii="Arial" w:eastAsia="新細明體" w:hAnsi="Arial" w:cs="Arial"/>
                <w:kern w:val="0"/>
                <w:szCs w:val="24"/>
              </w:rPr>
            </w:pPr>
            <w:r w:rsidRPr="00E006C0">
              <w:rPr>
                <w:rFonts w:ascii="Times New Roman" w:eastAsia="新細明體" w:hAnsi="Times New Roman" w:cs="Times New Roman"/>
                <w:color w:val="000000"/>
                <w:szCs w:val="24"/>
              </w:rPr>
              <w:t>3</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4040FF5" w14:textId="77777777" w:rsidR="00FB66FC" w:rsidRPr="00E006C0" w:rsidRDefault="00FB66FC" w:rsidP="00783EFC">
            <w:pPr>
              <w:widowControl/>
              <w:jc w:val="center"/>
              <w:rPr>
                <w:rFonts w:ascii="Arial" w:eastAsia="新細明體" w:hAnsi="Arial" w:cs="Arial"/>
                <w:kern w:val="0"/>
                <w:szCs w:val="24"/>
              </w:rPr>
            </w:pPr>
            <w:r w:rsidRPr="00E006C0">
              <w:rPr>
                <w:rFonts w:ascii="Times New Roman" w:eastAsia="新細明體" w:hAnsi="Times New Roman" w:cs="Times New Roman"/>
                <w:color w:val="000000"/>
                <w:szCs w:val="24"/>
              </w:rPr>
              <w:t>4</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AE50CAF" w14:textId="77777777" w:rsidR="00FB66FC" w:rsidRPr="00E006C0" w:rsidRDefault="00FB66FC" w:rsidP="00783EFC">
            <w:pPr>
              <w:widowControl/>
              <w:jc w:val="center"/>
              <w:rPr>
                <w:rFonts w:ascii="Arial" w:eastAsia="新細明體" w:hAnsi="Arial" w:cs="Arial"/>
                <w:kern w:val="0"/>
                <w:szCs w:val="24"/>
              </w:rPr>
            </w:pPr>
            <w:r w:rsidRPr="00E006C0">
              <w:rPr>
                <w:rFonts w:ascii="Times New Roman" w:eastAsia="新細明體" w:hAnsi="Times New Roman" w:cs="Times New Roman"/>
                <w:color w:val="000000"/>
                <w:szCs w:val="24"/>
              </w:rPr>
              <w:t>5</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02477F5" w14:textId="77777777" w:rsidR="00FB66FC" w:rsidRPr="00E006C0" w:rsidRDefault="00FB66FC" w:rsidP="00783EFC">
            <w:pPr>
              <w:widowControl/>
              <w:jc w:val="center"/>
              <w:rPr>
                <w:rFonts w:ascii="Arial" w:eastAsia="新細明體" w:hAnsi="Arial" w:cs="Arial"/>
                <w:kern w:val="0"/>
                <w:szCs w:val="24"/>
              </w:rPr>
            </w:pPr>
            <w:r w:rsidRPr="00E006C0">
              <w:rPr>
                <w:rFonts w:ascii="Times New Roman" w:eastAsia="新細明體" w:hAnsi="Times New Roman" w:cs="Times New Roman"/>
                <w:color w:val="000000"/>
                <w:szCs w:val="24"/>
              </w:rPr>
              <w:t>6</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21AB870" w14:textId="77777777" w:rsidR="00FB66FC" w:rsidRPr="00E006C0" w:rsidRDefault="00FB66FC" w:rsidP="00783EFC">
            <w:pPr>
              <w:widowControl/>
              <w:jc w:val="center"/>
              <w:rPr>
                <w:rFonts w:ascii="Arial" w:eastAsia="新細明體" w:hAnsi="Arial" w:cs="Arial"/>
                <w:kern w:val="0"/>
                <w:szCs w:val="24"/>
              </w:rPr>
            </w:pPr>
            <w:r w:rsidRPr="00E006C0">
              <w:rPr>
                <w:rFonts w:ascii="Times New Roman" w:eastAsia="新細明體" w:hAnsi="Times New Roman" w:cs="Times New Roman"/>
                <w:color w:val="000000"/>
                <w:szCs w:val="24"/>
              </w:rPr>
              <w:t>7</w:t>
            </w:r>
          </w:p>
        </w:tc>
        <w:tc>
          <w:tcPr>
            <w:tcW w:w="371"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62270A3" w14:textId="77777777" w:rsidR="00FB66FC" w:rsidRPr="00E006C0" w:rsidRDefault="00FB66FC" w:rsidP="00783EFC">
            <w:pPr>
              <w:widowControl/>
              <w:jc w:val="center"/>
              <w:rPr>
                <w:rFonts w:ascii="Arial" w:eastAsia="新細明體" w:hAnsi="Arial" w:cs="Arial"/>
                <w:kern w:val="0"/>
                <w:szCs w:val="24"/>
              </w:rPr>
            </w:pPr>
            <w:r w:rsidRPr="00E006C0">
              <w:rPr>
                <w:rFonts w:ascii="Times New Roman" w:eastAsia="新細明體" w:hAnsi="Times New Roman" w:cs="Times New Roman"/>
                <w:color w:val="000000"/>
                <w:szCs w:val="24"/>
              </w:rPr>
              <w:t>8</w:t>
            </w:r>
          </w:p>
        </w:tc>
      </w:tr>
      <w:tr w:rsidR="00FB66FC" w:rsidRPr="00E006C0" w14:paraId="54C141D4" w14:textId="77777777" w:rsidTr="00783EFC">
        <w:trPr>
          <w:trHeight w:val="567"/>
        </w:trPr>
        <w:tc>
          <w:tcPr>
            <w:tcW w:w="297"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CC6D24E" w14:textId="77777777" w:rsidR="00FB66FC" w:rsidRPr="00E006C0" w:rsidRDefault="00FB66FC" w:rsidP="00783EFC">
            <w:pPr>
              <w:widowControl/>
              <w:jc w:val="center"/>
              <w:rPr>
                <w:rFonts w:ascii="Arial" w:eastAsia="新細明體" w:hAnsi="Arial" w:cs="Arial"/>
                <w:kern w:val="0"/>
                <w:szCs w:val="24"/>
              </w:rPr>
            </w:pPr>
            <w:r w:rsidRPr="00E006C0">
              <w:rPr>
                <w:rFonts w:ascii="Times New Roman" w:eastAsia="新細明體" w:hAnsi="Times New Roman" w:cs="Times New Roman"/>
                <w:color w:val="000000"/>
                <w:szCs w:val="24"/>
              </w:rPr>
              <w:t>0</w:t>
            </w:r>
          </w:p>
        </w:tc>
        <w:tc>
          <w:tcPr>
            <w:tcW w:w="23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27EBD79" w14:textId="77777777" w:rsidR="00FB66FC" w:rsidRPr="00E006C0" w:rsidRDefault="00FB66FC" w:rsidP="00783EFC">
            <w:pPr>
              <w:widowControl/>
              <w:jc w:val="center"/>
              <w:rPr>
                <w:rFonts w:ascii="Arial" w:eastAsia="新細明體" w:hAnsi="Arial" w:cs="Arial"/>
                <w:kern w:val="0"/>
                <w:szCs w:val="24"/>
              </w:rPr>
            </w:pPr>
            <w:r w:rsidRPr="00E006C0">
              <w:rPr>
                <w:rFonts w:ascii="Times New Roman" w:eastAsia="新細明體" w:hAnsi="Times New Roman" w:cs="Times New Roman"/>
                <w:color w:val="000000"/>
                <w:szCs w:val="24"/>
              </w:rPr>
              <w:t>20</w:t>
            </w:r>
          </w:p>
        </w:tc>
        <w:tc>
          <w:tcPr>
            <w:tcW w:w="410"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3379B35"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535 ± 11.8</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74A0855"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540 ± 11.4</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E2E9B0A"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531 ± 11.4</w:t>
            </w:r>
            <w:r w:rsidRPr="00E006C0">
              <w:rPr>
                <w:rFonts w:ascii="Times New Roman" w:eastAsia="新細明體" w:hAnsi="Times New Roman" w:cs="Times New Roman"/>
                <w:color w:val="000000"/>
                <w:position w:val="8"/>
                <w:sz w:val="18"/>
                <w:szCs w:val="18"/>
                <w:vertAlign w:val="superscript"/>
              </w:rPr>
              <w:t>a</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CFEB9A1"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534 ± 11.4</w:t>
            </w:r>
            <w:r w:rsidRPr="00E006C0">
              <w:rPr>
                <w:rFonts w:ascii="Times New Roman" w:eastAsia="新細明體" w:hAnsi="Times New Roman" w:cs="Times New Roman"/>
                <w:color w:val="000000"/>
                <w:position w:val="8"/>
                <w:sz w:val="18"/>
                <w:szCs w:val="18"/>
                <w:vertAlign w:val="superscript"/>
              </w:rPr>
              <w:t>a</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3243E04"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462 ± 11.4</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06BE1EB"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538 ± 11.4</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5C6AC45"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573 ± 11.4</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1CBB0E1"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588 ± 11.4</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E4D6B19"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601 ± 11.4</w:t>
            </w:r>
            <w:r w:rsidRPr="00E006C0">
              <w:rPr>
                <w:rFonts w:ascii="Times New Roman" w:eastAsia="新細明體" w:hAnsi="Times New Roman" w:cs="Times New Roman"/>
                <w:color w:val="000000"/>
                <w:position w:val="8"/>
                <w:sz w:val="18"/>
                <w:szCs w:val="18"/>
                <w:vertAlign w:val="superscript"/>
              </w:rPr>
              <w:t>a</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B12833D"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589 ± 11.4</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04176E0"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591 ± 11.4</w:t>
            </w:r>
          </w:p>
        </w:tc>
        <w:tc>
          <w:tcPr>
            <w:tcW w:w="371"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A7A66A9"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608 ± 11.8</w:t>
            </w:r>
          </w:p>
        </w:tc>
      </w:tr>
      <w:tr w:rsidR="00FB66FC" w:rsidRPr="00E006C0" w14:paraId="1F3A07F0" w14:textId="77777777" w:rsidTr="00783EFC">
        <w:trPr>
          <w:trHeight w:val="567"/>
        </w:trPr>
        <w:tc>
          <w:tcPr>
            <w:tcW w:w="297"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5073317" w14:textId="77777777" w:rsidR="00FB66FC" w:rsidRPr="00E006C0" w:rsidRDefault="00FB66FC" w:rsidP="00783EFC">
            <w:pPr>
              <w:widowControl/>
              <w:jc w:val="center"/>
              <w:rPr>
                <w:rFonts w:ascii="Arial" w:eastAsia="新細明體" w:hAnsi="Arial" w:cs="Arial"/>
                <w:kern w:val="0"/>
                <w:szCs w:val="24"/>
              </w:rPr>
            </w:pPr>
            <w:r w:rsidRPr="00E006C0">
              <w:rPr>
                <w:rFonts w:ascii="Times New Roman" w:eastAsia="新細明體" w:hAnsi="Times New Roman" w:cs="Times New Roman"/>
                <w:color w:val="000000"/>
                <w:szCs w:val="24"/>
              </w:rPr>
              <w:t>1</w:t>
            </w:r>
          </w:p>
        </w:tc>
        <w:tc>
          <w:tcPr>
            <w:tcW w:w="23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03FC15C" w14:textId="77777777" w:rsidR="00FB66FC" w:rsidRPr="00E006C0" w:rsidRDefault="00FB66FC" w:rsidP="00783EFC">
            <w:pPr>
              <w:widowControl/>
              <w:jc w:val="center"/>
              <w:rPr>
                <w:rFonts w:ascii="Arial" w:eastAsia="新細明體" w:hAnsi="Arial" w:cs="Arial"/>
                <w:kern w:val="0"/>
                <w:szCs w:val="24"/>
              </w:rPr>
            </w:pPr>
            <w:r w:rsidRPr="00E006C0">
              <w:rPr>
                <w:rFonts w:ascii="Times New Roman" w:eastAsia="新細明體" w:hAnsi="Times New Roman" w:cs="Times New Roman"/>
                <w:color w:val="000000"/>
                <w:szCs w:val="24"/>
              </w:rPr>
              <w:t>15</w:t>
            </w:r>
          </w:p>
        </w:tc>
        <w:tc>
          <w:tcPr>
            <w:tcW w:w="410"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8E9D59E"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546 ± 12.6</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DB4D726"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542 ± 12.3</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DAEDB52"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535 ± 12.4</w:t>
            </w:r>
            <w:r w:rsidRPr="00E006C0">
              <w:rPr>
                <w:rFonts w:ascii="Times New Roman" w:eastAsia="新細明體" w:hAnsi="Times New Roman" w:cs="Times New Roman"/>
                <w:color w:val="000000"/>
                <w:position w:val="8"/>
                <w:sz w:val="18"/>
                <w:szCs w:val="18"/>
                <w:vertAlign w:val="superscript"/>
              </w:rPr>
              <w:t>a</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8209ED9"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530 ± 12.2</w:t>
            </w:r>
            <w:r w:rsidRPr="00E006C0">
              <w:rPr>
                <w:rFonts w:ascii="Times New Roman" w:eastAsia="新細明體" w:hAnsi="Times New Roman" w:cs="Times New Roman"/>
                <w:color w:val="000000"/>
                <w:position w:val="8"/>
                <w:sz w:val="18"/>
                <w:szCs w:val="18"/>
                <w:vertAlign w:val="superscript"/>
              </w:rPr>
              <w:t>a</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67ABE4D"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452 ± 12.2</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DE37726"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515 ± 12.2</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A5ECB49"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555 ± 12.1</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1A9B199"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558 ± 12.1</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60EFAA6"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559 ± 12.1</w:t>
            </w:r>
            <w:r w:rsidRPr="00E006C0">
              <w:rPr>
                <w:rFonts w:ascii="Times New Roman" w:eastAsia="新細明體" w:hAnsi="Times New Roman" w:cs="Times New Roman"/>
                <w:color w:val="000000"/>
                <w:position w:val="8"/>
                <w:sz w:val="18"/>
                <w:szCs w:val="18"/>
                <w:vertAlign w:val="superscript"/>
              </w:rPr>
              <w:t>b</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7B27166"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570 ± 12.1</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3B50748"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583 ± 12.1</w:t>
            </w:r>
          </w:p>
        </w:tc>
        <w:tc>
          <w:tcPr>
            <w:tcW w:w="371"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2E53BF6"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587 ± 12.5</w:t>
            </w:r>
          </w:p>
        </w:tc>
      </w:tr>
      <w:tr w:rsidR="00FB66FC" w:rsidRPr="00E006C0" w14:paraId="1652F6B9" w14:textId="77777777" w:rsidTr="00783EFC">
        <w:trPr>
          <w:trHeight w:val="567"/>
        </w:trPr>
        <w:tc>
          <w:tcPr>
            <w:tcW w:w="297"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04F452D" w14:textId="77777777" w:rsidR="00FB66FC" w:rsidRPr="00E006C0" w:rsidRDefault="00FB66FC" w:rsidP="00783EFC">
            <w:pPr>
              <w:widowControl/>
              <w:jc w:val="center"/>
              <w:rPr>
                <w:rFonts w:ascii="Arial" w:eastAsia="新細明體" w:hAnsi="Arial" w:cs="Arial"/>
                <w:kern w:val="0"/>
                <w:szCs w:val="24"/>
              </w:rPr>
            </w:pPr>
            <w:r w:rsidRPr="00E006C0">
              <w:rPr>
                <w:rFonts w:ascii="Times New Roman" w:eastAsia="新細明體" w:hAnsi="Times New Roman" w:cs="Times New Roman"/>
                <w:color w:val="000000"/>
                <w:szCs w:val="24"/>
              </w:rPr>
              <w:t>2</w:t>
            </w:r>
            <w:r w:rsidRPr="00E006C0">
              <w:rPr>
                <w:rFonts w:ascii="Times New Roman" w:eastAsia="新細明體" w:hAnsi="Times New Roman" w:cs="Times New Roman"/>
                <w:color w:val="000000"/>
                <w:position w:val="8"/>
                <w:szCs w:val="24"/>
                <w:vertAlign w:val="superscript"/>
              </w:rPr>
              <w:t>+</w:t>
            </w:r>
          </w:p>
        </w:tc>
        <w:tc>
          <w:tcPr>
            <w:tcW w:w="23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C1D91A9" w14:textId="77777777" w:rsidR="00FB66FC" w:rsidRPr="00E006C0" w:rsidRDefault="00FB66FC" w:rsidP="00783EFC">
            <w:pPr>
              <w:widowControl/>
              <w:jc w:val="center"/>
              <w:rPr>
                <w:rFonts w:ascii="Arial" w:eastAsia="新細明體" w:hAnsi="Arial" w:cs="Arial"/>
                <w:kern w:val="0"/>
                <w:szCs w:val="24"/>
              </w:rPr>
            </w:pPr>
            <w:r w:rsidRPr="00E006C0">
              <w:rPr>
                <w:rFonts w:ascii="Times New Roman" w:eastAsia="新細明體" w:hAnsi="Times New Roman" w:cs="Times New Roman"/>
                <w:color w:val="000000"/>
                <w:szCs w:val="24"/>
              </w:rPr>
              <w:t>19</w:t>
            </w:r>
          </w:p>
        </w:tc>
        <w:tc>
          <w:tcPr>
            <w:tcW w:w="410"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569D0B8"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544 ± 11.4</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778F1E4"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536 ± 11.0</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5E4A9DF"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496 ± 11.0</w:t>
            </w:r>
            <w:r w:rsidRPr="00E006C0">
              <w:rPr>
                <w:rFonts w:ascii="Times New Roman" w:eastAsia="新細明體" w:hAnsi="Times New Roman" w:cs="Times New Roman"/>
                <w:color w:val="000000"/>
                <w:position w:val="8"/>
                <w:sz w:val="18"/>
                <w:szCs w:val="18"/>
                <w:vertAlign w:val="superscript"/>
              </w:rPr>
              <w:t>b</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0559505"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475 ± 11.0</w:t>
            </w:r>
            <w:r w:rsidRPr="00E006C0">
              <w:rPr>
                <w:rFonts w:ascii="Times New Roman" w:eastAsia="新細明體" w:hAnsi="Times New Roman" w:cs="Times New Roman"/>
                <w:color w:val="000000"/>
                <w:position w:val="8"/>
                <w:sz w:val="18"/>
                <w:szCs w:val="18"/>
                <w:vertAlign w:val="superscript"/>
              </w:rPr>
              <w:t>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E42C5D1"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431 ± 11.0</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2ABDD6F"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544 ± 11.0</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65AC490"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549 ± 11.0</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333AEF8"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578 ± 11.0</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0CC0DE0"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559 ± 11.0</w:t>
            </w:r>
            <w:r w:rsidRPr="00E006C0">
              <w:rPr>
                <w:rFonts w:ascii="Times New Roman" w:eastAsia="新細明體" w:hAnsi="Times New Roman" w:cs="Times New Roman"/>
                <w:color w:val="000000"/>
                <w:position w:val="8"/>
                <w:sz w:val="18"/>
                <w:szCs w:val="18"/>
                <w:vertAlign w:val="superscript"/>
              </w:rPr>
              <w:t>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F3D238A"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572 ± 11.0</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78944D2"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591 ± 11.0</w:t>
            </w:r>
          </w:p>
        </w:tc>
        <w:tc>
          <w:tcPr>
            <w:tcW w:w="371"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821DE1F"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595 ± 11.4</w:t>
            </w:r>
          </w:p>
        </w:tc>
      </w:tr>
    </w:tbl>
    <w:p w14:paraId="07CFD82C" w14:textId="77777777" w:rsidR="00FB66FC" w:rsidRPr="00E006C0" w:rsidRDefault="00FB66FC" w:rsidP="00FB66FC">
      <w:pPr>
        <w:rPr>
          <w:rFonts w:ascii="Times New Roman" w:eastAsia="標楷體" w:hAnsi="Times New Roman" w:cs="Times New Roman"/>
        </w:rPr>
      </w:pPr>
      <w:r w:rsidRPr="00E006C0">
        <w:rPr>
          <w:rFonts w:ascii="Times New Roman" w:eastAsia="標楷體" w:hAnsi="Times New Roman" w:cs="Times New Roman"/>
          <w:vertAlign w:val="superscript"/>
        </w:rPr>
        <w:t>a-</w:t>
      </w:r>
      <w:proofErr w:type="spellStart"/>
      <w:r w:rsidRPr="00E006C0">
        <w:rPr>
          <w:rFonts w:ascii="Times New Roman" w:eastAsia="標楷體" w:hAnsi="Times New Roman" w:cs="Times New Roman"/>
          <w:vertAlign w:val="superscript"/>
        </w:rPr>
        <w:t>b</w:t>
      </w:r>
      <w:r w:rsidRPr="00E006C0">
        <w:rPr>
          <w:rFonts w:ascii="Times New Roman" w:eastAsia="標楷體" w:hAnsi="Times New Roman" w:cs="Times New Roman"/>
        </w:rPr>
        <w:t>LSM</w:t>
      </w:r>
      <w:proofErr w:type="spellEnd"/>
      <w:r w:rsidRPr="00E006C0">
        <w:rPr>
          <w:rFonts w:ascii="Times New Roman" w:eastAsia="標楷體" w:hAnsi="Times New Roman" w:cs="Times New Roman"/>
        </w:rPr>
        <w:t xml:space="preserve"> without the same superscripts in the same column differ (</w:t>
      </w:r>
      <w:r w:rsidRPr="00E006C0">
        <w:rPr>
          <w:rFonts w:ascii="Times New Roman" w:eastAsia="標楷體" w:hAnsi="Times New Roman" w:cs="Times New Roman"/>
          <w:i/>
          <w:iCs/>
        </w:rPr>
        <w:t xml:space="preserve">P </w:t>
      </w:r>
      <w:r w:rsidRPr="00E006C0">
        <w:rPr>
          <w:rFonts w:ascii="Times New Roman" w:eastAsia="標楷體" w:hAnsi="Times New Roman" w:cs="Times New Roman"/>
        </w:rPr>
        <w:t>&lt; 0.05)</w:t>
      </w:r>
    </w:p>
    <w:p w14:paraId="4BA4D5F8" w14:textId="77777777" w:rsidR="00FB66FC" w:rsidRDefault="00FB66FC" w:rsidP="00FB66FC">
      <w:pPr>
        <w:rPr>
          <w:rFonts w:ascii="Times New Roman" w:eastAsia="標楷體" w:hAnsi="Times New Roman" w:cs="Times New Roman"/>
        </w:rPr>
      </w:pPr>
    </w:p>
    <w:p w14:paraId="0DB15799" w14:textId="74F6F30F" w:rsidR="00FB66FC" w:rsidRPr="00D6628C" w:rsidRDefault="00FB66FC" w:rsidP="00FB66FC">
      <w:pPr>
        <w:rPr>
          <w:rFonts w:ascii="標楷體" w:eastAsia="標楷體" w:hAnsi="標楷體" w:cs="Times New Roman"/>
        </w:rPr>
      </w:pPr>
      <w:r w:rsidRPr="00E006C0">
        <w:rPr>
          <w:rFonts w:ascii="標楷體" w:eastAsia="標楷體" w:hAnsi="標楷體" w:cs="Times New Roman" w:hint="eastAsia"/>
          <w:b/>
          <w:bCs/>
        </w:rPr>
        <w:t>表</w:t>
      </w:r>
      <w:r w:rsidR="009E2BFA">
        <w:rPr>
          <w:rFonts w:ascii="標楷體" w:eastAsia="標楷體" w:hAnsi="標楷體" w:cs="Times New Roman" w:hint="eastAsia"/>
          <w:b/>
          <w:bCs/>
        </w:rPr>
        <w:t>7</w:t>
      </w:r>
      <w:r w:rsidRPr="00E006C0">
        <w:rPr>
          <w:rFonts w:ascii="標楷體" w:eastAsia="標楷體" w:hAnsi="標楷體" w:cs="Times New Roman" w:hint="eastAsia"/>
          <w:b/>
          <w:bCs/>
        </w:rPr>
        <w:t>.</w:t>
      </w:r>
      <w:r>
        <w:rPr>
          <w:rFonts w:ascii="標楷體" w:eastAsia="標楷體" w:hAnsi="標楷體" w:cs="Times New Roman"/>
        </w:rPr>
        <w:t xml:space="preserve"> </w:t>
      </w:r>
      <w:r>
        <w:rPr>
          <w:rFonts w:ascii="標楷體" w:eastAsia="標楷體" w:hAnsi="標楷體" w:hint="eastAsia"/>
        </w:rPr>
        <w:t>S</w:t>
      </w:r>
      <w:r w:rsidRPr="00B60584">
        <w:rPr>
          <w:rFonts w:ascii="標楷體" w:eastAsia="標楷體" w:hAnsi="標楷體" w:hint="eastAsia"/>
        </w:rPr>
        <w:t>牧場不同</w:t>
      </w:r>
      <w:r>
        <w:rPr>
          <w:rFonts w:ascii="標楷體" w:eastAsia="標楷體" w:hAnsi="標楷體" w:hint="eastAsia"/>
        </w:rPr>
        <w:t>健康狀態</w:t>
      </w:r>
      <w:r w:rsidRPr="00B60584">
        <w:rPr>
          <w:rFonts w:ascii="標楷體" w:eastAsia="標楷體" w:hAnsi="標楷體" w:hint="eastAsia"/>
        </w:rPr>
        <w:t>牛隻於</w:t>
      </w:r>
      <w:r>
        <w:rPr>
          <w:rFonts w:ascii="標楷體" w:eastAsia="標楷體" w:hAnsi="標楷體" w:hint="eastAsia"/>
        </w:rPr>
        <w:t>實驗期間各週次</w:t>
      </w:r>
      <w:r w:rsidRPr="00B60584">
        <w:rPr>
          <w:rFonts w:ascii="標楷體" w:eastAsia="標楷體" w:hAnsi="標楷體" w:hint="eastAsia"/>
        </w:rPr>
        <w:t>反芻時間變化</w:t>
      </w:r>
    </w:p>
    <w:p w14:paraId="677A4D84" w14:textId="2EE136B0" w:rsidR="00FB66FC" w:rsidRPr="00E006C0" w:rsidRDefault="00FB66FC" w:rsidP="00FB66FC">
      <w:pPr>
        <w:rPr>
          <w:rFonts w:ascii="Times New Roman" w:eastAsia="標楷體" w:hAnsi="Times New Roman" w:cs="Times New Roman"/>
        </w:rPr>
      </w:pPr>
      <w:r w:rsidRPr="00E006C0">
        <w:rPr>
          <w:rFonts w:ascii="Times New Roman" w:eastAsia="標楷體" w:hAnsi="Times New Roman" w:cs="Times New Roman"/>
          <w:b/>
          <w:bCs/>
        </w:rPr>
        <w:t xml:space="preserve">Table </w:t>
      </w:r>
      <w:r w:rsidR="009E2BFA">
        <w:rPr>
          <w:rFonts w:ascii="Times New Roman" w:eastAsia="標楷體" w:hAnsi="Times New Roman" w:cs="Times New Roman" w:hint="eastAsia"/>
          <w:b/>
          <w:bCs/>
        </w:rPr>
        <w:t>7</w:t>
      </w:r>
      <w:r w:rsidRPr="00E006C0">
        <w:rPr>
          <w:rFonts w:ascii="Times New Roman" w:eastAsia="標楷體" w:hAnsi="Times New Roman" w:cs="Times New Roman"/>
          <w:b/>
          <w:bCs/>
        </w:rPr>
        <w:t>.</w:t>
      </w:r>
      <w:r w:rsidRPr="00E006C0">
        <w:rPr>
          <w:rFonts w:ascii="Times New Roman" w:eastAsia="標楷體" w:hAnsi="Times New Roman" w:cs="Times New Roman"/>
        </w:rPr>
        <w:t xml:space="preserve"> Least squares means (±SE) for rumination time (min/d) for cows with healthy (0), diagnosed with one disease (1), </w:t>
      </w:r>
      <w:r w:rsidRPr="00E006C0">
        <w:rPr>
          <w:rFonts w:ascii="Times New Roman" w:eastAsia="標楷體" w:hAnsi="Times New Roman" w:cs="Times New Roman" w:hint="eastAsia"/>
        </w:rPr>
        <w:t>≧</w:t>
      </w:r>
      <w:r w:rsidRPr="00E006C0">
        <w:rPr>
          <w:rFonts w:ascii="Times New Roman" w:eastAsia="標楷體" w:hAnsi="Times New Roman" w:cs="Times New Roman"/>
        </w:rPr>
        <w:t>two kinds of diseases were diagnosed (2</w:t>
      </w:r>
      <w:r w:rsidRPr="00E006C0">
        <w:rPr>
          <w:rFonts w:ascii="Times New Roman" w:eastAsia="標楷體" w:hAnsi="Times New Roman" w:cs="Times New Roman"/>
          <w:vertAlign w:val="superscript"/>
        </w:rPr>
        <w:t>+</w:t>
      </w:r>
      <w:r w:rsidRPr="00E006C0">
        <w:rPr>
          <w:rFonts w:ascii="Times New Roman" w:eastAsia="標楷體" w:hAnsi="Times New Roman" w:cs="Times New Roman"/>
        </w:rPr>
        <w:t xml:space="preserve">) in S farm during each week of the study period </w:t>
      </w:r>
    </w:p>
    <w:tbl>
      <w:tblPr>
        <w:tblW w:w="5000" w:type="pct"/>
        <w:tblCellMar>
          <w:left w:w="0" w:type="dxa"/>
          <w:right w:w="0" w:type="dxa"/>
        </w:tblCellMar>
        <w:tblLook w:val="04A0" w:firstRow="1" w:lastRow="0" w:firstColumn="1" w:lastColumn="0" w:noHBand="0" w:noVBand="1"/>
      </w:tblPr>
      <w:tblGrid>
        <w:gridCol w:w="910"/>
        <w:gridCol w:w="735"/>
        <w:gridCol w:w="1261"/>
        <w:gridCol w:w="1135"/>
        <w:gridCol w:w="1132"/>
        <w:gridCol w:w="1133"/>
        <w:gridCol w:w="1136"/>
        <w:gridCol w:w="1136"/>
        <w:gridCol w:w="1133"/>
        <w:gridCol w:w="1136"/>
        <w:gridCol w:w="1136"/>
        <w:gridCol w:w="1133"/>
        <w:gridCol w:w="1133"/>
        <w:gridCol w:w="1139"/>
      </w:tblGrid>
      <w:tr w:rsidR="00FB66FC" w:rsidRPr="00E006C0" w14:paraId="430D64EC" w14:textId="77777777" w:rsidTr="00783EFC">
        <w:trPr>
          <w:trHeight w:val="567"/>
        </w:trPr>
        <w:tc>
          <w:tcPr>
            <w:tcW w:w="296" w:type="pct"/>
            <w:tcBorders>
              <w:top w:val="single" w:sz="8" w:space="0" w:color="000000"/>
              <w:left w:val="nil"/>
              <w:right w:val="nil"/>
            </w:tcBorders>
            <w:shd w:val="clear" w:color="auto" w:fill="FFFFFF"/>
            <w:tcMar>
              <w:top w:w="15" w:type="dxa"/>
              <w:left w:w="108" w:type="dxa"/>
              <w:bottom w:w="0" w:type="dxa"/>
              <w:right w:w="108" w:type="dxa"/>
            </w:tcMar>
            <w:vAlign w:val="center"/>
            <w:hideMark/>
          </w:tcPr>
          <w:p w14:paraId="59FC9EFD" w14:textId="77777777" w:rsidR="00FB66FC" w:rsidRPr="00E006C0" w:rsidRDefault="00FB66FC" w:rsidP="00783EFC">
            <w:pPr>
              <w:widowControl/>
              <w:jc w:val="center"/>
              <w:rPr>
                <w:rFonts w:ascii="Arial" w:eastAsia="新細明體" w:hAnsi="Arial" w:cs="Arial"/>
                <w:kern w:val="0"/>
                <w:szCs w:val="24"/>
              </w:rPr>
            </w:pPr>
            <w:r w:rsidRPr="00E006C0">
              <w:rPr>
                <w:rFonts w:ascii="Times New Roman" w:eastAsia="新細明體" w:hAnsi="Times New Roman" w:cs="Times New Roman"/>
                <w:b/>
                <w:bCs/>
                <w:color w:val="000000"/>
                <w:szCs w:val="24"/>
              </w:rPr>
              <w:t> </w:t>
            </w:r>
          </w:p>
        </w:tc>
        <w:tc>
          <w:tcPr>
            <w:tcW w:w="239" w:type="pct"/>
            <w:tcBorders>
              <w:top w:val="single" w:sz="8" w:space="0" w:color="000000"/>
              <w:left w:val="nil"/>
              <w:right w:val="single" w:sz="8" w:space="0" w:color="FFFFFF"/>
            </w:tcBorders>
            <w:shd w:val="clear" w:color="auto" w:fill="FFFFFF"/>
            <w:tcMar>
              <w:top w:w="15" w:type="dxa"/>
              <w:left w:w="108" w:type="dxa"/>
              <w:bottom w:w="0" w:type="dxa"/>
              <w:right w:w="108" w:type="dxa"/>
            </w:tcMar>
            <w:vAlign w:val="center"/>
            <w:hideMark/>
          </w:tcPr>
          <w:p w14:paraId="4B6C282D" w14:textId="77777777" w:rsidR="00FB66FC" w:rsidRPr="00E006C0" w:rsidRDefault="00FB66FC" w:rsidP="00783EFC">
            <w:pPr>
              <w:widowControl/>
              <w:jc w:val="center"/>
              <w:rPr>
                <w:rFonts w:ascii="Arial" w:eastAsia="新細明體" w:hAnsi="Arial" w:cs="Arial"/>
                <w:kern w:val="0"/>
                <w:szCs w:val="24"/>
              </w:rPr>
            </w:pPr>
            <w:r w:rsidRPr="00E006C0">
              <w:rPr>
                <w:rFonts w:ascii="Times New Roman" w:eastAsia="新細明體" w:hAnsi="Times New Roman" w:cs="Times New Roman"/>
                <w:b/>
                <w:bCs/>
                <w:color w:val="000000"/>
                <w:szCs w:val="24"/>
              </w:rPr>
              <w:t> </w:t>
            </w:r>
          </w:p>
        </w:tc>
        <w:tc>
          <w:tcPr>
            <w:tcW w:w="4465" w:type="pct"/>
            <w:gridSpan w:val="12"/>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F4E1F24" w14:textId="77777777" w:rsidR="00FB66FC" w:rsidRPr="00E006C0" w:rsidRDefault="00FB66FC" w:rsidP="00783EFC">
            <w:pPr>
              <w:widowControl/>
              <w:jc w:val="center"/>
              <w:rPr>
                <w:rFonts w:ascii="Arial" w:eastAsia="新細明體" w:hAnsi="Arial" w:cs="Arial"/>
                <w:kern w:val="0"/>
                <w:szCs w:val="24"/>
              </w:rPr>
            </w:pPr>
            <w:r w:rsidRPr="00E006C0">
              <w:rPr>
                <w:rFonts w:ascii="Times New Roman" w:eastAsia="標楷體" w:hAnsi="Times New Roman" w:cs="Times New Roman"/>
                <w:b/>
                <w:bCs/>
                <w:color w:val="000000"/>
                <w:szCs w:val="24"/>
              </w:rPr>
              <w:t>week relative to calving</w:t>
            </w:r>
          </w:p>
        </w:tc>
      </w:tr>
      <w:tr w:rsidR="00FB66FC" w:rsidRPr="00E006C0" w14:paraId="329E2D0E" w14:textId="77777777" w:rsidTr="00783EFC">
        <w:trPr>
          <w:trHeight w:val="567"/>
        </w:trPr>
        <w:tc>
          <w:tcPr>
            <w:tcW w:w="296" w:type="pct"/>
            <w:tcBorders>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3E57817" w14:textId="77777777" w:rsidR="00FB66FC" w:rsidRPr="00E006C0" w:rsidRDefault="00FB66FC" w:rsidP="00783EFC">
            <w:pPr>
              <w:widowControl/>
              <w:jc w:val="center"/>
              <w:rPr>
                <w:rFonts w:ascii="Arial" w:eastAsia="新細明體" w:hAnsi="Arial" w:cs="Arial"/>
                <w:kern w:val="0"/>
                <w:szCs w:val="24"/>
              </w:rPr>
            </w:pPr>
            <w:r w:rsidRPr="00E006C0">
              <w:rPr>
                <w:rFonts w:ascii="Times New Roman" w:eastAsia="新細明體" w:hAnsi="Times New Roman" w:cs="Times New Roman"/>
                <w:b/>
                <w:bCs/>
                <w:color w:val="000000"/>
                <w:szCs w:val="24"/>
              </w:rPr>
              <w:t>Group</w:t>
            </w:r>
          </w:p>
        </w:tc>
        <w:tc>
          <w:tcPr>
            <w:tcW w:w="239" w:type="pct"/>
            <w:tcBorders>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53CF9B3" w14:textId="77777777" w:rsidR="00FB66FC" w:rsidRPr="00E006C0" w:rsidRDefault="00FB66FC" w:rsidP="00783EFC">
            <w:pPr>
              <w:widowControl/>
              <w:jc w:val="center"/>
              <w:rPr>
                <w:rFonts w:ascii="Arial" w:eastAsia="新細明體" w:hAnsi="Arial" w:cs="Arial"/>
                <w:kern w:val="0"/>
                <w:szCs w:val="24"/>
              </w:rPr>
            </w:pPr>
            <w:r w:rsidRPr="00E006C0">
              <w:rPr>
                <w:rFonts w:ascii="Times New Roman" w:eastAsia="新細明體" w:hAnsi="Times New Roman" w:cs="Times New Roman"/>
                <w:b/>
                <w:bCs/>
                <w:color w:val="000000"/>
                <w:szCs w:val="24"/>
              </w:rPr>
              <w:t>No.</w:t>
            </w:r>
          </w:p>
        </w:tc>
        <w:tc>
          <w:tcPr>
            <w:tcW w:w="410"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F441EDE" w14:textId="77777777" w:rsidR="00FB66FC" w:rsidRPr="00E006C0" w:rsidRDefault="00FB66FC" w:rsidP="00783EFC">
            <w:pPr>
              <w:widowControl/>
              <w:jc w:val="center"/>
              <w:rPr>
                <w:rFonts w:ascii="Arial" w:eastAsia="新細明體" w:hAnsi="Arial" w:cs="Arial"/>
                <w:kern w:val="0"/>
                <w:szCs w:val="24"/>
              </w:rPr>
            </w:pPr>
            <w:r w:rsidRPr="00E006C0">
              <w:rPr>
                <w:rFonts w:ascii="Times New Roman" w:eastAsia="新細明體" w:hAnsi="Times New Roman" w:cs="Times New Roman"/>
                <w:color w:val="000000"/>
                <w:szCs w:val="24"/>
              </w:rPr>
              <w:t>-4</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361187F" w14:textId="77777777" w:rsidR="00FB66FC" w:rsidRPr="00E006C0" w:rsidRDefault="00FB66FC" w:rsidP="00783EFC">
            <w:pPr>
              <w:widowControl/>
              <w:jc w:val="center"/>
              <w:rPr>
                <w:rFonts w:ascii="Arial" w:eastAsia="新細明體" w:hAnsi="Arial" w:cs="Arial"/>
                <w:kern w:val="0"/>
                <w:szCs w:val="24"/>
              </w:rPr>
            </w:pPr>
            <w:r w:rsidRPr="00E006C0">
              <w:rPr>
                <w:rFonts w:ascii="Times New Roman" w:eastAsia="新細明體" w:hAnsi="Times New Roman" w:cs="Times New Roman"/>
                <w:color w:val="000000"/>
                <w:szCs w:val="24"/>
              </w:rPr>
              <w:t>-3</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EF57E8D" w14:textId="77777777" w:rsidR="00FB66FC" w:rsidRPr="00E006C0" w:rsidRDefault="00FB66FC" w:rsidP="00783EFC">
            <w:pPr>
              <w:widowControl/>
              <w:jc w:val="center"/>
              <w:rPr>
                <w:rFonts w:ascii="Arial" w:eastAsia="新細明體" w:hAnsi="Arial" w:cs="Arial"/>
                <w:kern w:val="0"/>
                <w:szCs w:val="24"/>
              </w:rPr>
            </w:pPr>
            <w:r w:rsidRPr="00E006C0">
              <w:rPr>
                <w:rFonts w:ascii="Times New Roman" w:eastAsia="新細明體" w:hAnsi="Times New Roman" w:cs="Times New Roman"/>
                <w:color w:val="000000"/>
                <w:szCs w:val="24"/>
              </w:rPr>
              <w:t>-2</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B04CCD3" w14:textId="77777777" w:rsidR="00FB66FC" w:rsidRPr="00E006C0" w:rsidRDefault="00FB66FC" w:rsidP="00783EFC">
            <w:pPr>
              <w:widowControl/>
              <w:jc w:val="center"/>
              <w:rPr>
                <w:rFonts w:ascii="Arial" w:eastAsia="新細明體" w:hAnsi="Arial" w:cs="Arial"/>
                <w:kern w:val="0"/>
                <w:szCs w:val="24"/>
              </w:rPr>
            </w:pPr>
            <w:r w:rsidRPr="00E006C0">
              <w:rPr>
                <w:rFonts w:ascii="Times New Roman" w:eastAsia="新細明體" w:hAnsi="Times New Roman" w:cs="Times New Roman"/>
                <w:color w:val="000000"/>
                <w:szCs w:val="24"/>
              </w:rPr>
              <w:t>-1</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232A02E" w14:textId="77777777" w:rsidR="00FB66FC" w:rsidRPr="00E006C0" w:rsidRDefault="00FB66FC" w:rsidP="00783EFC">
            <w:pPr>
              <w:widowControl/>
              <w:jc w:val="center"/>
              <w:rPr>
                <w:rFonts w:ascii="Arial" w:eastAsia="新細明體" w:hAnsi="Arial" w:cs="Arial"/>
                <w:kern w:val="0"/>
                <w:szCs w:val="24"/>
              </w:rPr>
            </w:pPr>
            <w:r w:rsidRPr="00E006C0">
              <w:rPr>
                <w:rFonts w:ascii="Times New Roman" w:eastAsia="新細明體" w:hAnsi="Times New Roman" w:cs="Times New Roman"/>
                <w:color w:val="000000"/>
                <w:szCs w:val="24"/>
              </w:rPr>
              <w:t>1</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B37E358" w14:textId="77777777" w:rsidR="00FB66FC" w:rsidRPr="00E006C0" w:rsidRDefault="00FB66FC" w:rsidP="00783EFC">
            <w:pPr>
              <w:widowControl/>
              <w:jc w:val="center"/>
              <w:rPr>
                <w:rFonts w:ascii="Arial" w:eastAsia="新細明體" w:hAnsi="Arial" w:cs="Arial"/>
                <w:kern w:val="0"/>
                <w:szCs w:val="24"/>
              </w:rPr>
            </w:pPr>
            <w:r w:rsidRPr="00E006C0">
              <w:rPr>
                <w:rFonts w:ascii="Times New Roman" w:eastAsia="新細明體" w:hAnsi="Times New Roman" w:cs="Times New Roman"/>
                <w:color w:val="000000"/>
                <w:szCs w:val="24"/>
              </w:rPr>
              <w:t>2</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A19909F" w14:textId="77777777" w:rsidR="00FB66FC" w:rsidRPr="00E006C0" w:rsidRDefault="00FB66FC" w:rsidP="00783EFC">
            <w:pPr>
              <w:widowControl/>
              <w:jc w:val="center"/>
              <w:rPr>
                <w:rFonts w:ascii="Arial" w:eastAsia="新細明體" w:hAnsi="Arial" w:cs="Arial"/>
                <w:kern w:val="0"/>
                <w:szCs w:val="24"/>
              </w:rPr>
            </w:pPr>
            <w:r w:rsidRPr="00E006C0">
              <w:rPr>
                <w:rFonts w:ascii="Times New Roman" w:eastAsia="新細明體" w:hAnsi="Times New Roman" w:cs="Times New Roman"/>
                <w:color w:val="000000"/>
                <w:szCs w:val="24"/>
              </w:rPr>
              <w:t>3</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1CDDB96" w14:textId="77777777" w:rsidR="00FB66FC" w:rsidRPr="00E006C0" w:rsidRDefault="00FB66FC" w:rsidP="00783EFC">
            <w:pPr>
              <w:widowControl/>
              <w:jc w:val="center"/>
              <w:rPr>
                <w:rFonts w:ascii="Arial" w:eastAsia="新細明體" w:hAnsi="Arial" w:cs="Arial"/>
                <w:kern w:val="0"/>
                <w:szCs w:val="24"/>
              </w:rPr>
            </w:pPr>
            <w:r w:rsidRPr="00E006C0">
              <w:rPr>
                <w:rFonts w:ascii="Times New Roman" w:eastAsia="新細明體" w:hAnsi="Times New Roman" w:cs="Times New Roman"/>
                <w:color w:val="000000"/>
                <w:szCs w:val="24"/>
              </w:rPr>
              <w:t>4</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16DC955" w14:textId="77777777" w:rsidR="00FB66FC" w:rsidRPr="00E006C0" w:rsidRDefault="00FB66FC" w:rsidP="00783EFC">
            <w:pPr>
              <w:widowControl/>
              <w:jc w:val="center"/>
              <w:rPr>
                <w:rFonts w:ascii="Arial" w:eastAsia="新細明體" w:hAnsi="Arial" w:cs="Arial"/>
                <w:kern w:val="0"/>
                <w:szCs w:val="24"/>
              </w:rPr>
            </w:pPr>
            <w:r w:rsidRPr="00E006C0">
              <w:rPr>
                <w:rFonts w:ascii="Times New Roman" w:eastAsia="新細明體" w:hAnsi="Times New Roman" w:cs="Times New Roman"/>
                <w:color w:val="000000"/>
                <w:szCs w:val="24"/>
              </w:rPr>
              <w:t>5</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BD1926E" w14:textId="77777777" w:rsidR="00FB66FC" w:rsidRPr="00E006C0" w:rsidRDefault="00FB66FC" w:rsidP="00783EFC">
            <w:pPr>
              <w:widowControl/>
              <w:jc w:val="center"/>
              <w:rPr>
                <w:rFonts w:ascii="Arial" w:eastAsia="新細明體" w:hAnsi="Arial" w:cs="Arial"/>
                <w:kern w:val="0"/>
                <w:szCs w:val="24"/>
              </w:rPr>
            </w:pPr>
            <w:r w:rsidRPr="00E006C0">
              <w:rPr>
                <w:rFonts w:ascii="Times New Roman" w:eastAsia="新細明體" w:hAnsi="Times New Roman" w:cs="Times New Roman"/>
                <w:color w:val="000000"/>
                <w:szCs w:val="24"/>
              </w:rPr>
              <w:t>6</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1EB438E" w14:textId="77777777" w:rsidR="00FB66FC" w:rsidRPr="00E006C0" w:rsidRDefault="00FB66FC" w:rsidP="00783EFC">
            <w:pPr>
              <w:widowControl/>
              <w:jc w:val="center"/>
              <w:rPr>
                <w:rFonts w:ascii="Arial" w:eastAsia="新細明體" w:hAnsi="Arial" w:cs="Arial"/>
                <w:kern w:val="0"/>
                <w:szCs w:val="24"/>
              </w:rPr>
            </w:pPr>
            <w:r w:rsidRPr="00E006C0">
              <w:rPr>
                <w:rFonts w:ascii="Times New Roman" w:eastAsia="新細明體" w:hAnsi="Times New Roman" w:cs="Times New Roman"/>
                <w:color w:val="000000"/>
                <w:szCs w:val="24"/>
              </w:rPr>
              <w:t>7</w:t>
            </w:r>
          </w:p>
        </w:tc>
        <w:tc>
          <w:tcPr>
            <w:tcW w:w="370"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98B5DE7" w14:textId="77777777" w:rsidR="00FB66FC" w:rsidRPr="00E006C0" w:rsidRDefault="00FB66FC" w:rsidP="00783EFC">
            <w:pPr>
              <w:widowControl/>
              <w:jc w:val="center"/>
              <w:rPr>
                <w:rFonts w:ascii="Arial" w:eastAsia="新細明體" w:hAnsi="Arial" w:cs="Arial"/>
                <w:kern w:val="0"/>
                <w:szCs w:val="24"/>
              </w:rPr>
            </w:pPr>
            <w:r w:rsidRPr="00E006C0">
              <w:rPr>
                <w:rFonts w:ascii="Times New Roman" w:eastAsia="新細明體" w:hAnsi="Times New Roman" w:cs="Times New Roman"/>
                <w:color w:val="000000"/>
                <w:szCs w:val="24"/>
              </w:rPr>
              <w:t>8</w:t>
            </w:r>
          </w:p>
        </w:tc>
      </w:tr>
      <w:tr w:rsidR="00FB66FC" w:rsidRPr="00E006C0" w14:paraId="53C0C6CF" w14:textId="77777777" w:rsidTr="00783EFC">
        <w:trPr>
          <w:trHeight w:val="567"/>
        </w:trPr>
        <w:tc>
          <w:tcPr>
            <w:tcW w:w="296"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9333D29" w14:textId="77777777" w:rsidR="00FB66FC" w:rsidRPr="00E006C0" w:rsidRDefault="00FB66FC" w:rsidP="00783EFC">
            <w:pPr>
              <w:widowControl/>
              <w:jc w:val="center"/>
              <w:rPr>
                <w:rFonts w:ascii="Arial" w:eastAsia="新細明體" w:hAnsi="Arial" w:cs="Arial"/>
                <w:kern w:val="0"/>
                <w:szCs w:val="24"/>
              </w:rPr>
            </w:pPr>
            <w:r w:rsidRPr="00E006C0">
              <w:rPr>
                <w:rFonts w:ascii="Times New Roman" w:eastAsia="新細明體" w:hAnsi="Times New Roman" w:cs="Times New Roman"/>
                <w:color w:val="000000"/>
                <w:szCs w:val="24"/>
              </w:rPr>
              <w:t>0</w:t>
            </w:r>
          </w:p>
        </w:tc>
        <w:tc>
          <w:tcPr>
            <w:tcW w:w="23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DBE4E3F" w14:textId="77777777" w:rsidR="00FB66FC" w:rsidRPr="00E006C0" w:rsidRDefault="00FB66FC" w:rsidP="00783EFC">
            <w:pPr>
              <w:widowControl/>
              <w:jc w:val="center"/>
              <w:rPr>
                <w:rFonts w:ascii="Arial" w:eastAsia="新細明體" w:hAnsi="Arial" w:cs="Arial"/>
                <w:kern w:val="0"/>
                <w:szCs w:val="24"/>
              </w:rPr>
            </w:pPr>
            <w:r w:rsidRPr="00E006C0">
              <w:rPr>
                <w:rFonts w:ascii="Times New Roman" w:eastAsia="新細明體" w:hAnsi="Times New Roman" w:cs="Times New Roman"/>
                <w:color w:val="000000"/>
                <w:szCs w:val="24"/>
              </w:rPr>
              <w:t>20</w:t>
            </w:r>
          </w:p>
        </w:tc>
        <w:tc>
          <w:tcPr>
            <w:tcW w:w="410"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8CCA692"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461 ± 12.7</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E1F0727"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445 ± 12.2</w:t>
            </w:r>
            <w:r w:rsidRPr="00E006C0">
              <w:rPr>
                <w:rFonts w:ascii="Times New Roman" w:eastAsia="新細明體" w:hAnsi="Times New Roman" w:cs="Times New Roman"/>
                <w:color w:val="000000"/>
                <w:position w:val="8"/>
                <w:sz w:val="18"/>
                <w:szCs w:val="18"/>
                <w:vertAlign w:val="superscript"/>
              </w:rPr>
              <w:t>b</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7625463"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442 ± 12.0</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24C1F1F"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458 ± 11.1</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D52DB34"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470 ± 11.0</w:t>
            </w:r>
            <w:r w:rsidRPr="00E006C0">
              <w:rPr>
                <w:rFonts w:ascii="Times New Roman" w:eastAsia="新細明體" w:hAnsi="Times New Roman" w:cs="Times New Roman"/>
                <w:color w:val="000000"/>
                <w:position w:val="8"/>
                <w:sz w:val="18"/>
                <w:szCs w:val="18"/>
                <w:vertAlign w:val="superscript"/>
              </w:rPr>
              <w:t>a</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EB025CA"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510 ± 11.0</w:t>
            </w:r>
            <w:r w:rsidRPr="00E006C0">
              <w:rPr>
                <w:rFonts w:ascii="Times New Roman" w:eastAsia="新細明體" w:hAnsi="Times New Roman" w:cs="Times New Roman"/>
                <w:color w:val="000000"/>
                <w:position w:val="8"/>
                <w:sz w:val="18"/>
                <w:szCs w:val="18"/>
                <w:vertAlign w:val="superscript"/>
              </w:rPr>
              <w:t>b</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6A6B6A9"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518 ± 11.0</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4BA4A0A"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536 ± 11.0</w:t>
            </w:r>
            <w:r w:rsidRPr="00E006C0">
              <w:rPr>
                <w:rFonts w:ascii="Times New Roman" w:eastAsia="新細明體" w:hAnsi="Times New Roman" w:cs="Times New Roman"/>
                <w:color w:val="000000"/>
                <w:position w:val="8"/>
                <w:sz w:val="18"/>
                <w:szCs w:val="18"/>
                <w:vertAlign w:val="superscript"/>
              </w:rPr>
              <w:t>b</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9B71089"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533 ± 11.0</w:t>
            </w:r>
            <w:r w:rsidRPr="00E006C0">
              <w:rPr>
                <w:rFonts w:ascii="Times New Roman" w:eastAsia="新細明體" w:hAnsi="Times New Roman" w:cs="Times New Roman"/>
                <w:color w:val="000000"/>
                <w:position w:val="8"/>
                <w:sz w:val="18"/>
                <w:szCs w:val="18"/>
                <w:vertAlign w:val="superscript"/>
              </w:rPr>
              <w:t>b</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F024CBB"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528 ± 11.0</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646909B"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535 ± 11.1</w:t>
            </w:r>
          </w:p>
        </w:tc>
        <w:tc>
          <w:tcPr>
            <w:tcW w:w="370"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C2648BA"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542 ± 11.5</w:t>
            </w:r>
          </w:p>
        </w:tc>
      </w:tr>
      <w:tr w:rsidR="00FB66FC" w:rsidRPr="00E006C0" w14:paraId="7EFC7B7E" w14:textId="77777777" w:rsidTr="00783EFC">
        <w:trPr>
          <w:trHeight w:val="567"/>
        </w:trPr>
        <w:tc>
          <w:tcPr>
            <w:tcW w:w="296"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597D8BB" w14:textId="77777777" w:rsidR="00FB66FC" w:rsidRPr="00E006C0" w:rsidRDefault="00FB66FC" w:rsidP="00783EFC">
            <w:pPr>
              <w:widowControl/>
              <w:jc w:val="center"/>
              <w:rPr>
                <w:rFonts w:ascii="Arial" w:eastAsia="新細明體" w:hAnsi="Arial" w:cs="Arial"/>
                <w:kern w:val="0"/>
                <w:szCs w:val="24"/>
              </w:rPr>
            </w:pPr>
            <w:r w:rsidRPr="00E006C0">
              <w:rPr>
                <w:rFonts w:ascii="Times New Roman" w:eastAsia="新細明體" w:hAnsi="Times New Roman" w:cs="Times New Roman"/>
                <w:color w:val="000000"/>
                <w:szCs w:val="24"/>
              </w:rPr>
              <w:t>1</w:t>
            </w:r>
          </w:p>
        </w:tc>
        <w:tc>
          <w:tcPr>
            <w:tcW w:w="23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D623621" w14:textId="77777777" w:rsidR="00FB66FC" w:rsidRPr="00E006C0" w:rsidRDefault="00FB66FC" w:rsidP="00783EFC">
            <w:pPr>
              <w:widowControl/>
              <w:jc w:val="center"/>
              <w:rPr>
                <w:rFonts w:ascii="Arial" w:eastAsia="新細明體" w:hAnsi="Arial" w:cs="Arial"/>
                <w:kern w:val="0"/>
                <w:szCs w:val="24"/>
              </w:rPr>
            </w:pPr>
            <w:r w:rsidRPr="00E006C0">
              <w:rPr>
                <w:rFonts w:ascii="Times New Roman" w:eastAsia="新細明體" w:hAnsi="Times New Roman" w:cs="Times New Roman"/>
                <w:color w:val="000000"/>
                <w:szCs w:val="24"/>
              </w:rPr>
              <w:t>9</w:t>
            </w:r>
          </w:p>
        </w:tc>
        <w:tc>
          <w:tcPr>
            <w:tcW w:w="410"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BC372AB"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446 ± 20.8</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412EC6E"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457 ± 20.0</w:t>
            </w:r>
            <w:r w:rsidRPr="00E006C0">
              <w:rPr>
                <w:rFonts w:ascii="Times New Roman" w:eastAsia="新細明體" w:hAnsi="Times New Roman" w:cs="Times New Roman"/>
                <w:color w:val="000000"/>
                <w:position w:val="7"/>
                <w:sz w:val="18"/>
                <w:szCs w:val="18"/>
                <w:vertAlign w:val="superscript"/>
              </w:rPr>
              <w:t>ab</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504F76E"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427 ± 19.9</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A94E4AB"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430 ± 19.9</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D154652"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404 ± 19.9</w:t>
            </w:r>
            <w:r w:rsidRPr="00E006C0">
              <w:rPr>
                <w:rFonts w:ascii="Times New Roman" w:eastAsia="新細明體" w:hAnsi="Times New Roman" w:cs="Times New Roman"/>
                <w:color w:val="000000"/>
                <w:position w:val="8"/>
                <w:sz w:val="18"/>
                <w:szCs w:val="18"/>
                <w:vertAlign w:val="superscript"/>
              </w:rPr>
              <w:t>b</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437753B"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503 ± 19.9</w:t>
            </w:r>
            <w:r w:rsidRPr="00E006C0">
              <w:rPr>
                <w:rFonts w:ascii="Times New Roman" w:eastAsia="新細明體" w:hAnsi="Times New Roman" w:cs="Times New Roman"/>
                <w:color w:val="000000"/>
                <w:position w:val="8"/>
                <w:sz w:val="18"/>
                <w:szCs w:val="18"/>
                <w:vertAlign w:val="superscript"/>
              </w:rPr>
              <w:t>b</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E99302C"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556 ± 19.9</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5D9FCB9"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530 ± 19.9</w:t>
            </w:r>
            <w:r w:rsidRPr="00E006C0">
              <w:rPr>
                <w:rFonts w:ascii="Times New Roman" w:eastAsia="新細明體" w:hAnsi="Times New Roman" w:cs="Times New Roman"/>
                <w:color w:val="000000"/>
                <w:position w:val="8"/>
                <w:sz w:val="18"/>
                <w:szCs w:val="18"/>
                <w:vertAlign w:val="superscript"/>
              </w:rPr>
              <w:t>b</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6C11F0C"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544 ± 19.9</w:t>
            </w:r>
            <w:r w:rsidRPr="00E006C0">
              <w:rPr>
                <w:rFonts w:ascii="Times New Roman" w:eastAsia="新細明體" w:hAnsi="Times New Roman" w:cs="Times New Roman"/>
                <w:color w:val="000000"/>
                <w:position w:val="7"/>
                <w:sz w:val="18"/>
                <w:szCs w:val="18"/>
                <w:vertAlign w:val="superscript"/>
              </w:rPr>
              <w:t>ab</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9D0E108"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519 ± 19.9</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D55C94C"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544 ± 20.0</w:t>
            </w:r>
          </w:p>
        </w:tc>
        <w:tc>
          <w:tcPr>
            <w:tcW w:w="370"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F1836D6"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560 ± 20.8</w:t>
            </w:r>
          </w:p>
        </w:tc>
      </w:tr>
      <w:tr w:rsidR="00FB66FC" w:rsidRPr="00E006C0" w14:paraId="796573A7" w14:textId="77777777" w:rsidTr="00783EFC">
        <w:trPr>
          <w:trHeight w:val="567"/>
        </w:trPr>
        <w:tc>
          <w:tcPr>
            <w:tcW w:w="296"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71A831D" w14:textId="77777777" w:rsidR="00FB66FC" w:rsidRPr="00E006C0" w:rsidRDefault="00FB66FC" w:rsidP="00783EFC">
            <w:pPr>
              <w:widowControl/>
              <w:jc w:val="center"/>
              <w:rPr>
                <w:rFonts w:ascii="Arial" w:eastAsia="新細明體" w:hAnsi="Arial" w:cs="Arial"/>
                <w:kern w:val="0"/>
                <w:szCs w:val="24"/>
              </w:rPr>
            </w:pPr>
            <w:r w:rsidRPr="00E006C0">
              <w:rPr>
                <w:rFonts w:ascii="Times New Roman" w:eastAsia="新細明體" w:hAnsi="Times New Roman" w:cs="Times New Roman"/>
                <w:color w:val="000000"/>
                <w:szCs w:val="24"/>
              </w:rPr>
              <w:t>2</w:t>
            </w:r>
            <w:r w:rsidRPr="00E006C0">
              <w:rPr>
                <w:rFonts w:ascii="Times New Roman" w:eastAsia="新細明體" w:hAnsi="Times New Roman" w:cs="Times New Roman"/>
                <w:color w:val="000000"/>
                <w:position w:val="8"/>
                <w:szCs w:val="24"/>
                <w:vertAlign w:val="superscript"/>
              </w:rPr>
              <w:t>+</w:t>
            </w:r>
          </w:p>
        </w:tc>
        <w:tc>
          <w:tcPr>
            <w:tcW w:w="23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F24D092" w14:textId="77777777" w:rsidR="00FB66FC" w:rsidRPr="00E006C0" w:rsidRDefault="00FB66FC" w:rsidP="00783EFC">
            <w:pPr>
              <w:widowControl/>
              <w:jc w:val="center"/>
              <w:rPr>
                <w:rFonts w:ascii="Arial" w:eastAsia="新細明體" w:hAnsi="Arial" w:cs="Arial"/>
                <w:kern w:val="0"/>
                <w:szCs w:val="24"/>
              </w:rPr>
            </w:pPr>
            <w:r w:rsidRPr="00E006C0">
              <w:rPr>
                <w:rFonts w:ascii="Times New Roman" w:eastAsia="新細明體" w:hAnsi="Times New Roman" w:cs="Times New Roman"/>
                <w:color w:val="000000"/>
                <w:szCs w:val="24"/>
              </w:rPr>
              <w:t>7</w:t>
            </w:r>
          </w:p>
        </w:tc>
        <w:tc>
          <w:tcPr>
            <w:tcW w:w="410"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2622D22"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501 ± 30.5</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B6A3EC0"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514 ± 28.3</w:t>
            </w:r>
            <w:r w:rsidRPr="00E006C0">
              <w:rPr>
                <w:rFonts w:ascii="Times New Roman" w:eastAsia="新細明體" w:hAnsi="Times New Roman" w:cs="Times New Roman"/>
                <w:color w:val="000000"/>
                <w:position w:val="8"/>
                <w:sz w:val="18"/>
                <w:szCs w:val="18"/>
                <w:vertAlign w:val="superscript"/>
              </w:rPr>
              <w:t>a</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5F63DF2"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487 ± 28.1</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2B31980"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480 ± 26.0</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BE5F9E6"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420 ± 25.7</w:t>
            </w:r>
            <w:r w:rsidRPr="00E006C0">
              <w:rPr>
                <w:rFonts w:ascii="Times New Roman" w:eastAsia="新細明體" w:hAnsi="Times New Roman" w:cs="Times New Roman"/>
                <w:color w:val="000000"/>
                <w:position w:val="7"/>
                <w:sz w:val="18"/>
                <w:szCs w:val="18"/>
                <w:vertAlign w:val="superscript"/>
              </w:rPr>
              <w:t>ab</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0B0C173"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578 ± 25.7</w:t>
            </w:r>
            <w:r w:rsidRPr="00E006C0">
              <w:rPr>
                <w:rFonts w:ascii="Times New Roman" w:eastAsia="新細明體" w:hAnsi="Times New Roman" w:cs="Times New Roman"/>
                <w:color w:val="000000"/>
                <w:position w:val="8"/>
                <w:sz w:val="18"/>
                <w:szCs w:val="18"/>
                <w:vertAlign w:val="superscript"/>
              </w:rPr>
              <w:t>a</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7FA2AE7"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558 ± 25.7</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34C9664"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615 ± 25.7</w:t>
            </w:r>
            <w:r w:rsidRPr="00E006C0">
              <w:rPr>
                <w:rFonts w:ascii="Times New Roman" w:eastAsia="新細明體" w:hAnsi="Times New Roman" w:cs="Times New Roman"/>
                <w:color w:val="000000"/>
                <w:position w:val="8"/>
                <w:sz w:val="18"/>
                <w:szCs w:val="18"/>
                <w:vertAlign w:val="superscript"/>
              </w:rPr>
              <w:t>a</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C325630"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595 ± 25.7</w:t>
            </w:r>
            <w:r w:rsidRPr="00E006C0">
              <w:rPr>
                <w:rFonts w:ascii="Times New Roman" w:eastAsia="新細明體" w:hAnsi="Times New Roman" w:cs="Times New Roman"/>
                <w:color w:val="000000"/>
                <w:position w:val="8"/>
                <w:sz w:val="18"/>
                <w:szCs w:val="18"/>
                <w:vertAlign w:val="superscript"/>
              </w:rPr>
              <w:t>a</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22163CD"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570 ± 25.7</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5FE8CC2"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585 ± 25.8</w:t>
            </w:r>
          </w:p>
        </w:tc>
        <w:tc>
          <w:tcPr>
            <w:tcW w:w="370"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16ACDCA" w14:textId="77777777" w:rsidR="00FB66FC" w:rsidRPr="00E006C0" w:rsidRDefault="00FB66FC" w:rsidP="00783EFC">
            <w:pPr>
              <w:widowControl/>
              <w:jc w:val="center"/>
              <w:rPr>
                <w:rFonts w:ascii="Arial" w:eastAsia="新細明體" w:hAnsi="Arial" w:cs="Arial"/>
                <w:kern w:val="0"/>
                <w:sz w:val="18"/>
                <w:szCs w:val="18"/>
              </w:rPr>
            </w:pPr>
            <w:r w:rsidRPr="00E006C0">
              <w:rPr>
                <w:rFonts w:ascii="Times New Roman" w:eastAsia="新細明體" w:hAnsi="Times New Roman" w:cs="Times New Roman"/>
                <w:color w:val="000000"/>
                <w:sz w:val="18"/>
                <w:szCs w:val="18"/>
              </w:rPr>
              <w:t>555 ± 26.8</w:t>
            </w:r>
          </w:p>
        </w:tc>
      </w:tr>
    </w:tbl>
    <w:p w14:paraId="6C237421" w14:textId="5327C571" w:rsidR="003667E0" w:rsidRPr="00937E04" w:rsidRDefault="00FB66FC" w:rsidP="002214A5">
      <w:pPr>
        <w:jc w:val="both"/>
        <w:rPr>
          <w:rFonts w:ascii="Times New Roman" w:eastAsia="標楷體" w:hAnsi="Times New Roman" w:cs="Times New Roman"/>
        </w:rPr>
      </w:pPr>
      <w:r w:rsidRPr="00E006C0">
        <w:rPr>
          <w:rFonts w:ascii="Times New Roman" w:eastAsia="標楷體" w:hAnsi="Times New Roman" w:cs="Times New Roman"/>
          <w:vertAlign w:val="superscript"/>
        </w:rPr>
        <w:t>a-</w:t>
      </w:r>
      <w:proofErr w:type="spellStart"/>
      <w:r w:rsidRPr="00E006C0">
        <w:rPr>
          <w:rFonts w:ascii="Times New Roman" w:eastAsia="標楷體" w:hAnsi="Times New Roman" w:cs="Times New Roman"/>
          <w:vertAlign w:val="superscript"/>
        </w:rPr>
        <w:t>b</w:t>
      </w:r>
      <w:r w:rsidRPr="00E006C0">
        <w:rPr>
          <w:rFonts w:ascii="Times New Roman" w:eastAsia="標楷體" w:hAnsi="Times New Roman" w:cs="Times New Roman"/>
        </w:rPr>
        <w:t>LSM</w:t>
      </w:r>
      <w:proofErr w:type="spellEnd"/>
      <w:r w:rsidRPr="00E006C0">
        <w:rPr>
          <w:rFonts w:ascii="Times New Roman" w:eastAsia="標楷體" w:hAnsi="Times New Roman" w:cs="Times New Roman"/>
        </w:rPr>
        <w:t xml:space="preserve"> without the same superscripts in the same column differ (</w:t>
      </w:r>
      <w:r w:rsidRPr="00E006C0">
        <w:rPr>
          <w:rFonts w:ascii="Times New Roman" w:eastAsia="標楷體" w:hAnsi="Times New Roman" w:cs="Times New Roman"/>
          <w:i/>
          <w:iCs/>
        </w:rPr>
        <w:t xml:space="preserve">P </w:t>
      </w:r>
      <w:r w:rsidRPr="00E006C0">
        <w:rPr>
          <w:rFonts w:ascii="Times New Roman" w:eastAsia="標楷體" w:hAnsi="Times New Roman" w:cs="Times New Roman"/>
        </w:rPr>
        <w:t>&lt; 0.05</w:t>
      </w:r>
      <w:r>
        <w:rPr>
          <w:rFonts w:ascii="Times New Roman" w:eastAsia="標楷體" w:hAnsi="Times New Roman" w:cs="Times New Roman" w:hint="eastAsia"/>
        </w:rPr>
        <w:t>)</w:t>
      </w:r>
    </w:p>
    <w:p w14:paraId="5013E37D" w14:textId="772F28BF" w:rsidR="003667E0" w:rsidRDefault="003667E0" w:rsidP="002214A5">
      <w:pPr>
        <w:jc w:val="both"/>
        <w:rPr>
          <w:rFonts w:ascii="Times New Roman" w:eastAsia="標楷體" w:hAnsi="Times New Roman" w:cs="Times New Roman"/>
        </w:rPr>
      </w:pPr>
    </w:p>
    <w:p w14:paraId="673B1A06" w14:textId="20A97203" w:rsidR="003667E0" w:rsidRDefault="00FB66FC" w:rsidP="002214A5">
      <w:pPr>
        <w:jc w:val="both"/>
        <w:rPr>
          <w:rFonts w:ascii="Times New Roman" w:eastAsia="標楷體" w:hAnsi="Times New Roman" w:cs="Times New Roman"/>
        </w:rPr>
      </w:pPr>
      <w:r w:rsidRPr="00FB66FC">
        <w:rPr>
          <w:noProof/>
        </w:rPr>
        <w:lastRenderedPageBreak/>
        <w:drawing>
          <wp:inline distT="0" distB="0" distL="0" distR="0" wp14:anchorId="1974E2FF" wp14:editId="7AB60057">
            <wp:extent cx="9410700" cy="5719882"/>
            <wp:effectExtent l="0" t="0" r="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20921" cy="5726094"/>
                    </a:xfrm>
                    <a:prstGeom prst="rect">
                      <a:avLst/>
                    </a:prstGeom>
                    <a:noFill/>
                    <a:ln>
                      <a:noFill/>
                    </a:ln>
                  </pic:spPr>
                </pic:pic>
              </a:graphicData>
            </a:graphic>
          </wp:inline>
        </w:drawing>
      </w:r>
    </w:p>
    <w:p w14:paraId="3DF90509" w14:textId="5ED36D11" w:rsidR="00FB66FC" w:rsidRPr="00B60584" w:rsidRDefault="00FB66FC" w:rsidP="00FB66FC">
      <w:pPr>
        <w:rPr>
          <w:rFonts w:ascii="標楷體" w:eastAsia="標楷體" w:hAnsi="標楷體"/>
        </w:rPr>
      </w:pPr>
      <w:r w:rsidRPr="00B60584">
        <w:rPr>
          <w:rFonts w:ascii="標楷體" w:eastAsia="標楷體" w:hAnsi="標楷體" w:hint="eastAsia"/>
          <w:b/>
          <w:bCs/>
        </w:rPr>
        <w:t>圖</w:t>
      </w:r>
      <w:r>
        <w:rPr>
          <w:rFonts w:ascii="標楷體" w:eastAsia="標楷體" w:hAnsi="標楷體" w:hint="eastAsia"/>
          <w:b/>
          <w:bCs/>
        </w:rPr>
        <w:t xml:space="preserve">11. </w:t>
      </w:r>
      <w:r w:rsidRPr="00B60584">
        <w:rPr>
          <w:rFonts w:ascii="標楷體" w:eastAsia="標楷體" w:hAnsi="標楷體" w:hint="eastAsia"/>
        </w:rPr>
        <w:t>2家商業牧場不同</w:t>
      </w:r>
      <w:r>
        <w:rPr>
          <w:rFonts w:ascii="標楷體" w:eastAsia="標楷體" w:hAnsi="標楷體" w:hint="eastAsia"/>
        </w:rPr>
        <w:t>健康狀態</w:t>
      </w:r>
      <w:r w:rsidRPr="00B60584">
        <w:rPr>
          <w:rFonts w:ascii="標楷體" w:eastAsia="標楷體" w:hAnsi="標楷體" w:hint="eastAsia"/>
        </w:rPr>
        <w:t>牛隻於分娩前28天至分娩後56天</w:t>
      </w:r>
      <w:r>
        <w:rPr>
          <w:rFonts w:ascii="標楷體" w:eastAsia="標楷體" w:hAnsi="標楷體" w:hint="eastAsia"/>
        </w:rPr>
        <w:t>其</w:t>
      </w:r>
      <w:r w:rsidRPr="00B60584">
        <w:rPr>
          <w:rFonts w:ascii="標楷體" w:eastAsia="標楷體" w:hAnsi="標楷體" w:hint="eastAsia"/>
        </w:rPr>
        <w:t>反芻時間變化。</w:t>
      </w:r>
    </w:p>
    <w:p w14:paraId="1F87AB3E" w14:textId="2679B13C" w:rsidR="00FB66FC" w:rsidRDefault="00FB66FC" w:rsidP="00FB66FC">
      <w:pPr>
        <w:jc w:val="both"/>
        <w:rPr>
          <w:rFonts w:ascii="Times New Roman" w:eastAsia="標楷體" w:hAnsi="Times New Roman" w:cs="Times New Roman"/>
        </w:rPr>
      </w:pPr>
      <w:r w:rsidRPr="004D2935">
        <w:rPr>
          <w:rFonts w:ascii="Times New Roman" w:hAnsi="Times New Roman" w:cs="Times New Roman"/>
          <w:b/>
          <w:bCs/>
        </w:rPr>
        <w:t xml:space="preserve">Figure </w:t>
      </w:r>
      <w:r>
        <w:rPr>
          <w:rFonts w:ascii="Times New Roman" w:hAnsi="Times New Roman" w:cs="Times New Roman" w:hint="eastAsia"/>
          <w:b/>
          <w:bCs/>
        </w:rPr>
        <w:t>11</w:t>
      </w:r>
      <w:r w:rsidRPr="004D2935">
        <w:rPr>
          <w:rFonts w:ascii="Times New Roman" w:hAnsi="Times New Roman" w:cs="Times New Roman"/>
          <w:b/>
          <w:bCs/>
        </w:rPr>
        <w:t xml:space="preserve">. </w:t>
      </w:r>
      <w:r w:rsidRPr="004D2935">
        <w:rPr>
          <w:rFonts w:ascii="Times New Roman" w:hAnsi="Times New Roman" w:cs="Times New Roman"/>
        </w:rPr>
        <w:t xml:space="preserve">Daily rumination time (mean ± SE; min/d) over the study period (−28 to 56 d) </w:t>
      </w:r>
      <w:r w:rsidRPr="000179BD">
        <w:rPr>
          <w:rFonts w:ascii="Times New Roman" w:hAnsi="Times New Roman" w:cs="Times New Roman"/>
        </w:rPr>
        <w:t xml:space="preserve">for cows with healthy, diagnosed with one disease, </w:t>
      </w:r>
      <w:r w:rsidRPr="000179BD">
        <w:rPr>
          <w:rFonts w:ascii="Times New Roman" w:hAnsi="Times New Roman" w:cs="Times New Roman" w:hint="eastAsia"/>
        </w:rPr>
        <w:t>≧</w:t>
      </w:r>
      <w:r w:rsidRPr="000179BD">
        <w:rPr>
          <w:rFonts w:ascii="Times New Roman" w:hAnsi="Times New Roman" w:cs="Times New Roman"/>
        </w:rPr>
        <w:t>two kinds of diseases were diagnosed</w:t>
      </w:r>
      <w:r w:rsidRPr="004D2935">
        <w:rPr>
          <w:rFonts w:ascii="Times New Roman" w:hAnsi="Times New Roman" w:cs="Times New Roman"/>
        </w:rPr>
        <w:t xml:space="preserve"> in </w:t>
      </w:r>
      <w:r>
        <w:rPr>
          <w:rFonts w:ascii="Times New Roman" w:hAnsi="Times New Roman" w:cs="Times New Roman"/>
        </w:rPr>
        <w:t xml:space="preserve">(a) </w:t>
      </w:r>
      <w:r w:rsidRPr="004D2935">
        <w:rPr>
          <w:rFonts w:ascii="Times New Roman" w:hAnsi="Times New Roman" w:cs="Times New Roman"/>
        </w:rPr>
        <w:t>G farm</w:t>
      </w:r>
      <w:r>
        <w:rPr>
          <w:rFonts w:ascii="Times New Roman" w:hAnsi="Times New Roman" w:cs="Times New Roman"/>
        </w:rPr>
        <w:t xml:space="preserve"> (</w:t>
      </w:r>
      <w:r>
        <w:rPr>
          <w:rFonts w:ascii="Times New Roman" w:hAnsi="Times New Roman" w:cs="Times New Roman" w:hint="eastAsia"/>
        </w:rPr>
        <w:t>0</w:t>
      </w:r>
      <w:r>
        <w:rPr>
          <w:rFonts w:ascii="Times New Roman" w:hAnsi="Times New Roman" w:cs="Times New Roman"/>
        </w:rPr>
        <w:t>, n=2</w:t>
      </w:r>
      <w:r>
        <w:rPr>
          <w:rFonts w:ascii="Times New Roman" w:hAnsi="Times New Roman" w:cs="Times New Roman" w:hint="eastAsia"/>
        </w:rPr>
        <w:t>0</w:t>
      </w:r>
      <w:r>
        <w:rPr>
          <w:rFonts w:ascii="Times New Roman" w:hAnsi="Times New Roman" w:cs="Times New Roman"/>
        </w:rPr>
        <w:t xml:space="preserve">; </w:t>
      </w:r>
      <w:r>
        <w:rPr>
          <w:rFonts w:ascii="Times New Roman" w:hAnsi="Times New Roman" w:cs="Times New Roman" w:hint="eastAsia"/>
        </w:rPr>
        <w:t>1</w:t>
      </w:r>
      <w:r>
        <w:rPr>
          <w:rFonts w:ascii="Times New Roman" w:hAnsi="Times New Roman" w:cs="Times New Roman"/>
        </w:rPr>
        <w:t xml:space="preserve">, n=15; </w:t>
      </w:r>
      <w:r>
        <w:rPr>
          <w:rFonts w:ascii="Times New Roman" w:hAnsi="Times New Roman" w:cs="Times New Roman" w:hint="eastAsia"/>
        </w:rPr>
        <w:t>2</w:t>
      </w:r>
      <w:r>
        <w:rPr>
          <w:rFonts w:ascii="Times New Roman" w:hAnsi="Times New Roman" w:cs="Times New Roman" w:hint="eastAsia"/>
          <w:vertAlign w:val="superscript"/>
        </w:rPr>
        <w:t>+</w:t>
      </w:r>
      <w:r>
        <w:rPr>
          <w:rFonts w:ascii="Times New Roman" w:hAnsi="Times New Roman" w:cs="Times New Roman"/>
        </w:rPr>
        <w:t>, n=1</w:t>
      </w:r>
      <w:r>
        <w:rPr>
          <w:rFonts w:ascii="Times New Roman" w:hAnsi="Times New Roman" w:cs="Times New Roman" w:hint="eastAsia"/>
        </w:rPr>
        <w:t>9</w:t>
      </w:r>
      <w:r>
        <w:rPr>
          <w:rFonts w:ascii="Times New Roman" w:hAnsi="Times New Roman" w:cs="Times New Roman"/>
        </w:rPr>
        <w:t>) and (b) S farm (</w:t>
      </w:r>
      <w:r>
        <w:rPr>
          <w:rFonts w:ascii="Times New Roman" w:hAnsi="Times New Roman" w:cs="Times New Roman" w:hint="eastAsia"/>
        </w:rPr>
        <w:t>0</w:t>
      </w:r>
      <w:r>
        <w:rPr>
          <w:rFonts w:ascii="Times New Roman" w:hAnsi="Times New Roman" w:cs="Times New Roman"/>
        </w:rPr>
        <w:t>, n=2</w:t>
      </w:r>
      <w:r>
        <w:rPr>
          <w:rFonts w:ascii="Times New Roman" w:hAnsi="Times New Roman" w:cs="Times New Roman" w:hint="eastAsia"/>
        </w:rPr>
        <w:t>0</w:t>
      </w:r>
      <w:r>
        <w:rPr>
          <w:rFonts w:ascii="Times New Roman" w:hAnsi="Times New Roman" w:cs="Times New Roman"/>
        </w:rPr>
        <w:t xml:space="preserve">; </w:t>
      </w:r>
      <w:r>
        <w:rPr>
          <w:rFonts w:ascii="Times New Roman" w:hAnsi="Times New Roman" w:cs="Times New Roman" w:hint="eastAsia"/>
        </w:rPr>
        <w:t>1</w:t>
      </w:r>
      <w:r>
        <w:rPr>
          <w:rFonts w:ascii="Times New Roman" w:hAnsi="Times New Roman" w:cs="Times New Roman"/>
        </w:rPr>
        <w:t>, n=</w:t>
      </w:r>
      <w:r>
        <w:rPr>
          <w:rFonts w:ascii="Times New Roman" w:hAnsi="Times New Roman" w:cs="Times New Roman" w:hint="eastAsia"/>
        </w:rPr>
        <w:t>9</w:t>
      </w:r>
      <w:r>
        <w:rPr>
          <w:rFonts w:ascii="Times New Roman" w:hAnsi="Times New Roman" w:cs="Times New Roman"/>
        </w:rPr>
        <w:t xml:space="preserve">; </w:t>
      </w:r>
      <w:r>
        <w:rPr>
          <w:rFonts w:ascii="Times New Roman" w:hAnsi="Times New Roman" w:cs="Times New Roman" w:hint="eastAsia"/>
        </w:rPr>
        <w:t>2</w:t>
      </w:r>
      <w:r>
        <w:rPr>
          <w:rFonts w:ascii="Times New Roman" w:hAnsi="Times New Roman" w:cs="Times New Roman" w:hint="eastAsia"/>
          <w:vertAlign w:val="superscript"/>
        </w:rPr>
        <w:t>+</w:t>
      </w:r>
      <w:r>
        <w:rPr>
          <w:rFonts w:ascii="Times New Roman" w:hAnsi="Times New Roman" w:cs="Times New Roman"/>
        </w:rPr>
        <w:t>, n=</w:t>
      </w:r>
      <w:r>
        <w:rPr>
          <w:rFonts w:ascii="Times New Roman" w:hAnsi="Times New Roman" w:cs="Times New Roman" w:hint="eastAsia"/>
        </w:rPr>
        <w:t>7)</w:t>
      </w:r>
      <w:r>
        <w:rPr>
          <w:rFonts w:ascii="Times New Roman" w:hAnsi="Times New Roman" w:cs="Times New Roman"/>
        </w:rPr>
        <w:t>.</w:t>
      </w:r>
    </w:p>
    <w:p w14:paraId="728F104B" w14:textId="64F5DD83" w:rsidR="003667E0" w:rsidRDefault="00FB66FC" w:rsidP="002214A5">
      <w:pPr>
        <w:jc w:val="both"/>
        <w:rPr>
          <w:rFonts w:ascii="Times New Roman" w:eastAsia="標楷體" w:hAnsi="Times New Roman" w:cs="Times New Roman"/>
        </w:rPr>
      </w:pPr>
      <w:r w:rsidRPr="00FB66FC">
        <w:rPr>
          <w:noProof/>
        </w:rPr>
        <w:lastRenderedPageBreak/>
        <w:drawing>
          <wp:inline distT="0" distB="0" distL="0" distR="0" wp14:anchorId="54DD7B14" wp14:editId="36CA169A">
            <wp:extent cx="9391650" cy="5708303"/>
            <wp:effectExtent l="0" t="0" r="0" b="6985"/>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98768" cy="5712629"/>
                    </a:xfrm>
                    <a:prstGeom prst="rect">
                      <a:avLst/>
                    </a:prstGeom>
                    <a:noFill/>
                    <a:ln>
                      <a:noFill/>
                    </a:ln>
                  </pic:spPr>
                </pic:pic>
              </a:graphicData>
            </a:graphic>
          </wp:inline>
        </w:drawing>
      </w:r>
    </w:p>
    <w:p w14:paraId="0F513E14" w14:textId="0FA699CC" w:rsidR="00FB66FC" w:rsidRPr="00B60584" w:rsidRDefault="00FB66FC" w:rsidP="00FB66FC">
      <w:pPr>
        <w:rPr>
          <w:rFonts w:ascii="標楷體" w:eastAsia="標楷體" w:hAnsi="標楷體"/>
        </w:rPr>
      </w:pPr>
      <w:r w:rsidRPr="00B60584">
        <w:rPr>
          <w:rFonts w:ascii="標楷體" w:eastAsia="標楷體" w:hAnsi="標楷體" w:hint="eastAsia"/>
          <w:b/>
          <w:bCs/>
        </w:rPr>
        <w:t>圖</w:t>
      </w:r>
      <w:r>
        <w:rPr>
          <w:rFonts w:ascii="標楷體" w:eastAsia="標楷體" w:hAnsi="標楷體" w:hint="eastAsia"/>
          <w:b/>
          <w:bCs/>
        </w:rPr>
        <w:t xml:space="preserve">12. </w:t>
      </w:r>
      <w:r w:rsidRPr="00B60584">
        <w:rPr>
          <w:rFonts w:ascii="標楷體" w:eastAsia="標楷體" w:hAnsi="標楷體" w:hint="eastAsia"/>
        </w:rPr>
        <w:t>2家商業牧場不同</w:t>
      </w:r>
      <w:r>
        <w:rPr>
          <w:rFonts w:ascii="標楷體" w:eastAsia="標楷體" w:hAnsi="標楷體" w:hint="eastAsia"/>
        </w:rPr>
        <w:t>健康狀態</w:t>
      </w:r>
      <w:r w:rsidRPr="00B60584">
        <w:rPr>
          <w:rFonts w:ascii="標楷體" w:eastAsia="標楷體" w:hAnsi="標楷體" w:hint="eastAsia"/>
        </w:rPr>
        <w:t>牛隻於分娩前</w:t>
      </w:r>
      <w:r>
        <w:rPr>
          <w:rFonts w:ascii="標楷體" w:eastAsia="標楷體" w:hAnsi="標楷體"/>
        </w:rPr>
        <w:t>10</w:t>
      </w:r>
      <w:r w:rsidRPr="00B60584">
        <w:rPr>
          <w:rFonts w:ascii="標楷體" w:eastAsia="標楷體" w:hAnsi="標楷體" w:hint="eastAsia"/>
        </w:rPr>
        <w:t>天至分娩後</w:t>
      </w:r>
      <w:r>
        <w:rPr>
          <w:rFonts w:ascii="標楷體" w:eastAsia="標楷體" w:hAnsi="標楷體"/>
        </w:rPr>
        <w:t>10</w:t>
      </w:r>
      <w:r w:rsidRPr="00B60584">
        <w:rPr>
          <w:rFonts w:ascii="標楷體" w:eastAsia="標楷體" w:hAnsi="標楷體" w:hint="eastAsia"/>
        </w:rPr>
        <w:t>天</w:t>
      </w:r>
      <w:r>
        <w:rPr>
          <w:rFonts w:ascii="標楷體" w:eastAsia="標楷體" w:hAnsi="標楷體" w:hint="eastAsia"/>
        </w:rPr>
        <w:t>其</w:t>
      </w:r>
      <w:r w:rsidRPr="00B60584">
        <w:rPr>
          <w:rFonts w:ascii="標楷體" w:eastAsia="標楷體" w:hAnsi="標楷體" w:hint="eastAsia"/>
        </w:rPr>
        <w:t>反芻時間變化。</w:t>
      </w:r>
    </w:p>
    <w:p w14:paraId="473FE59F" w14:textId="4461DC24" w:rsidR="00FB66FC" w:rsidRPr="00FB66FC" w:rsidRDefault="00FB66FC" w:rsidP="00FB66FC">
      <w:pPr>
        <w:jc w:val="both"/>
        <w:rPr>
          <w:rFonts w:ascii="Times New Roman" w:eastAsia="標楷體" w:hAnsi="Times New Roman" w:cs="Times New Roman"/>
        </w:rPr>
      </w:pPr>
      <w:r w:rsidRPr="004D2935">
        <w:rPr>
          <w:rFonts w:ascii="Times New Roman" w:hAnsi="Times New Roman" w:cs="Times New Roman"/>
          <w:b/>
          <w:bCs/>
        </w:rPr>
        <w:t xml:space="preserve">Figure </w:t>
      </w:r>
      <w:r>
        <w:rPr>
          <w:rFonts w:ascii="Times New Roman" w:hAnsi="Times New Roman" w:cs="Times New Roman" w:hint="eastAsia"/>
          <w:b/>
          <w:bCs/>
        </w:rPr>
        <w:t>12</w:t>
      </w:r>
      <w:r w:rsidRPr="004D2935">
        <w:rPr>
          <w:rFonts w:ascii="Times New Roman" w:hAnsi="Times New Roman" w:cs="Times New Roman"/>
          <w:b/>
          <w:bCs/>
        </w:rPr>
        <w:t xml:space="preserve">. </w:t>
      </w:r>
      <w:r w:rsidRPr="004D2935">
        <w:rPr>
          <w:rFonts w:ascii="Times New Roman" w:hAnsi="Times New Roman" w:cs="Times New Roman"/>
        </w:rPr>
        <w:t>Daily rumination time (</w:t>
      </w:r>
      <w:r>
        <w:rPr>
          <w:rFonts w:ascii="Times New Roman" w:hAnsi="Times New Roman" w:cs="Times New Roman"/>
        </w:rPr>
        <w:t>LSM</w:t>
      </w:r>
      <w:r w:rsidRPr="004D2935">
        <w:rPr>
          <w:rFonts w:ascii="Times New Roman" w:hAnsi="Times New Roman" w:cs="Times New Roman"/>
        </w:rPr>
        <w:t xml:space="preserve"> ± SE; min/d) </w:t>
      </w:r>
      <w:r w:rsidRPr="00D3657B">
        <w:rPr>
          <w:rFonts w:ascii="Times New Roman" w:hAnsi="Times New Roman" w:cs="Times New Roman"/>
        </w:rPr>
        <w:t>over the −10 to 10 d</w:t>
      </w:r>
      <w:r w:rsidRPr="004D2935">
        <w:rPr>
          <w:rFonts w:ascii="Times New Roman" w:hAnsi="Times New Roman" w:cs="Times New Roman"/>
        </w:rPr>
        <w:t xml:space="preserve"> for </w:t>
      </w:r>
      <w:r>
        <w:rPr>
          <w:rFonts w:ascii="Times New Roman" w:hAnsi="Times New Roman" w:cs="Times New Roman"/>
        </w:rPr>
        <w:t>different health status</w:t>
      </w:r>
      <w:r w:rsidRPr="004D2935">
        <w:rPr>
          <w:rFonts w:ascii="Times New Roman" w:hAnsi="Times New Roman" w:cs="Times New Roman"/>
        </w:rPr>
        <w:t xml:space="preserve"> cows in </w:t>
      </w:r>
      <w:r>
        <w:rPr>
          <w:rFonts w:ascii="Times New Roman" w:hAnsi="Times New Roman" w:cs="Times New Roman"/>
        </w:rPr>
        <w:t xml:space="preserve">(a) </w:t>
      </w:r>
      <w:r w:rsidRPr="004D2935">
        <w:rPr>
          <w:rFonts w:ascii="Times New Roman" w:hAnsi="Times New Roman" w:cs="Times New Roman"/>
        </w:rPr>
        <w:t>G farm</w:t>
      </w:r>
      <w:r>
        <w:rPr>
          <w:rFonts w:ascii="Times New Roman" w:hAnsi="Times New Roman" w:cs="Times New Roman"/>
        </w:rPr>
        <w:t xml:space="preserve"> (</w:t>
      </w:r>
      <w:r>
        <w:rPr>
          <w:rFonts w:ascii="Times New Roman" w:hAnsi="Times New Roman" w:cs="Times New Roman" w:hint="eastAsia"/>
        </w:rPr>
        <w:t>0</w:t>
      </w:r>
      <w:r>
        <w:rPr>
          <w:rFonts w:ascii="Times New Roman" w:hAnsi="Times New Roman" w:cs="Times New Roman"/>
        </w:rPr>
        <w:t>, n=2</w:t>
      </w:r>
      <w:r>
        <w:rPr>
          <w:rFonts w:ascii="Times New Roman" w:hAnsi="Times New Roman" w:cs="Times New Roman" w:hint="eastAsia"/>
        </w:rPr>
        <w:t>0</w:t>
      </w:r>
      <w:r>
        <w:rPr>
          <w:rFonts w:ascii="Times New Roman" w:hAnsi="Times New Roman" w:cs="Times New Roman"/>
        </w:rPr>
        <w:t xml:space="preserve">; </w:t>
      </w:r>
      <w:r>
        <w:rPr>
          <w:rFonts w:ascii="Times New Roman" w:hAnsi="Times New Roman" w:cs="Times New Roman" w:hint="eastAsia"/>
        </w:rPr>
        <w:t>1</w:t>
      </w:r>
      <w:r>
        <w:rPr>
          <w:rFonts w:ascii="Times New Roman" w:hAnsi="Times New Roman" w:cs="Times New Roman"/>
        </w:rPr>
        <w:t xml:space="preserve">, n=15; </w:t>
      </w:r>
      <w:r>
        <w:rPr>
          <w:rFonts w:ascii="Times New Roman" w:hAnsi="Times New Roman" w:cs="Times New Roman" w:hint="eastAsia"/>
        </w:rPr>
        <w:t>2</w:t>
      </w:r>
      <w:r>
        <w:rPr>
          <w:rFonts w:ascii="Times New Roman" w:hAnsi="Times New Roman" w:cs="Times New Roman" w:hint="eastAsia"/>
          <w:vertAlign w:val="superscript"/>
        </w:rPr>
        <w:t>+</w:t>
      </w:r>
      <w:r>
        <w:rPr>
          <w:rFonts w:ascii="Times New Roman" w:hAnsi="Times New Roman" w:cs="Times New Roman"/>
        </w:rPr>
        <w:t>, n=1</w:t>
      </w:r>
      <w:r>
        <w:rPr>
          <w:rFonts w:ascii="Times New Roman" w:hAnsi="Times New Roman" w:cs="Times New Roman" w:hint="eastAsia"/>
        </w:rPr>
        <w:t>9</w:t>
      </w:r>
      <w:r>
        <w:rPr>
          <w:rFonts w:ascii="Times New Roman" w:hAnsi="Times New Roman" w:cs="Times New Roman"/>
        </w:rPr>
        <w:t>) and (b) S farm (</w:t>
      </w:r>
      <w:r>
        <w:rPr>
          <w:rFonts w:ascii="Times New Roman" w:hAnsi="Times New Roman" w:cs="Times New Roman" w:hint="eastAsia"/>
        </w:rPr>
        <w:t>0</w:t>
      </w:r>
      <w:r>
        <w:rPr>
          <w:rFonts w:ascii="Times New Roman" w:hAnsi="Times New Roman" w:cs="Times New Roman"/>
        </w:rPr>
        <w:t>, n=2</w:t>
      </w:r>
      <w:r>
        <w:rPr>
          <w:rFonts w:ascii="Times New Roman" w:hAnsi="Times New Roman" w:cs="Times New Roman" w:hint="eastAsia"/>
        </w:rPr>
        <w:t>0</w:t>
      </w:r>
      <w:r>
        <w:rPr>
          <w:rFonts w:ascii="Times New Roman" w:hAnsi="Times New Roman" w:cs="Times New Roman"/>
        </w:rPr>
        <w:t xml:space="preserve">; </w:t>
      </w:r>
      <w:r>
        <w:rPr>
          <w:rFonts w:ascii="Times New Roman" w:hAnsi="Times New Roman" w:cs="Times New Roman" w:hint="eastAsia"/>
        </w:rPr>
        <w:t>1</w:t>
      </w:r>
      <w:r>
        <w:rPr>
          <w:rFonts w:ascii="Times New Roman" w:hAnsi="Times New Roman" w:cs="Times New Roman"/>
        </w:rPr>
        <w:t>, n=</w:t>
      </w:r>
      <w:r>
        <w:rPr>
          <w:rFonts w:ascii="Times New Roman" w:hAnsi="Times New Roman" w:cs="Times New Roman" w:hint="eastAsia"/>
        </w:rPr>
        <w:t>9</w:t>
      </w:r>
      <w:r>
        <w:rPr>
          <w:rFonts w:ascii="Times New Roman" w:hAnsi="Times New Roman" w:cs="Times New Roman"/>
        </w:rPr>
        <w:t xml:space="preserve">; </w:t>
      </w:r>
      <w:r>
        <w:rPr>
          <w:rFonts w:ascii="Times New Roman" w:hAnsi="Times New Roman" w:cs="Times New Roman" w:hint="eastAsia"/>
        </w:rPr>
        <w:t>2</w:t>
      </w:r>
      <w:r>
        <w:rPr>
          <w:rFonts w:ascii="Times New Roman" w:hAnsi="Times New Roman" w:cs="Times New Roman" w:hint="eastAsia"/>
          <w:vertAlign w:val="superscript"/>
        </w:rPr>
        <w:t>+</w:t>
      </w:r>
      <w:r>
        <w:rPr>
          <w:rFonts w:ascii="Times New Roman" w:hAnsi="Times New Roman" w:cs="Times New Roman"/>
        </w:rPr>
        <w:t>, n=</w:t>
      </w:r>
      <w:r>
        <w:rPr>
          <w:rFonts w:ascii="Times New Roman" w:hAnsi="Times New Roman" w:cs="Times New Roman" w:hint="eastAsia"/>
        </w:rPr>
        <w:t>7</w:t>
      </w:r>
      <w:r>
        <w:rPr>
          <w:rFonts w:ascii="Times New Roman" w:hAnsi="Times New Roman" w:cs="Times New Roman"/>
        </w:rPr>
        <w:t>)</w:t>
      </w:r>
      <w:r w:rsidRPr="004D2935">
        <w:rPr>
          <w:rFonts w:ascii="Times New Roman" w:hAnsi="Times New Roman" w:cs="Times New Roman"/>
        </w:rPr>
        <w:t>.</w:t>
      </w:r>
      <w:r>
        <w:rPr>
          <w:rFonts w:ascii="Times New Roman" w:hAnsi="Times New Roman" w:cs="Times New Roman"/>
        </w:rPr>
        <w:t xml:space="preserve"> </w:t>
      </w:r>
      <w:r w:rsidRPr="00511984">
        <w:rPr>
          <w:rFonts w:ascii="Times New Roman" w:hAnsi="Times New Roman" w:cs="Times New Roman"/>
          <w:vertAlign w:val="superscript"/>
        </w:rPr>
        <w:t>a-</w:t>
      </w:r>
      <w:proofErr w:type="spellStart"/>
      <w:r w:rsidRPr="00511984">
        <w:rPr>
          <w:rFonts w:ascii="Times New Roman" w:hAnsi="Times New Roman" w:cs="Times New Roman"/>
          <w:vertAlign w:val="superscript"/>
        </w:rPr>
        <w:t>b</w:t>
      </w:r>
      <w:r w:rsidRPr="00511984">
        <w:rPr>
          <w:rFonts w:ascii="Times New Roman" w:hAnsi="Times New Roman" w:cs="Times New Roman"/>
        </w:rPr>
        <w:t>LSM</w:t>
      </w:r>
      <w:proofErr w:type="spellEnd"/>
      <w:r w:rsidRPr="00511984">
        <w:rPr>
          <w:rFonts w:ascii="Times New Roman" w:hAnsi="Times New Roman" w:cs="Times New Roman"/>
        </w:rPr>
        <w:t xml:space="preserve"> without the same superscripts in the same column differ (</w:t>
      </w:r>
      <w:r w:rsidRPr="00511984">
        <w:rPr>
          <w:rFonts w:ascii="Times New Roman" w:hAnsi="Times New Roman" w:cs="Times New Roman"/>
          <w:i/>
          <w:iCs/>
        </w:rPr>
        <w:t xml:space="preserve">P </w:t>
      </w:r>
      <w:r w:rsidRPr="00511984">
        <w:rPr>
          <w:rFonts w:ascii="Times New Roman" w:hAnsi="Times New Roman" w:cs="Times New Roman"/>
        </w:rPr>
        <w:t>&lt; 0.05); HS: health status; DRC: day relative to calving</w:t>
      </w:r>
      <w:r>
        <w:rPr>
          <w:rFonts w:ascii="Times New Roman" w:hAnsi="Times New Roman" w:cs="Times New Roman"/>
        </w:rPr>
        <w:t>.</w:t>
      </w:r>
    </w:p>
    <w:p w14:paraId="122D4AF6" w14:textId="77777777" w:rsidR="00480B0D" w:rsidRDefault="00480B0D" w:rsidP="002214A5">
      <w:pPr>
        <w:jc w:val="both"/>
        <w:rPr>
          <w:rFonts w:ascii="Times New Roman" w:eastAsia="標楷體" w:hAnsi="Times New Roman" w:cs="Times New Roman"/>
        </w:rPr>
        <w:sectPr w:rsidR="00480B0D" w:rsidSect="00937E04">
          <w:pgSz w:w="16838" w:h="11906" w:orient="landscape" w:code="9"/>
          <w:pgMar w:top="720" w:right="720" w:bottom="720" w:left="720" w:header="851" w:footer="992" w:gutter="0"/>
          <w:lnNumType w:countBy="1" w:restart="continuous"/>
          <w:cols w:space="425"/>
          <w:docGrid w:type="linesAndChars" w:linePitch="410"/>
        </w:sectPr>
      </w:pPr>
    </w:p>
    <w:p w14:paraId="43E89E17" w14:textId="150FFBDB" w:rsidR="003667E0" w:rsidRPr="00480B0D" w:rsidRDefault="00480B0D" w:rsidP="002F5363">
      <w:pPr>
        <w:pStyle w:val="a4"/>
        <w:numPr>
          <w:ilvl w:val="0"/>
          <w:numId w:val="32"/>
        </w:numPr>
        <w:spacing w:line="360" w:lineRule="auto"/>
        <w:ind w:leftChars="0"/>
        <w:jc w:val="both"/>
        <w:rPr>
          <w:rFonts w:ascii="Times New Roman" w:eastAsia="標楷體" w:hAnsi="Times New Roman" w:cs="Times New Roman"/>
        </w:rPr>
      </w:pPr>
      <w:r w:rsidRPr="00480B0D">
        <w:rPr>
          <w:rFonts w:ascii="Times New Roman" w:eastAsia="標楷體" w:hAnsi="Times New Roman" w:cs="Times New Roman" w:hint="eastAsia"/>
        </w:rPr>
        <w:lastRenderedPageBreak/>
        <w:t>影響活動量的因素</w:t>
      </w:r>
    </w:p>
    <w:p w14:paraId="6F613513" w14:textId="4B073414" w:rsidR="00095977" w:rsidRPr="00095977" w:rsidRDefault="00095977" w:rsidP="002A67E9">
      <w:pPr>
        <w:pStyle w:val="a4"/>
        <w:numPr>
          <w:ilvl w:val="1"/>
          <w:numId w:val="32"/>
        </w:numPr>
        <w:ind w:leftChars="0"/>
        <w:jc w:val="both"/>
        <w:rPr>
          <w:rFonts w:ascii="Times New Roman" w:eastAsia="標楷體" w:hAnsi="Times New Roman" w:cs="Times New Roman"/>
        </w:rPr>
      </w:pPr>
      <w:r w:rsidRPr="00095977">
        <w:rPr>
          <w:rFonts w:ascii="Times New Roman" w:eastAsia="標楷體" w:hAnsi="Times New Roman" w:cs="Times New Roman" w:hint="eastAsia"/>
        </w:rPr>
        <w:t>胎次</w:t>
      </w:r>
    </w:p>
    <w:p w14:paraId="55F24790" w14:textId="35F1E4F2" w:rsidR="00480B0D" w:rsidRPr="00480B0D" w:rsidRDefault="00A02F33" w:rsidP="00480B0D">
      <w:pPr>
        <w:jc w:val="both"/>
        <w:rPr>
          <w:rFonts w:ascii="Times New Roman" w:eastAsia="標楷體" w:hAnsi="Times New Roman" w:cs="Times New Roman"/>
        </w:rPr>
      </w:pPr>
      <w:r>
        <w:rPr>
          <w:rFonts w:ascii="標楷體" w:eastAsia="標楷體" w:hAnsi="標楷體" w:hint="eastAsia"/>
        </w:rPr>
        <w:t xml:space="preserve">    </w:t>
      </w:r>
      <w:r w:rsidR="00480B0D">
        <w:rPr>
          <w:rFonts w:ascii="標楷體" w:eastAsia="標楷體" w:hAnsi="標楷體" w:hint="eastAsia"/>
        </w:rPr>
        <w:t xml:space="preserve">兩家商業牧場其實驗牛隻的活動量有顯著差異 </w:t>
      </w:r>
      <w:r w:rsidR="00480B0D" w:rsidRPr="00D226E9">
        <w:rPr>
          <w:rFonts w:ascii="Times New Roman" w:eastAsia="標楷體" w:hAnsi="Times New Roman" w:cs="Times New Roman"/>
        </w:rPr>
        <w:t>(</w:t>
      </w:r>
      <w:r w:rsidR="00480B0D" w:rsidRPr="00D226E9">
        <w:rPr>
          <w:rFonts w:ascii="Times New Roman" w:eastAsia="標楷體" w:hAnsi="Times New Roman" w:cs="Times New Roman"/>
          <w:i/>
          <w:iCs/>
        </w:rPr>
        <w:t xml:space="preserve">P </w:t>
      </w:r>
      <w:r w:rsidR="00480B0D" w:rsidRPr="00D226E9">
        <w:rPr>
          <w:rFonts w:ascii="Times New Roman" w:eastAsia="標楷體" w:hAnsi="Times New Roman" w:cs="Times New Roman"/>
        </w:rPr>
        <w:t>&lt; 0.05)</w:t>
      </w:r>
      <w:r w:rsidR="00480B0D">
        <w:rPr>
          <w:rFonts w:ascii="標楷體" w:eastAsia="標楷體" w:hAnsi="標楷體" w:hint="eastAsia"/>
        </w:rPr>
        <w:t>，後續將分開討論。</w:t>
      </w:r>
      <w:r w:rsidR="00480B0D" w:rsidRPr="000575BA">
        <w:rPr>
          <w:rFonts w:ascii="標楷體" w:eastAsia="標楷體" w:hAnsi="標楷體" w:hint="eastAsia"/>
        </w:rPr>
        <w:t>表</w:t>
      </w:r>
      <w:r w:rsidR="002A67E9">
        <w:rPr>
          <w:rFonts w:ascii="Times New Roman" w:eastAsia="標楷體" w:hAnsi="Times New Roman" w:cs="Times New Roman" w:hint="eastAsia"/>
        </w:rPr>
        <w:t>8</w:t>
      </w:r>
      <w:r w:rsidR="00480B0D">
        <w:rPr>
          <w:rFonts w:ascii="Times New Roman" w:eastAsia="標楷體" w:hAnsi="Times New Roman" w:cs="Times New Roman" w:hint="eastAsia"/>
        </w:rPr>
        <w:t>與表</w:t>
      </w:r>
      <w:r w:rsidR="002A67E9">
        <w:rPr>
          <w:rFonts w:ascii="Times New Roman" w:eastAsia="標楷體" w:hAnsi="Times New Roman" w:cs="Times New Roman" w:hint="eastAsia"/>
        </w:rPr>
        <w:t>9</w:t>
      </w:r>
      <w:r w:rsidR="00480B0D" w:rsidRPr="00E24626">
        <w:rPr>
          <w:rFonts w:ascii="標楷體" w:eastAsia="標楷體" w:hAnsi="標楷體" w:hint="eastAsia"/>
        </w:rPr>
        <w:t>探討</w:t>
      </w:r>
      <w:r w:rsidR="00480B0D" w:rsidRPr="00E24626">
        <w:rPr>
          <w:rFonts w:ascii="Times New Roman" w:eastAsia="標楷體" w:hAnsi="Times New Roman" w:cs="Times New Roman"/>
        </w:rPr>
        <w:t>G</w:t>
      </w:r>
      <w:r w:rsidR="00480B0D">
        <w:rPr>
          <w:rFonts w:ascii="Times New Roman" w:eastAsia="標楷體" w:hAnsi="Times New Roman" w:cs="Times New Roman" w:hint="eastAsia"/>
        </w:rPr>
        <w:t>與</w:t>
      </w:r>
      <w:r w:rsidR="00480B0D">
        <w:rPr>
          <w:rFonts w:ascii="Times New Roman" w:eastAsia="標楷體" w:hAnsi="Times New Roman" w:cs="Times New Roman" w:hint="eastAsia"/>
        </w:rPr>
        <w:t>S</w:t>
      </w:r>
      <w:r w:rsidR="00480B0D" w:rsidRPr="00E24626">
        <w:rPr>
          <w:rFonts w:ascii="Times New Roman" w:eastAsia="標楷體" w:hAnsi="Times New Roman" w:cs="Times New Roman" w:hint="eastAsia"/>
        </w:rPr>
        <w:t>牧</w:t>
      </w:r>
      <w:r w:rsidR="00480B0D" w:rsidRPr="00E24626">
        <w:rPr>
          <w:rFonts w:ascii="標楷體" w:eastAsia="標楷體" w:hAnsi="標楷體" w:hint="eastAsia"/>
        </w:rPr>
        <w:t>場不同胎次牛隻於實驗期間不同週次之活動量變化，從表中可看出</w:t>
      </w:r>
      <w:bookmarkStart w:id="31" w:name="_Hlk73096945"/>
      <w:r w:rsidR="00480B0D" w:rsidRPr="000575BA">
        <w:rPr>
          <w:rFonts w:ascii="Times New Roman" w:eastAsia="標楷體" w:hAnsi="Times New Roman" w:cs="Times New Roman"/>
        </w:rPr>
        <w:t>G</w:t>
      </w:r>
      <w:r w:rsidR="00480B0D">
        <w:rPr>
          <w:rFonts w:ascii="標楷體" w:eastAsia="標楷體" w:hAnsi="標楷體" w:hint="eastAsia"/>
        </w:rPr>
        <w:t>牧場之</w:t>
      </w:r>
      <w:r w:rsidR="00480B0D" w:rsidRPr="00E24626">
        <w:rPr>
          <w:rFonts w:ascii="Times New Roman" w:eastAsia="標楷體" w:hAnsi="Times New Roman" w:cs="Times New Roman" w:hint="eastAsia"/>
        </w:rPr>
        <w:t>1</w:t>
      </w:r>
      <w:r w:rsidR="00480B0D" w:rsidRPr="00E24626">
        <w:rPr>
          <w:rFonts w:ascii="Times New Roman" w:eastAsia="標楷體" w:hAnsi="Times New Roman" w:cs="Times New Roman"/>
          <w:vertAlign w:val="superscript"/>
        </w:rPr>
        <w:t>st</w:t>
      </w:r>
      <w:r w:rsidR="00480B0D" w:rsidRPr="00E24626">
        <w:rPr>
          <w:rFonts w:ascii="Times New Roman" w:eastAsia="標楷體" w:hAnsi="Times New Roman" w:cs="Times New Roman" w:hint="eastAsia"/>
        </w:rPr>
        <w:t>牛隻於大部分週次有最高</w:t>
      </w:r>
      <w:r w:rsidR="00480B0D" w:rsidRPr="00E24626">
        <w:rPr>
          <w:rFonts w:ascii="Times New Roman" w:eastAsia="標楷體" w:hAnsi="Times New Roman" w:cs="Times New Roman"/>
        </w:rPr>
        <w:t>AC</w:t>
      </w:r>
      <w:r w:rsidR="00480B0D" w:rsidRPr="00E24626">
        <w:rPr>
          <w:rFonts w:ascii="Times New Roman" w:eastAsia="標楷體" w:hAnsi="Times New Roman" w:cs="Times New Roman" w:hint="eastAsia"/>
        </w:rPr>
        <w:t>，分娩後除第</w:t>
      </w:r>
      <w:r w:rsidR="00480B0D" w:rsidRPr="00E24626">
        <w:rPr>
          <w:rFonts w:ascii="Times New Roman" w:eastAsia="標楷體" w:hAnsi="Times New Roman" w:cs="Times New Roman" w:hint="eastAsia"/>
        </w:rPr>
        <w:t>4</w:t>
      </w:r>
      <w:r w:rsidR="00480B0D" w:rsidRPr="00E24626">
        <w:rPr>
          <w:rFonts w:ascii="Times New Roman" w:eastAsia="標楷體" w:hAnsi="Times New Roman" w:cs="Times New Roman" w:hint="eastAsia"/>
        </w:rPr>
        <w:t>週外，皆顯著高於其它</w:t>
      </w:r>
      <w:r w:rsidR="00480B0D" w:rsidRPr="00E24626">
        <w:rPr>
          <w:rFonts w:ascii="Times New Roman" w:eastAsia="標楷體" w:hAnsi="Times New Roman" w:cs="Times New Roman" w:hint="eastAsia"/>
        </w:rPr>
        <w:t>2</w:t>
      </w:r>
      <w:r w:rsidR="00480B0D" w:rsidRPr="00E24626">
        <w:rPr>
          <w:rFonts w:ascii="Times New Roman" w:eastAsia="標楷體" w:hAnsi="Times New Roman" w:cs="Times New Roman" w:hint="eastAsia"/>
        </w:rPr>
        <w:t>組</w:t>
      </w:r>
      <w:r w:rsidR="00480B0D" w:rsidRPr="00E24626">
        <w:rPr>
          <w:rFonts w:ascii="Times New Roman" w:eastAsia="標楷體" w:hAnsi="Times New Roman" w:cs="Times New Roman" w:hint="eastAsia"/>
        </w:rPr>
        <w:t xml:space="preserve"> </w:t>
      </w:r>
      <w:r w:rsidR="00480B0D" w:rsidRPr="00E24626">
        <w:rPr>
          <w:rFonts w:ascii="Times New Roman" w:eastAsia="標楷體" w:hAnsi="Times New Roman" w:cs="Times New Roman"/>
        </w:rPr>
        <w:t>(</w:t>
      </w:r>
      <w:r w:rsidR="00480B0D" w:rsidRPr="00E24626">
        <w:rPr>
          <w:rFonts w:ascii="Times New Roman" w:eastAsia="標楷體" w:hAnsi="Times New Roman" w:cs="Times New Roman"/>
          <w:i/>
          <w:iCs/>
        </w:rPr>
        <w:t xml:space="preserve">P </w:t>
      </w:r>
      <w:r w:rsidR="00480B0D" w:rsidRPr="00E24626">
        <w:rPr>
          <w:rFonts w:ascii="Times New Roman" w:eastAsia="標楷體" w:hAnsi="Times New Roman" w:cs="Times New Roman"/>
        </w:rPr>
        <w:t>&lt; 0.05)</w:t>
      </w:r>
      <w:r w:rsidR="00480B0D" w:rsidRPr="00E24626">
        <w:rPr>
          <w:rFonts w:ascii="Times New Roman" w:eastAsia="標楷體" w:hAnsi="Times New Roman" w:cs="Times New Roman" w:hint="eastAsia"/>
        </w:rPr>
        <w:t>，於</w:t>
      </w:r>
      <w:r w:rsidR="00480B0D" w:rsidRPr="00E24626">
        <w:rPr>
          <w:rFonts w:ascii="Times New Roman" w:eastAsia="標楷體" w:hAnsi="Times New Roman" w:cs="Times New Roman" w:hint="eastAsia"/>
        </w:rPr>
        <w:t xml:space="preserve"> +1</w:t>
      </w:r>
      <w:r w:rsidR="00480B0D" w:rsidRPr="00E24626">
        <w:rPr>
          <w:rFonts w:ascii="Times New Roman" w:eastAsia="標楷體" w:hAnsi="Times New Roman" w:cs="Times New Roman"/>
          <w:vertAlign w:val="superscript"/>
        </w:rPr>
        <w:t xml:space="preserve"> </w:t>
      </w:r>
      <w:proofErr w:type="spellStart"/>
      <w:r w:rsidR="00480B0D" w:rsidRPr="00E24626">
        <w:rPr>
          <w:rFonts w:ascii="Times New Roman" w:eastAsia="標楷體" w:hAnsi="Times New Roman" w:cs="Times New Roman"/>
        </w:rPr>
        <w:t>wk</w:t>
      </w:r>
      <w:proofErr w:type="spellEnd"/>
      <w:r w:rsidR="00480B0D" w:rsidRPr="00E24626">
        <w:rPr>
          <w:rFonts w:ascii="Times New Roman" w:eastAsia="標楷體" w:hAnsi="Times New Roman" w:cs="Times New Roman" w:hint="eastAsia"/>
        </w:rPr>
        <w:t>可與</w:t>
      </w:r>
      <w:r w:rsidR="00480B0D" w:rsidRPr="00E24626">
        <w:rPr>
          <w:rFonts w:ascii="新細明體" w:eastAsia="新細明體" w:hAnsi="新細明體" w:cs="Times New Roman" w:hint="eastAsia"/>
        </w:rPr>
        <w:t>≧</w:t>
      </w:r>
      <w:r w:rsidR="00480B0D" w:rsidRPr="00E24626">
        <w:rPr>
          <w:rFonts w:ascii="Times New Roman" w:eastAsia="標楷體" w:hAnsi="Times New Roman" w:cs="Times New Roman" w:hint="eastAsia"/>
        </w:rPr>
        <w:t>3</w:t>
      </w:r>
      <w:r w:rsidR="00480B0D" w:rsidRPr="00E24626">
        <w:rPr>
          <w:rFonts w:ascii="Times New Roman" w:eastAsia="標楷體" w:hAnsi="Times New Roman" w:cs="Times New Roman"/>
          <w:vertAlign w:val="superscript"/>
        </w:rPr>
        <w:t>rd</w:t>
      </w:r>
      <w:r w:rsidR="00480B0D" w:rsidRPr="00E24626">
        <w:rPr>
          <w:rFonts w:ascii="Times New Roman" w:eastAsia="標楷體" w:hAnsi="Times New Roman" w:cs="Times New Roman" w:hint="eastAsia"/>
        </w:rPr>
        <w:t>牛隻相差</w:t>
      </w:r>
      <w:r w:rsidR="00480B0D" w:rsidRPr="00E24626">
        <w:rPr>
          <w:rFonts w:ascii="Times New Roman" w:eastAsia="標楷體" w:hAnsi="Times New Roman" w:cs="Times New Roman" w:hint="eastAsia"/>
        </w:rPr>
        <w:t>97 AU/d</w:t>
      </w:r>
      <w:bookmarkEnd w:id="31"/>
      <w:r w:rsidR="00480B0D" w:rsidRPr="00E24626">
        <w:rPr>
          <w:rFonts w:ascii="Times New Roman" w:eastAsia="標楷體" w:hAnsi="Times New Roman" w:cs="Times New Roman" w:hint="eastAsia"/>
        </w:rPr>
        <w:t>，</w:t>
      </w:r>
      <w:bookmarkStart w:id="32" w:name="_Hlk73096957"/>
      <w:r w:rsidR="00480B0D" w:rsidRPr="00E24626">
        <w:rPr>
          <w:rFonts w:ascii="Times New Roman" w:eastAsia="標楷體" w:hAnsi="Times New Roman" w:cs="Times New Roman" w:hint="eastAsia"/>
        </w:rPr>
        <w:t>2</w:t>
      </w:r>
      <w:r w:rsidR="00480B0D" w:rsidRPr="00E24626">
        <w:rPr>
          <w:rFonts w:ascii="Times New Roman" w:eastAsia="標楷體" w:hAnsi="Times New Roman" w:cs="Times New Roman"/>
          <w:vertAlign w:val="superscript"/>
        </w:rPr>
        <w:t>nd</w:t>
      </w:r>
      <w:r w:rsidR="00480B0D" w:rsidRPr="00E24626">
        <w:rPr>
          <w:rFonts w:ascii="Times New Roman" w:eastAsia="標楷體" w:hAnsi="Times New Roman" w:cs="Times New Roman" w:hint="eastAsia"/>
        </w:rPr>
        <w:t>牛隻於分娩前至分娩後第</w:t>
      </w:r>
      <w:r w:rsidR="00480B0D" w:rsidRPr="00E24626">
        <w:rPr>
          <w:rFonts w:ascii="Times New Roman" w:eastAsia="標楷體" w:hAnsi="Times New Roman" w:cs="Times New Roman" w:hint="eastAsia"/>
        </w:rPr>
        <w:t>1</w:t>
      </w:r>
      <w:r w:rsidR="00480B0D" w:rsidRPr="00E24626">
        <w:rPr>
          <w:rFonts w:ascii="Times New Roman" w:eastAsia="標楷體" w:hAnsi="Times New Roman" w:cs="Times New Roman" w:hint="eastAsia"/>
        </w:rPr>
        <w:t>週，除</w:t>
      </w:r>
      <w:r w:rsidR="00480B0D" w:rsidRPr="00E24626">
        <w:rPr>
          <w:rFonts w:ascii="Times New Roman" w:eastAsia="標楷體" w:hAnsi="Times New Roman" w:cs="Times New Roman" w:hint="eastAsia"/>
        </w:rPr>
        <w:t xml:space="preserve"> -</w:t>
      </w:r>
      <w:r w:rsidR="00480B0D" w:rsidRPr="00E24626">
        <w:rPr>
          <w:rFonts w:ascii="Times New Roman" w:eastAsia="標楷體" w:hAnsi="Times New Roman" w:cs="Times New Roman"/>
        </w:rPr>
        <w:t>2</w:t>
      </w:r>
      <w:r w:rsidR="00480B0D" w:rsidRPr="00E24626">
        <w:rPr>
          <w:rFonts w:ascii="Times New Roman" w:eastAsia="標楷體" w:hAnsi="Times New Roman" w:cs="Times New Roman"/>
          <w:vertAlign w:val="superscript"/>
        </w:rPr>
        <w:t xml:space="preserve"> </w:t>
      </w:r>
      <w:proofErr w:type="spellStart"/>
      <w:r w:rsidR="00480B0D" w:rsidRPr="00E24626">
        <w:rPr>
          <w:rFonts w:ascii="Times New Roman" w:eastAsia="標楷體" w:hAnsi="Times New Roman" w:cs="Times New Roman"/>
        </w:rPr>
        <w:t>wk</w:t>
      </w:r>
      <w:proofErr w:type="spellEnd"/>
      <w:r w:rsidR="00480B0D" w:rsidRPr="00E24626">
        <w:rPr>
          <w:rFonts w:ascii="Times New Roman" w:eastAsia="標楷體" w:hAnsi="Times New Roman" w:cs="Times New Roman" w:hint="eastAsia"/>
        </w:rPr>
        <w:t>外，皆顯著高於</w:t>
      </w:r>
      <w:r w:rsidR="00480B0D" w:rsidRPr="00E24626">
        <w:rPr>
          <w:rFonts w:ascii="新細明體" w:eastAsia="新細明體" w:hAnsi="新細明體" w:cs="Times New Roman" w:hint="eastAsia"/>
        </w:rPr>
        <w:t>≧</w:t>
      </w:r>
      <w:r w:rsidR="00480B0D" w:rsidRPr="00E24626">
        <w:rPr>
          <w:rFonts w:ascii="Times New Roman" w:eastAsia="標楷體" w:hAnsi="Times New Roman" w:cs="Times New Roman" w:hint="eastAsia"/>
        </w:rPr>
        <w:t>3</w:t>
      </w:r>
      <w:r w:rsidR="00480B0D" w:rsidRPr="00E24626">
        <w:rPr>
          <w:rFonts w:ascii="Times New Roman" w:eastAsia="標楷體" w:hAnsi="Times New Roman" w:cs="Times New Roman"/>
          <w:vertAlign w:val="superscript"/>
        </w:rPr>
        <w:t>rd</w:t>
      </w:r>
      <w:r w:rsidR="00480B0D" w:rsidRPr="00E24626">
        <w:rPr>
          <w:rFonts w:ascii="Times New Roman" w:eastAsia="標楷體" w:hAnsi="Times New Roman" w:cs="Times New Roman" w:hint="eastAsia"/>
        </w:rPr>
        <w:t xml:space="preserve"> </w:t>
      </w:r>
      <w:r w:rsidR="00480B0D" w:rsidRPr="00E24626">
        <w:rPr>
          <w:rFonts w:ascii="Times New Roman" w:eastAsia="標楷體" w:hAnsi="Times New Roman" w:cs="Times New Roman"/>
        </w:rPr>
        <w:t>(</w:t>
      </w:r>
      <w:r w:rsidR="00480B0D" w:rsidRPr="00E24626">
        <w:rPr>
          <w:rFonts w:ascii="Times New Roman" w:eastAsia="標楷體" w:hAnsi="Times New Roman" w:cs="Times New Roman"/>
          <w:i/>
          <w:iCs/>
        </w:rPr>
        <w:t xml:space="preserve">P </w:t>
      </w:r>
      <w:r w:rsidR="00480B0D" w:rsidRPr="00E24626">
        <w:rPr>
          <w:rFonts w:ascii="Times New Roman" w:eastAsia="標楷體" w:hAnsi="Times New Roman" w:cs="Times New Roman"/>
        </w:rPr>
        <w:t>&lt; 0.05)</w:t>
      </w:r>
      <w:bookmarkEnd w:id="32"/>
      <w:r w:rsidR="00480B0D" w:rsidRPr="00E24626">
        <w:rPr>
          <w:rFonts w:ascii="Times New Roman" w:eastAsia="標楷體" w:hAnsi="Times New Roman" w:cs="Times New Roman" w:hint="eastAsia"/>
        </w:rPr>
        <w:t>，而</w:t>
      </w:r>
      <w:r w:rsidR="00480B0D" w:rsidRPr="00E24626">
        <w:rPr>
          <w:rFonts w:ascii="新細明體" w:eastAsia="新細明體" w:hAnsi="新細明體" w:cs="Times New Roman" w:hint="eastAsia"/>
        </w:rPr>
        <w:t>≧</w:t>
      </w:r>
      <w:r w:rsidR="00480B0D" w:rsidRPr="00E24626">
        <w:rPr>
          <w:rFonts w:ascii="Times New Roman" w:eastAsia="標楷體" w:hAnsi="Times New Roman" w:cs="Times New Roman" w:hint="eastAsia"/>
        </w:rPr>
        <w:t>3</w:t>
      </w:r>
      <w:r w:rsidR="00480B0D" w:rsidRPr="00E24626">
        <w:rPr>
          <w:rFonts w:ascii="Times New Roman" w:eastAsia="標楷體" w:hAnsi="Times New Roman" w:cs="Times New Roman"/>
          <w:vertAlign w:val="superscript"/>
        </w:rPr>
        <w:t>rd</w:t>
      </w:r>
      <w:r w:rsidR="00480B0D" w:rsidRPr="00E24626">
        <w:rPr>
          <w:rFonts w:ascii="Times New Roman" w:eastAsia="標楷體" w:hAnsi="Times New Roman" w:cs="Times New Roman" w:hint="eastAsia"/>
        </w:rPr>
        <w:t>牛隻於實驗期間各週次其</w:t>
      </w:r>
      <w:r w:rsidR="00480B0D" w:rsidRPr="00E24626">
        <w:rPr>
          <w:rFonts w:ascii="Times New Roman" w:eastAsia="標楷體" w:hAnsi="Times New Roman" w:cs="Times New Roman" w:hint="eastAsia"/>
        </w:rPr>
        <w:t>AC</w:t>
      </w:r>
      <w:r w:rsidR="00480B0D" w:rsidRPr="00E24626">
        <w:rPr>
          <w:rFonts w:ascii="Times New Roman" w:eastAsia="標楷體" w:hAnsi="Times New Roman" w:cs="Times New Roman" w:hint="eastAsia"/>
        </w:rPr>
        <w:t>均為</w:t>
      </w:r>
      <w:r w:rsidR="00480B0D" w:rsidRPr="00E24626">
        <w:rPr>
          <w:rFonts w:ascii="Times New Roman" w:eastAsia="標楷體" w:hAnsi="Times New Roman" w:cs="Times New Roman" w:hint="eastAsia"/>
        </w:rPr>
        <w:t>3</w:t>
      </w:r>
      <w:r w:rsidR="00480B0D" w:rsidRPr="00E24626">
        <w:rPr>
          <w:rFonts w:ascii="Times New Roman" w:eastAsia="標楷體" w:hAnsi="Times New Roman" w:cs="Times New Roman" w:hint="eastAsia"/>
        </w:rPr>
        <w:t>組中最低；</w:t>
      </w:r>
      <w:r w:rsidR="00480B0D" w:rsidRPr="00E24626">
        <w:rPr>
          <w:rFonts w:ascii="Times New Roman" w:eastAsia="標楷體" w:hAnsi="Times New Roman" w:cs="Times New Roman" w:hint="eastAsia"/>
        </w:rPr>
        <w:t>S</w:t>
      </w:r>
      <w:r w:rsidR="00480B0D" w:rsidRPr="00E24626">
        <w:rPr>
          <w:rFonts w:ascii="Times New Roman" w:eastAsia="標楷體" w:hAnsi="Times New Roman" w:cs="Times New Roman" w:hint="eastAsia"/>
        </w:rPr>
        <w:t>牧場各胎次間</w:t>
      </w:r>
      <w:r w:rsidR="00480B0D" w:rsidRPr="00E24626">
        <w:rPr>
          <w:rFonts w:ascii="Times New Roman" w:eastAsia="標楷體" w:hAnsi="Times New Roman" w:cs="Times New Roman" w:hint="eastAsia"/>
        </w:rPr>
        <w:t>AC</w:t>
      </w:r>
      <w:r w:rsidR="00480B0D" w:rsidRPr="00E24626">
        <w:rPr>
          <w:rFonts w:ascii="Times New Roman" w:eastAsia="標楷體" w:hAnsi="Times New Roman" w:cs="Times New Roman" w:hint="eastAsia"/>
        </w:rPr>
        <w:t>皆無顯著差異</w:t>
      </w:r>
      <w:r w:rsidR="00480B0D">
        <w:rPr>
          <w:rFonts w:ascii="Times New Roman" w:eastAsia="標楷體" w:hAnsi="Times New Roman" w:cs="Times New Roman" w:hint="eastAsia"/>
        </w:rPr>
        <w:t>。</w:t>
      </w:r>
    </w:p>
    <w:p w14:paraId="4D84EC87" w14:textId="0259EA53" w:rsidR="00480B0D" w:rsidRPr="00480B0D" w:rsidRDefault="00A02F33" w:rsidP="00480B0D">
      <w:pPr>
        <w:jc w:val="both"/>
        <w:rPr>
          <w:rFonts w:ascii="Times New Roman" w:eastAsia="標楷體" w:hAnsi="Times New Roman" w:cs="Times New Roman"/>
        </w:rPr>
      </w:pPr>
      <w:r>
        <w:rPr>
          <w:rFonts w:ascii="Times New Roman" w:eastAsia="標楷體" w:hAnsi="Times New Roman" w:cs="Times New Roman" w:hint="eastAsia"/>
          <w:kern w:val="0"/>
        </w:rPr>
        <w:t xml:space="preserve">    </w:t>
      </w:r>
      <w:r w:rsidRPr="000575BA">
        <w:rPr>
          <w:rFonts w:ascii="Times New Roman" w:eastAsia="標楷體" w:hAnsi="Times New Roman" w:cs="Times New Roman" w:hint="eastAsia"/>
          <w:kern w:val="0"/>
        </w:rPr>
        <w:t>圖</w:t>
      </w:r>
      <w:r>
        <w:rPr>
          <w:rFonts w:ascii="Times New Roman" w:eastAsia="標楷體" w:hAnsi="Times New Roman" w:cs="Times New Roman" w:hint="eastAsia"/>
          <w:kern w:val="0"/>
        </w:rPr>
        <w:t>13</w:t>
      </w:r>
      <w:r w:rsidRPr="000575BA">
        <w:rPr>
          <w:rFonts w:ascii="Times New Roman" w:eastAsia="標楷體" w:hAnsi="Times New Roman" w:cs="Times New Roman" w:hint="eastAsia"/>
          <w:kern w:val="0"/>
        </w:rPr>
        <w:t>以</w:t>
      </w:r>
      <w:r>
        <w:rPr>
          <w:rFonts w:ascii="Times New Roman" w:eastAsia="標楷體" w:hAnsi="Times New Roman" w:cs="Times New Roman" w:hint="eastAsia"/>
          <w:kern w:val="0"/>
        </w:rPr>
        <w:t>折線圖繪出</w:t>
      </w:r>
      <w:r>
        <w:rPr>
          <w:rFonts w:ascii="Times New Roman" w:eastAsia="標楷體" w:hAnsi="Times New Roman" w:cs="Times New Roman"/>
          <w:kern w:val="0"/>
        </w:rPr>
        <w:t>G</w:t>
      </w:r>
      <w:r>
        <w:rPr>
          <w:rFonts w:ascii="Times New Roman" w:eastAsia="標楷體" w:hAnsi="Times New Roman" w:cs="Times New Roman" w:hint="eastAsia"/>
          <w:kern w:val="0"/>
        </w:rPr>
        <w:t>牧場與</w:t>
      </w:r>
      <w:r>
        <w:rPr>
          <w:rFonts w:ascii="Times New Roman" w:eastAsia="標楷體" w:hAnsi="Times New Roman" w:cs="Times New Roman" w:hint="eastAsia"/>
          <w:kern w:val="0"/>
        </w:rPr>
        <w:t>S</w:t>
      </w:r>
      <w:r>
        <w:rPr>
          <w:rFonts w:ascii="Times New Roman" w:eastAsia="標楷體" w:hAnsi="Times New Roman" w:cs="Times New Roman" w:hint="eastAsia"/>
          <w:kern w:val="0"/>
        </w:rPr>
        <w:t>牧場不同胎次牛隻於實驗期間每日活動量變化，從圖中可看出</w:t>
      </w:r>
      <w:bookmarkStart w:id="33" w:name="_Hlk73097420"/>
      <w:r>
        <w:rPr>
          <w:rFonts w:ascii="Times New Roman" w:eastAsia="標楷體" w:hAnsi="Times New Roman" w:cs="Times New Roman" w:hint="eastAsia"/>
          <w:kern w:val="0"/>
        </w:rPr>
        <w:t>G</w:t>
      </w:r>
      <w:r>
        <w:rPr>
          <w:rFonts w:ascii="Times New Roman" w:eastAsia="標楷體" w:hAnsi="Times New Roman" w:cs="Times New Roman" w:hint="eastAsia"/>
          <w:kern w:val="0"/>
        </w:rPr>
        <w:t>牧場不同胎次牛隻於分娩當天或第</w:t>
      </w:r>
      <w:r>
        <w:rPr>
          <w:rFonts w:ascii="Times New Roman" w:eastAsia="標楷體" w:hAnsi="Times New Roman" w:cs="Times New Roman"/>
          <w:kern w:val="0"/>
        </w:rPr>
        <w:t>2</w:t>
      </w:r>
      <w:r>
        <w:rPr>
          <w:rFonts w:ascii="Times New Roman" w:eastAsia="標楷體" w:hAnsi="Times New Roman" w:cs="Times New Roman" w:hint="eastAsia"/>
          <w:kern w:val="0"/>
        </w:rPr>
        <w:t>天有最高</w:t>
      </w:r>
      <w:r>
        <w:rPr>
          <w:rFonts w:ascii="Times New Roman" w:eastAsia="標楷體" w:hAnsi="Times New Roman" w:cs="Times New Roman"/>
          <w:kern w:val="0"/>
        </w:rPr>
        <w:t>AC</w:t>
      </w:r>
      <w:r>
        <w:rPr>
          <w:rFonts w:ascii="Times New Roman" w:eastAsia="標楷體" w:hAnsi="Times New Roman" w:cs="Times New Roman" w:hint="eastAsia"/>
          <w:kern w:val="0"/>
        </w:rPr>
        <w:t>，</w:t>
      </w:r>
      <w:r>
        <w:rPr>
          <w:rFonts w:ascii="Times New Roman" w:eastAsia="標楷體" w:hAnsi="Times New Roman" w:cs="Times New Roman"/>
          <w:kern w:val="0"/>
        </w:rPr>
        <w:t>1</w:t>
      </w:r>
      <w:r>
        <w:rPr>
          <w:rFonts w:ascii="Times New Roman" w:eastAsia="標楷體" w:hAnsi="Times New Roman" w:cs="Times New Roman"/>
          <w:kern w:val="0"/>
          <w:vertAlign w:val="superscript"/>
        </w:rPr>
        <w:t>st</w:t>
      </w:r>
      <w:r>
        <w:rPr>
          <w:rFonts w:ascii="Times New Roman" w:eastAsia="標楷體" w:hAnsi="Times New Roman" w:cs="Times New Roman" w:hint="eastAsia"/>
          <w:kern w:val="0"/>
        </w:rPr>
        <w:t>牛隻其分娩當天</w:t>
      </w:r>
      <w:r>
        <w:rPr>
          <w:rFonts w:ascii="Times New Roman" w:eastAsia="標楷體" w:hAnsi="Times New Roman" w:cs="Times New Roman"/>
          <w:kern w:val="0"/>
        </w:rPr>
        <w:t>AC</w:t>
      </w:r>
      <w:r>
        <w:rPr>
          <w:rFonts w:ascii="Times New Roman" w:eastAsia="標楷體" w:hAnsi="Times New Roman" w:cs="Times New Roman" w:hint="eastAsia"/>
          <w:kern w:val="0"/>
        </w:rPr>
        <w:t>可達</w:t>
      </w:r>
      <w:r>
        <w:rPr>
          <w:rFonts w:ascii="Times New Roman" w:eastAsia="標楷體" w:hAnsi="Times New Roman" w:cs="Times New Roman"/>
          <w:kern w:val="0"/>
        </w:rPr>
        <w:t>660 AU/d</w:t>
      </w:r>
      <w:bookmarkEnd w:id="33"/>
      <w:r>
        <w:rPr>
          <w:rFonts w:ascii="Times New Roman" w:eastAsia="標楷體" w:hAnsi="Times New Roman" w:cs="Times New Roman" w:hint="eastAsia"/>
          <w:kern w:val="0"/>
        </w:rPr>
        <w:t>，其它</w:t>
      </w:r>
      <w:r>
        <w:rPr>
          <w:rFonts w:ascii="Times New Roman" w:eastAsia="標楷體" w:hAnsi="Times New Roman" w:cs="Times New Roman" w:hint="eastAsia"/>
          <w:kern w:val="0"/>
        </w:rPr>
        <w:t>2</w:t>
      </w:r>
      <w:r>
        <w:rPr>
          <w:rFonts w:ascii="Times New Roman" w:eastAsia="標楷體" w:hAnsi="Times New Roman" w:cs="Times New Roman" w:hint="eastAsia"/>
          <w:kern w:val="0"/>
        </w:rPr>
        <w:t>胎次最高達</w:t>
      </w:r>
      <w:r>
        <w:rPr>
          <w:rFonts w:ascii="Times New Roman" w:eastAsia="標楷體" w:hAnsi="Times New Roman" w:cs="Times New Roman" w:hint="eastAsia"/>
          <w:kern w:val="0"/>
        </w:rPr>
        <w:t xml:space="preserve">590 </w:t>
      </w:r>
      <w:r>
        <w:rPr>
          <w:rFonts w:ascii="Times New Roman" w:eastAsia="標楷體" w:hAnsi="Times New Roman" w:cs="Times New Roman"/>
          <w:kern w:val="0"/>
        </w:rPr>
        <w:t>AU/d</w:t>
      </w:r>
      <w:r>
        <w:rPr>
          <w:rFonts w:ascii="Times New Roman" w:eastAsia="標楷體" w:hAnsi="Times New Roman" w:cs="Times New Roman" w:hint="eastAsia"/>
          <w:kern w:val="0"/>
        </w:rPr>
        <w:t>與</w:t>
      </w:r>
      <w:r>
        <w:rPr>
          <w:rFonts w:ascii="Times New Roman" w:eastAsia="標楷體" w:hAnsi="Times New Roman" w:cs="Times New Roman" w:hint="eastAsia"/>
          <w:kern w:val="0"/>
        </w:rPr>
        <w:t xml:space="preserve">550 </w:t>
      </w:r>
      <w:r>
        <w:rPr>
          <w:rFonts w:ascii="Times New Roman" w:eastAsia="標楷體" w:hAnsi="Times New Roman" w:cs="Times New Roman"/>
          <w:kern w:val="0"/>
        </w:rPr>
        <w:t>AU/d</w:t>
      </w:r>
      <w:r>
        <w:rPr>
          <w:rFonts w:ascii="Times New Roman" w:eastAsia="標楷體" w:hAnsi="Times New Roman" w:cs="Times New Roman" w:hint="eastAsia"/>
          <w:kern w:val="0"/>
        </w:rPr>
        <w:t>，另外也發現</w:t>
      </w:r>
      <w:bookmarkStart w:id="34" w:name="_Hlk73097441"/>
      <w:r>
        <w:rPr>
          <w:rFonts w:ascii="Times New Roman" w:eastAsia="標楷體" w:hAnsi="Times New Roman" w:cs="Times New Roman" w:hint="eastAsia"/>
          <w:kern w:val="0"/>
        </w:rPr>
        <w:t>分娩前</w:t>
      </w:r>
      <w:r>
        <w:rPr>
          <w:rFonts w:ascii="Times New Roman" w:eastAsia="標楷體" w:hAnsi="Times New Roman" w:cs="Times New Roman"/>
          <w:kern w:val="0"/>
        </w:rPr>
        <w:t>3</w:t>
      </w:r>
      <w:r>
        <w:rPr>
          <w:rFonts w:ascii="Times New Roman" w:eastAsia="標楷體" w:hAnsi="Times New Roman" w:cs="Times New Roman" w:hint="eastAsia"/>
          <w:kern w:val="0"/>
        </w:rPr>
        <w:t>組活動量無長時間明顯差距，但分娩後</w:t>
      </w:r>
      <w:r>
        <w:rPr>
          <w:rFonts w:ascii="Times New Roman" w:eastAsia="標楷體" w:hAnsi="Times New Roman" w:cs="Times New Roman"/>
          <w:kern w:val="0"/>
        </w:rPr>
        <w:t>1</w:t>
      </w:r>
      <w:r>
        <w:rPr>
          <w:rFonts w:ascii="Times New Roman" w:eastAsia="標楷體" w:hAnsi="Times New Roman" w:cs="Times New Roman"/>
          <w:kern w:val="0"/>
          <w:vertAlign w:val="superscript"/>
        </w:rPr>
        <w:t>st</w:t>
      </w:r>
      <w:r>
        <w:rPr>
          <w:rFonts w:ascii="Times New Roman" w:eastAsia="標楷體" w:hAnsi="Times New Roman" w:cs="Times New Roman" w:hint="eastAsia"/>
          <w:kern w:val="0"/>
        </w:rPr>
        <w:t>牛隻其</w:t>
      </w:r>
      <w:r>
        <w:rPr>
          <w:rFonts w:ascii="Times New Roman" w:eastAsia="標楷體" w:hAnsi="Times New Roman" w:cs="Times New Roman"/>
          <w:kern w:val="0"/>
        </w:rPr>
        <w:t>AC</w:t>
      </w:r>
      <w:r>
        <w:rPr>
          <w:rFonts w:ascii="Times New Roman" w:eastAsia="標楷體" w:hAnsi="Times New Roman" w:cs="Times New Roman" w:hint="eastAsia"/>
          <w:kern w:val="0"/>
        </w:rPr>
        <w:t>長時間高於其它</w:t>
      </w:r>
      <w:r>
        <w:rPr>
          <w:rFonts w:ascii="Times New Roman" w:eastAsia="標楷體" w:hAnsi="Times New Roman" w:cs="Times New Roman"/>
          <w:kern w:val="0"/>
        </w:rPr>
        <w:t>2</w:t>
      </w:r>
      <w:r>
        <w:rPr>
          <w:rFonts w:ascii="Times New Roman" w:eastAsia="標楷體" w:hAnsi="Times New Roman" w:cs="Times New Roman" w:hint="eastAsia"/>
          <w:kern w:val="0"/>
        </w:rPr>
        <w:t>組</w:t>
      </w:r>
      <w:bookmarkEnd w:id="34"/>
      <w:r>
        <w:rPr>
          <w:rFonts w:ascii="Times New Roman" w:eastAsia="標楷體" w:hAnsi="Times New Roman" w:cs="Times New Roman" w:hint="eastAsia"/>
          <w:kern w:val="0"/>
        </w:rPr>
        <w:t>；</w:t>
      </w:r>
      <w:r>
        <w:rPr>
          <w:rFonts w:ascii="Times New Roman" w:eastAsia="標楷體" w:hAnsi="Times New Roman" w:cs="Times New Roman"/>
          <w:kern w:val="0"/>
        </w:rPr>
        <w:t>S</w:t>
      </w:r>
      <w:r>
        <w:rPr>
          <w:rFonts w:ascii="Times New Roman" w:eastAsia="標楷體" w:hAnsi="Times New Roman" w:cs="Times New Roman" w:hint="eastAsia"/>
          <w:kern w:val="0"/>
        </w:rPr>
        <w:t>牧場不同胎次牛隻於分娩當天至第</w:t>
      </w:r>
      <w:r>
        <w:rPr>
          <w:rFonts w:ascii="Times New Roman" w:eastAsia="標楷體" w:hAnsi="Times New Roman" w:cs="Times New Roman" w:hint="eastAsia"/>
          <w:kern w:val="0"/>
        </w:rPr>
        <w:t>3</w:t>
      </w:r>
      <w:r>
        <w:rPr>
          <w:rFonts w:ascii="Times New Roman" w:eastAsia="標楷體" w:hAnsi="Times New Roman" w:cs="Times New Roman" w:hint="eastAsia"/>
          <w:kern w:val="0"/>
        </w:rPr>
        <w:t>天有最高</w:t>
      </w:r>
      <w:r>
        <w:rPr>
          <w:rFonts w:ascii="Times New Roman" w:eastAsia="標楷體" w:hAnsi="Times New Roman" w:cs="Times New Roman"/>
          <w:kern w:val="0"/>
        </w:rPr>
        <w:t>AC</w:t>
      </w:r>
      <w:r>
        <w:rPr>
          <w:rFonts w:ascii="Times New Roman" w:eastAsia="標楷體" w:hAnsi="Times New Roman" w:cs="Times New Roman" w:hint="eastAsia"/>
          <w:kern w:val="0"/>
        </w:rPr>
        <w:t>，分別介於</w:t>
      </w:r>
      <w:r>
        <w:rPr>
          <w:rFonts w:ascii="Times New Roman" w:eastAsia="標楷體" w:hAnsi="Times New Roman" w:cs="Times New Roman" w:hint="eastAsia"/>
          <w:kern w:val="0"/>
        </w:rPr>
        <w:t>445-480 AU/d</w:t>
      </w:r>
      <w:r>
        <w:rPr>
          <w:rFonts w:ascii="Times New Roman" w:eastAsia="標楷體" w:hAnsi="Times New Roman" w:cs="Times New Roman" w:hint="eastAsia"/>
          <w:kern w:val="0"/>
        </w:rPr>
        <w:t>，分娩前各胎次</w:t>
      </w:r>
      <w:r>
        <w:rPr>
          <w:rFonts w:ascii="Times New Roman" w:eastAsia="標楷體" w:hAnsi="Times New Roman" w:cs="Times New Roman" w:hint="eastAsia"/>
          <w:kern w:val="0"/>
        </w:rPr>
        <w:t>AC</w:t>
      </w:r>
      <w:r>
        <w:rPr>
          <w:rFonts w:ascii="Times New Roman" w:eastAsia="標楷體" w:hAnsi="Times New Roman" w:cs="Times New Roman" w:hint="eastAsia"/>
          <w:kern w:val="0"/>
        </w:rPr>
        <w:t>無明顯差異，但分娩後以</w:t>
      </w:r>
      <w:r>
        <w:rPr>
          <w:rFonts w:ascii="新細明體" w:eastAsia="新細明體" w:hAnsi="新細明體" w:cs="Times New Roman" w:hint="eastAsia"/>
        </w:rPr>
        <w:t>≧</w:t>
      </w:r>
      <w:r>
        <w:rPr>
          <w:rFonts w:ascii="Times New Roman" w:eastAsia="標楷體" w:hAnsi="Times New Roman" w:cs="Times New Roman" w:hint="eastAsia"/>
        </w:rPr>
        <w:t>3</w:t>
      </w:r>
      <w:r>
        <w:rPr>
          <w:rFonts w:ascii="Times New Roman" w:eastAsia="標楷體" w:hAnsi="Times New Roman" w:cs="Times New Roman"/>
          <w:vertAlign w:val="superscript"/>
        </w:rPr>
        <w:t>rd</w:t>
      </w:r>
      <w:r>
        <w:rPr>
          <w:rFonts w:ascii="Times New Roman" w:eastAsia="標楷體" w:hAnsi="Times New Roman" w:cs="Times New Roman" w:hint="eastAsia"/>
        </w:rPr>
        <w:t>牛隻其</w:t>
      </w:r>
      <w:r>
        <w:rPr>
          <w:rFonts w:ascii="Times New Roman" w:eastAsia="標楷體" w:hAnsi="Times New Roman" w:cs="Times New Roman" w:hint="eastAsia"/>
        </w:rPr>
        <w:t>AC</w:t>
      </w:r>
      <w:r>
        <w:rPr>
          <w:rFonts w:ascii="Times New Roman" w:eastAsia="標楷體" w:hAnsi="Times New Roman" w:cs="Times New Roman" w:hint="eastAsia"/>
        </w:rPr>
        <w:t>低於其他胎次。</w:t>
      </w:r>
    </w:p>
    <w:p w14:paraId="407B9136" w14:textId="6756E70C" w:rsidR="00480B0D" w:rsidRPr="00480B0D" w:rsidRDefault="00A02F33" w:rsidP="00480B0D">
      <w:pPr>
        <w:jc w:val="both"/>
        <w:rPr>
          <w:rFonts w:ascii="Times New Roman" w:eastAsia="標楷體" w:hAnsi="Times New Roman" w:cs="Times New Roman"/>
        </w:rPr>
      </w:pPr>
      <w:r>
        <w:rPr>
          <w:rFonts w:ascii="Times New Roman" w:eastAsia="標楷體" w:hAnsi="Times New Roman" w:cs="Times New Roman" w:hint="eastAsia"/>
        </w:rPr>
        <w:t xml:space="preserve">    </w:t>
      </w:r>
      <w:r w:rsidRPr="009B50E7">
        <w:rPr>
          <w:rFonts w:ascii="Times New Roman" w:eastAsia="標楷體" w:hAnsi="Times New Roman" w:cs="Times New Roman" w:hint="eastAsia"/>
        </w:rPr>
        <w:t>鑒於觀察實驗期間</w:t>
      </w:r>
      <w:r>
        <w:rPr>
          <w:rFonts w:ascii="Times New Roman" w:eastAsia="標楷體" w:hAnsi="Times New Roman" w:cs="Times New Roman"/>
        </w:rPr>
        <w:t>AC</w:t>
      </w:r>
      <w:r w:rsidRPr="009B50E7">
        <w:rPr>
          <w:rFonts w:ascii="Times New Roman" w:eastAsia="標楷體" w:hAnsi="Times New Roman" w:cs="Times New Roman" w:hint="eastAsia"/>
        </w:rPr>
        <w:t>之變化趨勢於分娩前後</w:t>
      </w:r>
      <w:r w:rsidRPr="009B50E7">
        <w:rPr>
          <w:rFonts w:ascii="Times New Roman" w:eastAsia="標楷體" w:hAnsi="Times New Roman" w:cs="Times New Roman" w:hint="eastAsia"/>
        </w:rPr>
        <w:t>10</w:t>
      </w:r>
      <w:r w:rsidRPr="009B50E7">
        <w:rPr>
          <w:rFonts w:ascii="Times New Roman" w:eastAsia="標楷體" w:hAnsi="Times New Roman" w:cs="Times New Roman" w:hint="eastAsia"/>
        </w:rPr>
        <w:t>日有較大波動，所以</w:t>
      </w:r>
      <w:r w:rsidRPr="000575BA">
        <w:rPr>
          <w:rFonts w:ascii="Times New Roman" w:eastAsia="標楷體" w:hAnsi="Times New Roman" w:cs="Times New Roman" w:hint="eastAsia"/>
        </w:rPr>
        <w:t>圖</w:t>
      </w:r>
      <w:r>
        <w:rPr>
          <w:rFonts w:ascii="Times New Roman" w:eastAsia="標楷體" w:hAnsi="Times New Roman" w:cs="Times New Roman" w:hint="eastAsia"/>
        </w:rPr>
        <w:t>14</w:t>
      </w:r>
      <w:r w:rsidRPr="000575BA">
        <w:rPr>
          <w:rFonts w:ascii="Times New Roman" w:eastAsia="標楷體" w:hAnsi="Times New Roman" w:cs="Times New Roman" w:hint="eastAsia"/>
        </w:rPr>
        <w:t>以折線圖探討不同牧</w:t>
      </w:r>
      <w:r w:rsidRPr="000575BA">
        <w:rPr>
          <w:rFonts w:ascii="標楷體" w:eastAsia="標楷體" w:hAnsi="標楷體" w:hint="eastAsia"/>
        </w:rPr>
        <w:t>場其不同胎次牛隻於分娩前後</w:t>
      </w:r>
      <w:r w:rsidRPr="000575BA">
        <w:rPr>
          <w:rFonts w:ascii="Times New Roman" w:eastAsia="標楷體" w:hAnsi="Times New Roman" w:cs="Times New Roman"/>
        </w:rPr>
        <w:t>10</w:t>
      </w:r>
      <w:r w:rsidRPr="000575BA">
        <w:rPr>
          <w:rFonts w:ascii="標楷體" w:eastAsia="標楷體" w:hAnsi="標楷體" w:hint="eastAsia"/>
        </w:rPr>
        <w:t>天活動量變化，</w:t>
      </w:r>
      <w:bookmarkStart w:id="35" w:name="_Hlk73097673"/>
      <w:r w:rsidRPr="000575BA">
        <w:rPr>
          <w:rFonts w:ascii="Times New Roman" w:eastAsia="標楷體" w:hAnsi="Times New Roman" w:cs="Times New Roman"/>
        </w:rPr>
        <w:t>G</w:t>
      </w:r>
      <w:r w:rsidRPr="009B50E7">
        <w:rPr>
          <w:rFonts w:ascii="標楷體" w:eastAsia="標楷體" w:hAnsi="標楷體" w:hint="eastAsia"/>
        </w:rPr>
        <w:t>牧場不同胎次間</w:t>
      </w:r>
      <w:r>
        <w:rPr>
          <w:rFonts w:ascii="Times New Roman" w:eastAsia="標楷體" w:hAnsi="Times New Roman" w:cs="Times New Roman"/>
        </w:rPr>
        <w:t>AC</w:t>
      </w:r>
      <w:r w:rsidRPr="009B50E7">
        <w:rPr>
          <w:rFonts w:ascii="標楷體" w:eastAsia="標楷體" w:hAnsi="標楷體" w:hint="eastAsia"/>
        </w:rPr>
        <w:t xml:space="preserve">有極顯著差異 </w:t>
      </w:r>
      <w:r w:rsidRPr="009B50E7">
        <w:rPr>
          <w:rFonts w:ascii="Times New Roman" w:eastAsia="標楷體" w:hAnsi="Times New Roman" w:cs="Times New Roman"/>
        </w:rPr>
        <w:t>(</w:t>
      </w:r>
      <w:r w:rsidRPr="009B50E7">
        <w:rPr>
          <w:rFonts w:ascii="Times New Roman" w:eastAsia="標楷體" w:hAnsi="Times New Roman" w:cs="Times New Roman"/>
          <w:i/>
          <w:iCs/>
        </w:rPr>
        <w:t xml:space="preserve">P </w:t>
      </w:r>
      <w:r w:rsidRPr="009B50E7">
        <w:rPr>
          <w:rFonts w:ascii="Times New Roman" w:eastAsia="標楷體" w:hAnsi="Times New Roman" w:cs="Times New Roman"/>
        </w:rPr>
        <w:t>&lt; 0.0</w:t>
      </w:r>
      <w:r w:rsidRPr="009B50E7">
        <w:rPr>
          <w:rFonts w:ascii="Times New Roman" w:eastAsia="標楷體" w:hAnsi="Times New Roman" w:cs="Times New Roman" w:hint="eastAsia"/>
        </w:rPr>
        <w:t>001</w:t>
      </w:r>
      <w:r w:rsidRPr="009B50E7">
        <w:rPr>
          <w:rFonts w:ascii="Times New Roman" w:eastAsia="標楷體" w:hAnsi="Times New Roman" w:cs="Times New Roman"/>
        </w:rPr>
        <w:t>)</w:t>
      </w:r>
      <w:r>
        <w:rPr>
          <w:rFonts w:ascii="Times New Roman" w:eastAsia="標楷體" w:hAnsi="Times New Roman" w:cs="Times New Roman" w:hint="eastAsia"/>
        </w:rPr>
        <w:t>，其中</w:t>
      </w:r>
      <w:r>
        <w:rPr>
          <w:rFonts w:ascii="新細明體" w:eastAsia="新細明體" w:hAnsi="新細明體" w:cs="新細明體" w:hint="eastAsia"/>
          <w:kern w:val="0"/>
        </w:rPr>
        <w:t>≧</w:t>
      </w:r>
      <w:r>
        <w:rPr>
          <w:rFonts w:ascii="Times New Roman" w:eastAsia="標楷體" w:hAnsi="Times New Roman" w:cs="Times New Roman"/>
          <w:kern w:val="0"/>
        </w:rPr>
        <w:t>3</w:t>
      </w:r>
      <w:r>
        <w:rPr>
          <w:rFonts w:ascii="Times New Roman" w:eastAsia="標楷體" w:hAnsi="Times New Roman" w:cs="Times New Roman"/>
          <w:kern w:val="0"/>
          <w:vertAlign w:val="superscript"/>
        </w:rPr>
        <w:t>rd</w:t>
      </w:r>
      <w:r>
        <w:rPr>
          <w:rFonts w:ascii="Times New Roman" w:eastAsia="標楷體" w:hAnsi="Times New Roman" w:cs="Times New Roman" w:hint="eastAsia"/>
          <w:kern w:val="0"/>
        </w:rPr>
        <w:t>牛隻於分娩前</w:t>
      </w:r>
      <w:r>
        <w:rPr>
          <w:rFonts w:ascii="Times New Roman" w:eastAsia="標楷體" w:hAnsi="Times New Roman" w:cs="Times New Roman"/>
          <w:kern w:val="0"/>
        </w:rPr>
        <w:t>5-7</w:t>
      </w:r>
      <w:r>
        <w:rPr>
          <w:rFonts w:ascii="Times New Roman" w:eastAsia="標楷體" w:hAnsi="Times New Roman" w:cs="Times New Roman" w:hint="eastAsia"/>
          <w:kern w:val="0"/>
        </w:rPr>
        <w:t>天其</w:t>
      </w:r>
      <w:r>
        <w:rPr>
          <w:rFonts w:ascii="Times New Roman" w:eastAsia="標楷體" w:hAnsi="Times New Roman" w:cs="Times New Roman"/>
          <w:kern w:val="0"/>
        </w:rPr>
        <w:t>AC</w:t>
      </w:r>
      <w:r>
        <w:rPr>
          <w:rFonts w:ascii="Times New Roman" w:eastAsia="標楷體" w:hAnsi="Times New Roman" w:cs="Times New Roman" w:hint="eastAsia"/>
          <w:kern w:val="0"/>
        </w:rPr>
        <w:t>顯著低於</w:t>
      </w:r>
      <w:r>
        <w:rPr>
          <w:rFonts w:ascii="Times New Roman" w:eastAsia="標楷體" w:hAnsi="Times New Roman" w:cs="Times New Roman"/>
          <w:kern w:val="0"/>
        </w:rPr>
        <w:t>1</w:t>
      </w:r>
      <w:r>
        <w:rPr>
          <w:rFonts w:ascii="Times New Roman" w:eastAsia="標楷體" w:hAnsi="Times New Roman" w:cs="Times New Roman"/>
          <w:kern w:val="0"/>
          <w:vertAlign w:val="superscript"/>
        </w:rPr>
        <w:t xml:space="preserve">st </w:t>
      </w:r>
      <w:r>
        <w:rPr>
          <w:rFonts w:ascii="Times New Roman" w:eastAsia="標楷體" w:hAnsi="Times New Roman" w:cs="Times New Roman"/>
          <w:kern w:val="0"/>
        </w:rPr>
        <w:t>(</w:t>
      </w:r>
      <w:r>
        <w:rPr>
          <w:rFonts w:ascii="Times New Roman" w:eastAsia="標楷體" w:hAnsi="Times New Roman" w:cs="Times New Roman"/>
          <w:i/>
          <w:iCs/>
          <w:kern w:val="0"/>
        </w:rPr>
        <w:t xml:space="preserve">P </w:t>
      </w:r>
      <w:r>
        <w:rPr>
          <w:rFonts w:ascii="Times New Roman" w:eastAsia="標楷體" w:hAnsi="Times New Roman" w:cs="Times New Roman"/>
          <w:kern w:val="0"/>
        </w:rPr>
        <w:t>&lt; 0.05)</w:t>
      </w:r>
      <w:bookmarkEnd w:id="35"/>
      <w:r>
        <w:rPr>
          <w:rFonts w:ascii="Times New Roman" w:eastAsia="標楷體" w:hAnsi="Times New Roman" w:cs="Times New Roman" w:hint="eastAsia"/>
          <w:kern w:val="0"/>
        </w:rPr>
        <w:t>，而從</w:t>
      </w:r>
      <w:bookmarkStart w:id="36" w:name="_Hlk73097682"/>
      <w:r>
        <w:rPr>
          <w:rFonts w:ascii="Times New Roman" w:eastAsia="標楷體" w:hAnsi="Times New Roman" w:cs="Times New Roman" w:hint="eastAsia"/>
          <w:kern w:val="0"/>
        </w:rPr>
        <w:t>分娩前</w:t>
      </w:r>
      <w:r>
        <w:rPr>
          <w:rFonts w:ascii="Times New Roman" w:eastAsia="標楷體" w:hAnsi="Times New Roman" w:cs="Times New Roman"/>
          <w:kern w:val="0"/>
        </w:rPr>
        <w:t>2</w:t>
      </w:r>
      <w:r>
        <w:rPr>
          <w:rFonts w:ascii="Times New Roman" w:eastAsia="標楷體" w:hAnsi="Times New Roman" w:cs="Times New Roman" w:hint="eastAsia"/>
          <w:kern w:val="0"/>
        </w:rPr>
        <w:t>天至分娩後</w:t>
      </w:r>
      <w:r>
        <w:rPr>
          <w:rFonts w:ascii="Times New Roman" w:eastAsia="標楷體" w:hAnsi="Times New Roman" w:cs="Times New Roman"/>
          <w:kern w:val="0"/>
        </w:rPr>
        <w:t>3</w:t>
      </w:r>
      <w:r>
        <w:rPr>
          <w:rFonts w:ascii="Times New Roman" w:eastAsia="標楷體" w:hAnsi="Times New Roman" w:cs="Times New Roman" w:hint="eastAsia"/>
          <w:kern w:val="0"/>
        </w:rPr>
        <w:t>天，</w:t>
      </w:r>
      <w:r>
        <w:rPr>
          <w:rFonts w:ascii="Times New Roman" w:eastAsia="標楷體" w:hAnsi="Times New Roman" w:cs="Times New Roman"/>
          <w:kern w:val="0"/>
        </w:rPr>
        <w:t>1</w:t>
      </w:r>
      <w:r>
        <w:rPr>
          <w:rFonts w:ascii="Times New Roman" w:eastAsia="標楷體" w:hAnsi="Times New Roman" w:cs="Times New Roman"/>
          <w:kern w:val="0"/>
          <w:vertAlign w:val="superscript"/>
        </w:rPr>
        <w:t>st</w:t>
      </w:r>
      <w:r>
        <w:rPr>
          <w:rFonts w:ascii="Times New Roman" w:eastAsia="標楷體" w:hAnsi="Times New Roman" w:cs="Times New Roman" w:hint="eastAsia"/>
          <w:kern w:val="0"/>
        </w:rPr>
        <w:t>牛隻</w:t>
      </w:r>
      <w:r>
        <w:rPr>
          <w:rFonts w:ascii="Times New Roman" w:eastAsia="標楷體" w:hAnsi="Times New Roman" w:cs="Times New Roman"/>
          <w:kern w:val="0"/>
        </w:rPr>
        <w:t>AC</w:t>
      </w:r>
      <w:r>
        <w:rPr>
          <w:rFonts w:ascii="Times New Roman" w:eastAsia="標楷體" w:hAnsi="Times New Roman" w:cs="Times New Roman" w:hint="eastAsia"/>
          <w:kern w:val="0"/>
        </w:rPr>
        <w:t>顯著高於其它</w:t>
      </w:r>
      <w:r>
        <w:rPr>
          <w:rFonts w:ascii="Times New Roman" w:eastAsia="標楷體" w:hAnsi="Times New Roman" w:cs="Times New Roman"/>
          <w:kern w:val="0"/>
        </w:rPr>
        <w:t>2</w:t>
      </w:r>
      <w:r>
        <w:rPr>
          <w:rFonts w:ascii="Times New Roman" w:eastAsia="標楷體" w:hAnsi="Times New Roman" w:cs="Times New Roman" w:hint="eastAsia"/>
          <w:kern w:val="0"/>
        </w:rPr>
        <w:t>組</w:t>
      </w:r>
      <w:r>
        <w:rPr>
          <w:rFonts w:ascii="Times New Roman" w:eastAsia="標楷體" w:hAnsi="Times New Roman" w:cs="Times New Roman"/>
          <w:kern w:val="0"/>
        </w:rPr>
        <w:t xml:space="preserve"> (</w:t>
      </w:r>
      <w:r>
        <w:rPr>
          <w:rFonts w:ascii="Times New Roman" w:eastAsia="標楷體" w:hAnsi="Times New Roman" w:cs="Times New Roman"/>
          <w:i/>
          <w:iCs/>
          <w:kern w:val="0"/>
        </w:rPr>
        <w:t xml:space="preserve">P </w:t>
      </w:r>
      <w:r>
        <w:rPr>
          <w:rFonts w:ascii="Times New Roman" w:eastAsia="標楷體" w:hAnsi="Times New Roman" w:cs="Times New Roman"/>
          <w:kern w:val="0"/>
        </w:rPr>
        <w:t>&lt; 0.05)</w:t>
      </w:r>
      <w:bookmarkEnd w:id="36"/>
      <w:r>
        <w:rPr>
          <w:rFonts w:ascii="Times New Roman" w:eastAsia="標楷體" w:hAnsi="Times New Roman" w:cs="Times New Roman" w:hint="eastAsia"/>
          <w:kern w:val="0"/>
        </w:rPr>
        <w:t>，</w:t>
      </w:r>
      <w:bookmarkStart w:id="37" w:name="_Hlk73097691"/>
      <w:r>
        <w:rPr>
          <w:rFonts w:ascii="Times New Roman" w:eastAsia="標楷體" w:hAnsi="Times New Roman" w:cs="Times New Roman" w:hint="eastAsia"/>
          <w:kern w:val="0"/>
        </w:rPr>
        <w:t>至分娩後</w:t>
      </w:r>
      <w:r>
        <w:rPr>
          <w:rFonts w:ascii="Times New Roman" w:eastAsia="標楷體" w:hAnsi="Times New Roman" w:cs="Times New Roman"/>
          <w:kern w:val="0"/>
        </w:rPr>
        <w:t>10</w:t>
      </w:r>
      <w:r>
        <w:rPr>
          <w:rFonts w:ascii="Times New Roman" w:eastAsia="標楷體" w:hAnsi="Times New Roman" w:cs="Times New Roman" w:hint="eastAsia"/>
          <w:kern w:val="0"/>
        </w:rPr>
        <w:t>天，</w:t>
      </w:r>
      <w:r>
        <w:rPr>
          <w:rFonts w:ascii="Times New Roman" w:eastAsia="標楷體" w:hAnsi="Times New Roman" w:cs="Times New Roman"/>
          <w:kern w:val="0"/>
        </w:rPr>
        <w:t>1</w:t>
      </w:r>
      <w:r>
        <w:rPr>
          <w:rFonts w:ascii="Times New Roman" w:eastAsia="標楷體" w:hAnsi="Times New Roman" w:cs="Times New Roman"/>
          <w:kern w:val="0"/>
          <w:vertAlign w:val="superscript"/>
        </w:rPr>
        <w:t>st</w:t>
      </w:r>
      <w:r>
        <w:rPr>
          <w:rFonts w:ascii="Times New Roman" w:eastAsia="標楷體" w:hAnsi="Times New Roman" w:cs="Times New Roman" w:hint="eastAsia"/>
          <w:kern w:val="0"/>
        </w:rPr>
        <w:t>牛隻持續維持</w:t>
      </w:r>
      <w:r>
        <w:rPr>
          <w:rFonts w:ascii="Times New Roman" w:eastAsia="標楷體" w:hAnsi="Times New Roman" w:cs="Times New Roman"/>
          <w:kern w:val="0"/>
        </w:rPr>
        <w:t>3</w:t>
      </w:r>
      <w:r>
        <w:rPr>
          <w:rFonts w:ascii="Times New Roman" w:eastAsia="標楷體" w:hAnsi="Times New Roman" w:cs="Times New Roman" w:hint="eastAsia"/>
          <w:kern w:val="0"/>
        </w:rPr>
        <w:t>組中最高之活動量</w:t>
      </w:r>
      <w:bookmarkEnd w:id="37"/>
      <w:r>
        <w:rPr>
          <w:rFonts w:ascii="Times New Roman" w:eastAsia="標楷體" w:hAnsi="Times New Roman" w:cs="Times New Roman" w:hint="eastAsia"/>
          <w:kern w:val="0"/>
        </w:rPr>
        <w:t>；而</w:t>
      </w:r>
      <w:r>
        <w:rPr>
          <w:rFonts w:ascii="Times New Roman" w:eastAsia="標楷體" w:hAnsi="Times New Roman" w:cs="Times New Roman" w:hint="eastAsia"/>
          <w:kern w:val="0"/>
        </w:rPr>
        <w:t>S</w:t>
      </w:r>
      <w:r>
        <w:rPr>
          <w:rFonts w:ascii="Times New Roman" w:eastAsia="標楷體" w:hAnsi="Times New Roman" w:cs="Times New Roman" w:hint="eastAsia"/>
          <w:kern w:val="0"/>
        </w:rPr>
        <w:t>牧場各胎次則無顯著差異。</w:t>
      </w:r>
    </w:p>
    <w:p w14:paraId="2955B355" w14:textId="77777777" w:rsidR="00480B0D" w:rsidRPr="00480B0D" w:rsidRDefault="00480B0D" w:rsidP="00480B0D">
      <w:pPr>
        <w:jc w:val="both"/>
        <w:rPr>
          <w:rFonts w:ascii="Times New Roman" w:eastAsia="標楷體" w:hAnsi="Times New Roman" w:cs="Times New Roman"/>
        </w:rPr>
      </w:pPr>
    </w:p>
    <w:p w14:paraId="187475E7" w14:textId="6781F921" w:rsidR="003667E0" w:rsidRDefault="003667E0" w:rsidP="002214A5">
      <w:pPr>
        <w:jc w:val="both"/>
        <w:rPr>
          <w:rFonts w:ascii="Times New Roman" w:eastAsia="標楷體" w:hAnsi="Times New Roman" w:cs="Times New Roman"/>
        </w:rPr>
      </w:pPr>
    </w:p>
    <w:p w14:paraId="1C089D39" w14:textId="257987A7" w:rsidR="003667E0" w:rsidRDefault="003667E0" w:rsidP="002214A5">
      <w:pPr>
        <w:jc w:val="both"/>
        <w:rPr>
          <w:rFonts w:ascii="Times New Roman" w:eastAsia="標楷體" w:hAnsi="Times New Roman" w:cs="Times New Roman"/>
        </w:rPr>
      </w:pPr>
    </w:p>
    <w:p w14:paraId="4255CEBC" w14:textId="2D779EAB" w:rsidR="003667E0" w:rsidRDefault="003667E0" w:rsidP="002214A5">
      <w:pPr>
        <w:jc w:val="both"/>
        <w:rPr>
          <w:rFonts w:ascii="Times New Roman" w:eastAsia="標楷體" w:hAnsi="Times New Roman" w:cs="Times New Roman"/>
        </w:rPr>
      </w:pPr>
    </w:p>
    <w:p w14:paraId="610ED04C" w14:textId="166FC827" w:rsidR="003667E0" w:rsidRDefault="003667E0" w:rsidP="002214A5">
      <w:pPr>
        <w:jc w:val="both"/>
        <w:rPr>
          <w:rFonts w:ascii="Times New Roman" w:eastAsia="標楷體" w:hAnsi="Times New Roman" w:cs="Times New Roman"/>
        </w:rPr>
      </w:pPr>
    </w:p>
    <w:p w14:paraId="595E336B" w14:textId="03DCD2EA" w:rsidR="003667E0" w:rsidRDefault="003667E0" w:rsidP="002214A5">
      <w:pPr>
        <w:jc w:val="both"/>
        <w:rPr>
          <w:rFonts w:ascii="Times New Roman" w:eastAsia="標楷體" w:hAnsi="Times New Roman" w:cs="Times New Roman"/>
        </w:rPr>
      </w:pPr>
    </w:p>
    <w:p w14:paraId="499413F4" w14:textId="768CAAD0" w:rsidR="003667E0" w:rsidRDefault="003667E0" w:rsidP="002214A5">
      <w:pPr>
        <w:jc w:val="both"/>
        <w:rPr>
          <w:rFonts w:ascii="Times New Roman" w:eastAsia="標楷體" w:hAnsi="Times New Roman" w:cs="Times New Roman"/>
        </w:rPr>
      </w:pPr>
    </w:p>
    <w:p w14:paraId="0D81F76F" w14:textId="77777777" w:rsidR="003667E0" w:rsidRDefault="003667E0" w:rsidP="002214A5">
      <w:pPr>
        <w:jc w:val="both"/>
        <w:rPr>
          <w:rFonts w:ascii="Times New Roman" w:eastAsia="標楷體" w:hAnsi="Times New Roman" w:cs="Times New Roman"/>
        </w:rPr>
      </w:pPr>
    </w:p>
    <w:p w14:paraId="441710CD" w14:textId="77777777" w:rsidR="002214A5" w:rsidRPr="000A2562" w:rsidRDefault="002214A5" w:rsidP="002214A5">
      <w:pPr>
        <w:jc w:val="both"/>
        <w:rPr>
          <w:rFonts w:ascii="Times New Roman" w:eastAsia="標楷體" w:hAnsi="Times New Roman" w:cs="Times New Roman"/>
        </w:rPr>
      </w:pPr>
    </w:p>
    <w:p w14:paraId="46E3E487" w14:textId="596CA136" w:rsidR="00910757" w:rsidRDefault="00910757" w:rsidP="00734BDF">
      <w:pPr>
        <w:rPr>
          <w:rFonts w:ascii="標楷體" w:eastAsia="標楷體" w:hAnsi="標楷體"/>
        </w:rPr>
      </w:pPr>
    </w:p>
    <w:p w14:paraId="37718A2E" w14:textId="3531B1CB" w:rsidR="00937E04" w:rsidRDefault="00937E04" w:rsidP="00734BDF">
      <w:pPr>
        <w:rPr>
          <w:rFonts w:ascii="標楷體" w:eastAsia="標楷體" w:hAnsi="標楷體"/>
        </w:rPr>
      </w:pPr>
    </w:p>
    <w:p w14:paraId="4E7E8998" w14:textId="65C684A3" w:rsidR="00937E04" w:rsidRDefault="00937E04" w:rsidP="00734BDF">
      <w:pPr>
        <w:rPr>
          <w:rFonts w:ascii="標楷體" w:eastAsia="標楷體" w:hAnsi="標楷體"/>
        </w:rPr>
      </w:pPr>
    </w:p>
    <w:p w14:paraId="0394A8FB" w14:textId="77777777" w:rsidR="00A02F33" w:rsidRDefault="00A02F33" w:rsidP="00734BDF">
      <w:pPr>
        <w:rPr>
          <w:rFonts w:ascii="標楷體" w:eastAsia="標楷體" w:hAnsi="標楷體"/>
        </w:rPr>
        <w:sectPr w:rsidR="00A02F33" w:rsidSect="00480B0D">
          <w:pgSz w:w="11906" w:h="16838" w:code="9"/>
          <w:pgMar w:top="1440" w:right="1800" w:bottom="1440" w:left="1800" w:header="851" w:footer="992" w:gutter="0"/>
          <w:lnNumType w:countBy="1" w:restart="continuous"/>
          <w:cols w:space="425"/>
          <w:docGrid w:type="lines" w:linePitch="410"/>
        </w:sectPr>
      </w:pPr>
    </w:p>
    <w:p w14:paraId="46C16E64" w14:textId="083D4521" w:rsidR="00A02F33" w:rsidRPr="00D6628C" w:rsidRDefault="00A02F33" w:rsidP="00A02F33">
      <w:pPr>
        <w:rPr>
          <w:rFonts w:ascii="標楷體" w:eastAsia="標楷體" w:hAnsi="標楷體" w:cs="Times New Roman"/>
        </w:rPr>
      </w:pPr>
      <w:r w:rsidRPr="00E006C0">
        <w:rPr>
          <w:rFonts w:ascii="標楷體" w:eastAsia="標楷體" w:hAnsi="標楷體" w:cs="Times New Roman" w:hint="eastAsia"/>
          <w:b/>
          <w:bCs/>
        </w:rPr>
        <w:lastRenderedPageBreak/>
        <w:t>表</w:t>
      </w:r>
      <w:r w:rsidR="009E2BFA">
        <w:rPr>
          <w:rFonts w:ascii="標楷體" w:eastAsia="標楷體" w:hAnsi="標楷體" w:cs="Times New Roman" w:hint="eastAsia"/>
          <w:b/>
          <w:bCs/>
        </w:rPr>
        <w:t>8</w:t>
      </w:r>
      <w:r w:rsidRPr="00E006C0">
        <w:rPr>
          <w:rFonts w:ascii="標楷體" w:eastAsia="標楷體" w:hAnsi="標楷體" w:cs="Times New Roman" w:hint="eastAsia"/>
          <w:b/>
          <w:bCs/>
        </w:rPr>
        <w:t>.</w:t>
      </w:r>
      <w:r>
        <w:rPr>
          <w:rFonts w:ascii="標楷體" w:eastAsia="標楷體" w:hAnsi="標楷體" w:cs="Times New Roman"/>
        </w:rPr>
        <w:t xml:space="preserve"> </w:t>
      </w:r>
      <w:r>
        <w:rPr>
          <w:rFonts w:ascii="標楷體" w:eastAsia="標楷體" w:hAnsi="標楷體"/>
        </w:rPr>
        <w:t>G</w:t>
      </w:r>
      <w:r w:rsidRPr="00B60584">
        <w:rPr>
          <w:rFonts w:ascii="標楷體" w:eastAsia="標楷體" w:hAnsi="標楷體" w:hint="eastAsia"/>
        </w:rPr>
        <w:t>牧場不同胎次牛隻於</w:t>
      </w:r>
      <w:r>
        <w:rPr>
          <w:rFonts w:ascii="標楷體" w:eastAsia="標楷體" w:hAnsi="標楷體" w:hint="eastAsia"/>
        </w:rPr>
        <w:t>實驗期間各週次活動量</w:t>
      </w:r>
      <w:r w:rsidRPr="00B60584">
        <w:rPr>
          <w:rFonts w:ascii="標楷體" w:eastAsia="標楷體" w:hAnsi="標楷體" w:hint="eastAsia"/>
        </w:rPr>
        <w:t>變化</w:t>
      </w:r>
    </w:p>
    <w:p w14:paraId="05B4D516" w14:textId="29E39FB0" w:rsidR="00A02F33" w:rsidRPr="00222C1A" w:rsidRDefault="00A02F33" w:rsidP="00A02F33">
      <w:pPr>
        <w:rPr>
          <w:rFonts w:ascii="Times New Roman" w:eastAsia="標楷體" w:hAnsi="Times New Roman" w:cs="Times New Roman"/>
        </w:rPr>
      </w:pPr>
      <w:r w:rsidRPr="00222C1A">
        <w:rPr>
          <w:rFonts w:ascii="Times New Roman" w:eastAsia="標楷體" w:hAnsi="Times New Roman" w:cs="Times New Roman"/>
          <w:b/>
          <w:bCs/>
        </w:rPr>
        <w:t xml:space="preserve">Table </w:t>
      </w:r>
      <w:r w:rsidR="009E2BFA">
        <w:rPr>
          <w:rFonts w:ascii="Times New Roman" w:eastAsia="標楷體" w:hAnsi="Times New Roman" w:cs="Times New Roman" w:hint="eastAsia"/>
          <w:b/>
          <w:bCs/>
        </w:rPr>
        <w:t>8</w:t>
      </w:r>
      <w:r w:rsidRPr="00222C1A">
        <w:rPr>
          <w:rFonts w:ascii="Times New Roman" w:eastAsia="標楷體" w:hAnsi="Times New Roman" w:cs="Times New Roman"/>
          <w:b/>
          <w:bCs/>
        </w:rPr>
        <w:t xml:space="preserve">. </w:t>
      </w:r>
      <w:r w:rsidRPr="00222C1A">
        <w:rPr>
          <w:rFonts w:ascii="Times New Roman" w:eastAsia="標楷體" w:hAnsi="Times New Roman" w:cs="Times New Roman"/>
        </w:rPr>
        <w:t>Least squares means (±SE) for activity (AU/d) for first parity cows (1</w:t>
      </w:r>
      <w:r w:rsidRPr="00222C1A">
        <w:rPr>
          <w:rFonts w:ascii="Times New Roman" w:eastAsia="標楷體" w:hAnsi="Times New Roman" w:cs="Times New Roman"/>
          <w:vertAlign w:val="superscript"/>
        </w:rPr>
        <w:t>st</w:t>
      </w:r>
      <w:r w:rsidRPr="00222C1A">
        <w:rPr>
          <w:rFonts w:ascii="Times New Roman" w:eastAsia="標楷體" w:hAnsi="Times New Roman" w:cs="Times New Roman"/>
        </w:rPr>
        <w:t>), second parity cows (2</w:t>
      </w:r>
      <w:r w:rsidRPr="00222C1A">
        <w:rPr>
          <w:rFonts w:ascii="Times New Roman" w:eastAsia="標楷體" w:hAnsi="Times New Roman" w:cs="Times New Roman"/>
          <w:vertAlign w:val="superscript"/>
        </w:rPr>
        <w:t>nd</w:t>
      </w:r>
      <w:r w:rsidRPr="00222C1A">
        <w:rPr>
          <w:rFonts w:ascii="Times New Roman" w:eastAsia="標楷體" w:hAnsi="Times New Roman" w:cs="Times New Roman"/>
        </w:rPr>
        <w:t xml:space="preserve">), and </w:t>
      </w:r>
      <w:r w:rsidRPr="00222C1A">
        <w:rPr>
          <w:rFonts w:ascii="Times New Roman" w:eastAsia="標楷體" w:hAnsi="Times New Roman" w:cs="Times New Roman" w:hint="eastAsia"/>
        </w:rPr>
        <w:t>≧</w:t>
      </w:r>
      <w:r w:rsidRPr="00222C1A">
        <w:rPr>
          <w:rFonts w:ascii="Times New Roman" w:eastAsia="標楷體" w:hAnsi="Times New Roman" w:cs="Times New Roman"/>
        </w:rPr>
        <w:t>third parity cows (</w:t>
      </w:r>
      <w:r w:rsidRPr="00222C1A">
        <w:rPr>
          <w:rFonts w:ascii="新細明體" w:eastAsia="新細明體" w:hAnsi="新細明體" w:cs="新細明體" w:hint="eastAsia"/>
        </w:rPr>
        <w:t>≧</w:t>
      </w:r>
      <w:r w:rsidRPr="00222C1A">
        <w:rPr>
          <w:rFonts w:ascii="Times New Roman" w:eastAsia="標楷體" w:hAnsi="Times New Roman" w:cs="Times New Roman"/>
        </w:rPr>
        <w:t>3</w:t>
      </w:r>
      <w:r w:rsidRPr="00222C1A">
        <w:rPr>
          <w:rFonts w:ascii="Times New Roman" w:eastAsia="標楷體" w:hAnsi="Times New Roman" w:cs="Times New Roman"/>
          <w:vertAlign w:val="superscript"/>
        </w:rPr>
        <w:t>rd</w:t>
      </w:r>
      <w:r w:rsidRPr="00222C1A">
        <w:rPr>
          <w:rFonts w:ascii="Times New Roman" w:eastAsia="標楷體" w:hAnsi="Times New Roman" w:cs="Times New Roman"/>
        </w:rPr>
        <w:t xml:space="preserve">) in G farm during each week of the study period </w:t>
      </w:r>
    </w:p>
    <w:tbl>
      <w:tblPr>
        <w:tblW w:w="5000" w:type="pct"/>
        <w:tblCellMar>
          <w:left w:w="0" w:type="dxa"/>
          <w:right w:w="0" w:type="dxa"/>
        </w:tblCellMar>
        <w:tblLook w:val="04A0" w:firstRow="1" w:lastRow="0" w:firstColumn="1" w:lastColumn="0" w:noHBand="0" w:noVBand="1"/>
      </w:tblPr>
      <w:tblGrid>
        <w:gridCol w:w="913"/>
        <w:gridCol w:w="735"/>
        <w:gridCol w:w="1261"/>
        <w:gridCol w:w="1135"/>
        <w:gridCol w:w="1135"/>
        <w:gridCol w:w="1133"/>
        <w:gridCol w:w="1133"/>
        <w:gridCol w:w="1133"/>
        <w:gridCol w:w="1133"/>
        <w:gridCol w:w="1133"/>
        <w:gridCol w:w="1133"/>
        <w:gridCol w:w="1133"/>
        <w:gridCol w:w="1133"/>
        <w:gridCol w:w="1145"/>
      </w:tblGrid>
      <w:tr w:rsidR="00A02F33" w:rsidRPr="00222C1A" w14:paraId="3EB867B7" w14:textId="77777777" w:rsidTr="00783EFC">
        <w:trPr>
          <w:trHeight w:val="567"/>
        </w:trPr>
        <w:tc>
          <w:tcPr>
            <w:tcW w:w="297" w:type="pct"/>
            <w:tcBorders>
              <w:top w:val="single" w:sz="8" w:space="0" w:color="000000"/>
              <w:left w:val="nil"/>
              <w:right w:val="nil"/>
            </w:tcBorders>
            <w:shd w:val="clear" w:color="auto" w:fill="FFFFFF"/>
            <w:tcMar>
              <w:top w:w="15" w:type="dxa"/>
              <w:left w:w="108" w:type="dxa"/>
              <w:bottom w:w="0" w:type="dxa"/>
              <w:right w:w="108" w:type="dxa"/>
            </w:tcMar>
            <w:vAlign w:val="center"/>
            <w:hideMark/>
          </w:tcPr>
          <w:p w14:paraId="055F6FE8" w14:textId="77777777" w:rsidR="00A02F33" w:rsidRPr="00222C1A" w:rsidRDefault="00A02F33" w:rsidP="00783EFC">
            <w:pPr>
              <w:widowControl/>
              <w:jc w:val="center"/>
              <w:rPr>
                <w:rFonts w:ascii="Arial" w:eastAsia="新細明體" w:hAnsi="Arial" w:cs="Arial"/>
                <w:kern w:val="0"/>
                <w:szCs w:val="24"/>
              </w:rPr>
            </w:pPr>
            <w:r w:rsidRPr="00222C1A">
              <w:rPr>
                <w:rFonts w:ascii="Times New Roman" w:eastAsia="新細明體" w:hAnsi="Times New Roman" w:cs="Times New Roman"/>
                <w:b/>
                <w:bCs/>
                <w:color w:val="000000"/>
                <w:szCs w:val="24"/>
              </w:rPr>
              <w:t> </w:t>
            </w:r>
          </w:p>
        </w:tc>
        <w:tc>
          <w:tcPr>
            <w:tcW w:w="239" w:type="pct"/>
            <w:tcBorders>
              <w:top w:val="single" w:sz="8" w:space="0" w:color="000000"/>
              <w:left w:val="nil"/>
              <w:right w:val="single" w:sz="8" w:space="0" w:color="FFFFFF"/>
            </w:tcBorders>
            <w:shd w:val="clear" w:color="auto" w:fill="FFFFFF"/>
            <w:tcMar>
              <w:top w:w="15" w:type="dxa"/>
              <w:left w:w="108" w:type="dxa"/>
              <w:bottom w:w="0" w:type="dxa"/>
              <w:right w:w="108" w:type="dxa"/>
            </w:tcMar>
            <w:vAlign w:val="center"/>
            <w:hideMark/>
          </w:tcPr>
          <w:p w14:paraId="3954D2A0" w14:textId="77777777" w:rsidR="00A02F33" w:rsidRPr="00222C1A" w:rsidRDefault="00A02F33" w:rsidP="00783EFC">
            <w:pPr>
              <w:widowControl/>
              <w:jc w:val="center"/>
              <w:rPr>
                <w:rFonts w:ascii="Arial" w:eastAsia="新細明體" w:hAnsi="Arial" w:cs="Arial"/>
                <w:kern w:val="0"/>
                <w:szCs w:val="24"/>
              </w:rPr>
            </w:pPr>
            <w:r w:rsidRPr="00222C1A">
              <w:rPr>
                <w:rFonts w:ascii="Times New Roman" w:eastAsia="新細明體" w:hAnsi="Times New Roman" w:cs="Times New Roman"/>
                <w:b/>
                <w:bCs/>
                <w:color w:val="000000"/>
                <w:szCs w:val="24"/>
              </w:rPr>
              <w:t> </w:t>
            </w:r>
          </w:p>
        </w:tc>
        <w:tc>
          <w:tcPr>
            <w:tcW w:w="4465" w:type="pct"/>
            <w:gridSpan w:val="12"/>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6211893" w14:textId="77777777" w:rsidR="00A02F33" w:rsidRPr="00222C1A" w:rsidRDefault="00A02F33" w:rsidP="00783EFC">
            <w:pPr>
              <w:widowControl/>
              <w:jc w:val="center"/>
              <w:rPr>
                <w:rFonts w:ascii="Arial" w:eastAsia="新細明體" w:hAnsi="Arial" w:cs="Arial"/>
                <w:kern w:val="0"/>
                <w:szCs w:val="24"/>
              </w:rPr>
            </w:pPr>
            <w:r w:rsidRPr="00222C1A">
              <w:rPr>
                <w:rFonts w:ascii="Times New Roman" w:eastAsia="標楷體" w:hAnsi="Times New Roman" w:cs="Times New Roman"/>
                <w:b/>
                <w:bCs/>
                <w:color w:val="000000"/>
                <w:szCs w:val="24"/>
              </w:rPr>
              <w:t>week relative to calving</w:t>
            </w:r>
          </w:p>
        </w:tc>
      </w:tr>
      <w:tr w:rsidR="00A02F33" w:rsidRPr="00222C1A" w14:paraId="6431CC87" w14:textId="77777777" w:rsidTr="00783EFC">
        <w:trPr>
          <w:trHeight w:val="567"/>
        </w:trPr>
        <w:tc>
          <w:tcPr>
            <w:tcW w:w="297" w:type="pct"/>
            <w:tcBorders>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36FA6AE" w14:textId="77777777" w:rsidR="00A02F33" w:rsidRPr="00222C1A" w:rsidRDefault="00A02F33" w:rsidP="00783EFC">
            <w:pPr>
              <w:widowControl/>
              <w:jc w:val="center"/>
              <w:rPr>
                <w:rFonts w:ascii="Arial" w:eastAsia="新細明體" w:hAnsi="Arial" w:cs="Arial"/>
                <w:kern w:val="0"/>
                <w:szCs w:val="24"/>
              </w:rPr>
            </w:pPr>
            <w:r w:rsidRPr="00222C1A">
              <w:rPr>
                <w:rFonts w:ascii="Times New Roman" w:eastAsia="新細明體" w:hAnsi="Times New Roman" w:cs="Times New Roman"/>
                <w:b/>
                <w:bCs/>
                <w:color w:val="000000"/>
                <w:szCs w:val="24"/>
              </w:rPr>
              <w:t>Parity</w:t>
            </w:r>
          </w:p>
        </w:tc>
        <w:tc>
          <w:tcPr>
            <w:tcW w:w="239" w:type="pct"/>
            <w:tcBorders>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D5A3AD4" w14:textId="77777777" w:rsidR="00A02F33" w:rsidRPr="00222C1A" w:rsidRDefault="00A02F33" w:rsidP="00783EFC">
            <w:pPr>
              <w:widowControl/>
              <w:jc w:val="center"/>
              <w:rPr>
                <w:rFonts w:ascii="Arial" w:eastAsia="新細明體" w:hAnsi="Arial" w:cs="Arial"/>
                <w:kern w:val="0"/>
                <w:szCs w:val="24"/>
              </w:rPr>
            </w:pPr>
            <w:r w:rsidRPr="00222C1A">
              <w:rPr>
                <w:rFonts w:ascii="Times New Roman" w:eastAsia="新細明體" w:hAnsi="Times New Roman" w:cs="Times New Roman"/>
                <w:b/>
                <w:bCs/>
                <w:color w:val="000000"/>
                <w:szCs w:val="24"/>
              </w:rPr>
              <w:t>No.</w:t>
            </w:r>
          </w:p>
        </w:tc>
        <w:tc>
          <w:tcPr>
            <w:tcW w:w="410"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98F93C7" w14:textId="77777777" w:rsidR="00A02F33" w:rsidRPr="00222C1A" w:rsidRDefault="00A02F33" w:rsidP="00783EFC">
            <w:pPr>
              <w:widowControl/>
              <w:jc w:val="center"/>
              <w:rPr>
                <w:rFonts w:ascii="Arial" w:eastAsia="新細明體" w:hAnsi="Arial" w:cs="Arial"/>
                <w:kern w:val="0"/>
                <w:szCs w:val="24"/>
              </w:rPr>
            </w:pPr>
            <w:r w:rsidRPr="00222C1A">
              <w:rPr>
                <w:rFonts w:ascii="Times New Roman" w:eastAsia="新細明體" w:hAnsi="Times New Roman" w:cs="Times New Roman"/>
                <w:color w:val="000000"/>
                <w:szCs w:val="24"/>
              </w:rPr>
              <w:t>-4</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4254569" w14:textId="77777777" w:rsidR="00A02F33" w:rsidRPr="00222C1A" w:rsidRDefault="00A02F33" w:rsidP="00783EFC">
            <w:pPr>
              <w:widowControl/>
              <w:jc w:val="center"/>
              <w:rPr>
                <w:rFonts w:ascii="Arial" w:eastAsia="新細明體" w:hAnsi="Arial" w:cs="Arial"/>
                <w:kern w:val="0"/>
                <w:szCs w:val="24"/>
              </w:rPr>
            </w:pPr>
            <w:r w:rsidRPr="00222C1A">
              <w:rPr>
                <w:rFonts w:ascii="Times New Roman" w:eastAsia="新細明體" w:hAnsi="Times New Roman" w:cs="Times New Roman"/>
                <w:color w:val="000000"/>
                <w:szCs w:val="24"/>
              </w:rPr>
              <w:t>-3</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4E49A65" w14:textId="77777777" w:rsidR="00A02F33" w:rsidRPr="00222C1A" w:rsidRDefault="00A02F33" w:rsidP="00783EFC">
            <w:pPr>
              <w:widowControl/>
              <w:jc w:val="center"/>
              <w:rPr>
                <w:rFonts w:ascii="Arial" w:eastAsia="新細明體" w:hAnsi="Arial" w:cs="Arial"/>
                <w:kern w:val="0"/>
                <w:szCs w:val="24"/>
              </w:rPr>
            </w:pPr>
            <w:r w:rsidRPr="00222C1A">
              <w:rPr>
                <w:rFonts w:ascii="Times New Roman" w:eastAsia="新細明體" w:hAnsi="Times New Roman" w:cs="Times New Roman"/>
                <w:color w:val="000000"/>
                <w:szCs w:val="24"/>
              </w:rPr>
              <w:t>-2</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103F8F3" w14:textId="77777777" w:rsidR="00A02F33" w:rsidRPr="00222C1A" w:rsidRDefault="00A02F33" w:rsidP="00783EFC">
            <w:pPr>
              <w:widowControl/>
              <w:jc w:val="center"/>
              <w:rPr>
                <w:rFonts w:ascii="Arial" w:eastAsia="新細明體" w:hAnsi="Arial" w:cs="Arial"/>
                <w:kern w:val="0"/>
                <w:szCs w:val="24"/>
              </w:rPr>
            </w:pPr>
            <w:r w:rsidRPr="00222C1A">
              <w:rPr>
                <w:rFonts w:ascii="Times New Roman" w:eastAsia="新細明體" w:hAnsi="Times New Roman" w:cs="Times New Roman"/>
                <w:color w:val="000000"/>
                <w:szCs w:val="24"/>
              </w:rPr>
              <w:t>-1</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0723741" w14:textId="77777777" w:rsidR="00A02F33" w:rsidRPr="00222C1A" w:rsidRDefault="00A02F33" w:rsidP="00783EFC">
            <w:pPr>
              <w:widowControl/>
              <w:jc w:val="center"/>
              <w:rPr>
                <w:rFonts w:ascii="Arial" w:eastAsia="新細明體" w:hAnsi="Arial" w:cs="Arial"/>
                <w:kern w:val="0"/>
                <w:szCs w:val="24"/>
              </w:rPr>
            </w:pPr>
            <w:r w:rsidRPr="00222C1A">
              <w:rPr>
                <w:rFonts w:ascii="Times New Roman" w:eastAsia="新細明體" w:hAnsi="Times New Roman" w:cs="Times New Roman"/>
                <w:color w:val="000000"/>
                <w:szCs w:val="24"/>
              </w:rPr>
              <w:t>1</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8BE7C34" w14:textId="77777777" w:rsidR="00A02F33" w:rsidRPr="00222C1A" w:rsidRDefault="00A02F33" w:rsidP="00783EFC">
            <w:pPr>
              <w:widowControl/>
              <w:jc w:val="center"/>
              <w:rPr>
                <w:rFonts w:ascii="Arial" w:eastAsia="新細明體" w:hAnsi="Arial" w:cs="Arial"/>
                <w:kern w:val="0"/>
                <w:szCs w:val="24"/>
              </w:rPr>
            </w:pPr>
            <w:r w:rsidRPr="00222C1A">
              <w:rPr>
                <w:rFonts w:ascii="Times New Roman" w:eastAsia="新細明體" w:hAnsi="Times New Roman" w:cs="Times New Roman"/>
                <w:color w:val="000000"/>
                <w:szCs w:val="24"/>
              </w:rPr>
              <w:t>2</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EAF8FBA" w14:textId="77777777" w:rsidR="00A02F33" w:rsidRPr="00222C1A" w:rsidRDefault="00A02F33" w:rsidP="00783EFC">
            <w:pPr>
              <w:widowControl/>
              <w:jc w:val="center"/>
              <w:rPr>
                <w:rFonts w:ascii="Arial" w:eastAsia="新細明體" w:hAnsi="Arial" w:cs="Arial"/>
                <w:kern w:val="0"/>
                <w:szCs w:val="24"/>
              </w:rPr>
            </w:pPr>
            <w:r w:rsidRPr="00222C1A">
              <w:rPr>
                <w:rFonts w:ascii="Times New Roman" w:eastAsia="新細明體" w:hAnsi="Times New Roman" w:cs="Times New Roman"/>
                <w:color w:val="000000"/>
                <w:szCs w:val="24"/>
              </w:rPr>
              <w:t>3</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0299094" w14:textId="77777777" w:rsidR="00A02F33" w:rsidRPr="00222C1A" w:rsidRDefault="00A02F33" w:rsidP="00783EFC">
            <w:pPr>
              <w:widowControl/>
              <w:jc w:val="center"/>
              <w:rPr>
                <w:rFonts w:ascii="Arial" w:eastAsia="新細明體" w:hAnsi="Arial" w:cs="Arial"/>
                <w:kern w:val="0"/>
                <w:szCs w:val="24"/>
              </w:rPr>
            </w:pPr>
            <w:r w:rsidRPr="00222C1A">
              <w:rPr>
                <w:rFonts w:ascii="Times New Roman" w:eastAsia="新細明體" w:hAnsi="Times New Roman" w:cs="Times New Roman"/>
                <w:color w:val="000000"/>
                <w:szCs w:val="24"/>
              </w:rPr>
              <w:t>4</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59C29DC" w14:textId="77777777" w:rsidR="00A02F33" w:rsidRPr="00222C1A" w:rsidRDefault="00A02F33" w:rsidP="00783EFC">
            <w:pPr>
              <w:widowControl/>
              <w:jc w:val="center"/>
              <w:rPr>
                <w:rFonts w:ascii="Arial" w:eastAsia="新細明體" w:hAnsi="Arial" w:cs="Arial"/>
                <w:kern w:val="0"/>
                <w:szCs w:val="24"/>
              </w:rPr>
            </w:pPr>
            <w:r w:rsidRPr="00222C1A">
              <w:rPr>
                <w:rFonts w:ascii="Times New Roman" w:eastAsia="新細明體" w:hAnsi="Times New Roman" w:cs="Times New Roman"/>
                <w:color w:val="000000"/>
                <w:szCs w:val="24"/>
              </w:rPr>
              <w:t>5</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2FEC5EF" w14:textId="77777777" w:rsidR="00A02F33" w:rsidRPr="00222C1A" w:rsidRDefault="00A02F33" w:rsidP="00783EFC">
            <w:pPr>
              <w:widowControl/>
              <w:jc w:val="center"/>
              <w:rPr>
                <w:rFonts w:ascii="Arial" w:eastAsia="新細明體" w:hAnsi="Arial" w:cs="Arial"/>
                <w:kern w:val="0"/>
                <w:szCs w:val="24"/>
              </w:rPr>
            </w:pPr>
            <w:r w:rsidRPr="00222C1A">
              <w:rPr>
                <w:rFonts w:ascii="Times New Roman" w:eastAsia="新細明體" w:hAnsi="Times New Roman" w:cs="Times New Roman"/>
                <w:color w:val="000000"/>
                <w:szCs w:val="24"/>
              </w:rPr>
              <w:t>6</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2FC4CAC" w14:textId="77777777" w:rsidR="00A02F33" w:rsidRPr="00222C1A" w:rsidRDefault="00A02F33" w:rsidP="00783EFC">
            <w:pPr>
              <w:widowControl/>
              <w:jc w:val="center"/>
              <w:rPr>
                <w:rFonts w:ascii="Arial" w:eastAsia="新細明體" w:hAnsi="Arial" w:cs="Arial"/>
                <w:kern w:val="0"/>
                <w:szCs w:val="24"/>
              </w:rPr>
            </w:pPr>
            <w:r w:rsidRPr="00222C1A">
              <w:rPr>
                <w:rFonts w:ascii="Times New Roman" w:eastAsia="新細明體" w:hAnsi="Times New Roman" w:cs="Times New Roman"/>
                <w:color w:val="000000"/>
                <w:szCs w:val="24"/>
              </w:rPr>
              <w:t>7</w:t>
            </w:r>
          </w:p>
        </w:tc>
        <w:tc>
          <w:tcPr>
            <w:tcW w:w="372"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4163D14" w14:textId="77777777" w:rsidR="00A02F33" w:rsidRPr="00222C1A" w:rsidRDefault="00A02F33" w:rsidP="00783EFC">
            <w:pPr>
              <w:widowControl/>
              <w:jc w:val="center"/>
              <w:rPr>
                <w:rFonts w:ascii="Arial" w:eastAsia="新細明體" w:hAnsi="Arial" w:cs="Arial"/>
                <w:kern w:val="0"/>
                <w:szCs w:val="24"/>
              </w:rPr>
            </w:pPr>
            <w:r w:rsidRPr="00222C1A">
              <w:rPr>
                <w:rFonts w:ascii="Times New Roman" w:eastAsia="新細明體" w:hAnsi="Times New Roman" w:cs="Times New Roman"/>
                <w:color w:val="000000"/>
                <w:szCs w:val="24"/>
              </w:rPr>
              <w:t>8</w:t>
            </w:r>
          </w:p>
        </w:tc>
      </w:tr>
      <w:tr w:rsidR="00A02F33" w:rsidRPr="00222C1A" w14:paraId="4804A513" w14:textId="77777777" w:rsidTr="00783EFC">
        <w:trPr>
          <w:trHeight w:val="567"/>
        </w:trPr>
        <w:tc>
          <w:tcPr>
            <w:tcW w:w="297"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58053F2" w14:textId="77777777" w:rsidR="00A02F33" w:rsidRPr="00222C1A" w:rsidRDefault="00A02F33" w:rsidP="00783EFC">
            <w:pPr>
              <w:widowControl/>
              <w:jc w:val="center"/>
              <w:rPr>
                <w:rFonts w:ascii="Arial" w:eastAsia="新細明體" w:hAnsi="Arial" w:cs="Arial"/>
                <w:kern w:val="0"/>
                <w:szCs w:val="24"/>
              </w:rPr>
            </w:pPr>
            <w:r w:rsidRPr="00222C1A">
              <w:rPr>
                <w:rFonts w:ascii="Times New Roman" w:eastAsia="新細明體" w:hAnsi="Times New Roman" w:cs="Times New Roman"/>
                <w:color w:val="000000"/>
                <w:szCs w:val="24"/>
              </w:rPr>
              <w:t>1</w:t>
            </w:r>
            <w:proofErr w:type="spellStart"/>
            <w:r w:rsidRPr="00222C1A">
              <w:rPr>
                <w:rFonts w:ascii="Times New Roman" w:eastAsia="新細明體" w:hAnsi="Times New Roman" w:cs="Times New Roman"/>
                <w:color w:val="000000"/>
                <w:position w:val="8"/>
                <w:szCs w:val="24"/>
                <w:vertAlign w:val="superscript"/>
              </w:rPr>
              <w:t>st</w:t>
            </w:r>
            <w:proofErr w:type="spellEnd"/>
          </w:p>
        </w:tc>
        <w:tc>
          <w:tcPr>
            <w:tcW w:w="23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7216341" w14:textId="77777777" w:rsidR="00A02F33" w:rsidRPr="00222C1A" w:rsidRDefault="00A02F33" w:rsidP="00783EFC">
            <w:pPr>
              <w:widowControl/>
              <w:jc w:val="center"/>
              <w:rPr>
                <w:rFonts w:ascii="Arial" w:eastAsia="新細明體" w:hAnsi="Arial" w:cs="Arial"/>
                <w:kern w:val="0"/>
                <w:szCs w:val="24"/>
              </w:rPr>
            </w:pPr>
            <w:r w:rsidRPr="00222C1A">
              <w:rPr>
                <w:rFonts w:ascii="Times New Roman" w:eastAsia="新細明體" w:hAnsi="Times New Roman" w:cs="Times New Roman"/>
                <w:color w:val="000000"/>
                <w:szCs w:val="24"/>
              </w:rPr>
              <w:t>23</w:t>
            </w:r>
          </w:p>
        </w:tc>
        <w:tc>
          <w:tcPr>
            <w:tcW w:w="410"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6E95D27" w14:textId="77777777" w:rsidR="00A02F33" w:rsidRPr="00222C1A" w:rsidRDefault="00A02F33" w:rsidP="00783EFC">
            <w:pPr>
              <w:widowControl/>
              <w:jc w:val="center"/>
              <w:rPr>
                <w:rFonts w:ascii="Arial" w:eastAsia="新細明體" w:hAnsi="Arial" w:cs="Arial"/>
                <w:kern w:val="0"/>
                <w:sz w:val="18"/>
                <w:szCs w:val="18"/>
              </w:rPr>
            </w:pPr>
            <w:r w:rsidRPr="00222C1A">
              <w:rPr>
                <w:rFonts w:ascii="Times New Roman" w:eastAsia="新細明體" w:hAnsi="Times New Roman" w:cs="Times New Roman"/>
                <w:color w:val="000000"/>
                <w:sz w:val="18"/>
                <w:szCs w:val="18"/>
              </w:rPr>
              <w:t>516 ± 17.3</w:t>
            </w:r>
            <w:r w:rsidRPr="00222C1A">
              <w:rPr>
                <w:rFonts w:ascii="Times New Roman" w:eastAsia="新細明體" w:hAnsi="Times New Roman" w:cs="Times New Roman"/>
                <w:color w:val="000000"/>
                <w:position w:val="8"/>
                <w:sz w:val="18"/>
                <w:szCs w:val="18"/>
                <w:vertAlign w:val="superscript"/>
              </w:rPr>
              <w:t>a</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1A75EE8" w14:textId="77777777" w:rsidR="00A02F33" w:rsidRPr="00222C1A" w:rsidRDefault="00A02F33" w:rsidP="00783EFC">
            <w:pPr>
              <w:widowControl/>
              <w:jc w:val="center"/>
              <w:rPr>
                <w:rFonts w:ascii="Arial" w:eastAsia="新細明體" w:hAnsi="Arial" w:cs="Arial"/>
                <w:kern w:val="0"/>
                <w:sz w:val="18"/>
                <w:szCs w:val="18"/>
              </w:rPr>
            </w:pPr>
            <w:r w:rsidRPr="00222C1A">
              <w:rPr>
                <w:rFonts w:ascii="Times New Roman" w:eastAsia="新細明體" w:hAnsi="Times New Roman" w:cs="Times New Roman"/>
                <w:color w:val="000000"/>
                <w:sz w:val="18"/>
                <w:szCs w:val="18"/>
              </w:rPr>
              <w:t>519 ± 16.6</w:t>
            </w:r>
            <w:r w:rsidRPr="00222C1A">
              <w:rPr>
                <w:rFonts w:ascii="Times New Roman" w:eastAsia="新細明體" w:hAnsi="Times New Roman" w:cs="Times New Roman"/>
                <w:color w:val="000000"/>
                <w:position w:val="7"/>
                <w:sz w:val="18"/>
                <w:szCs w:val="18"/>
                <w:vertAlign w:val="superscript"/>
              </w:rPr>
              <w:t>ab</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CF0DDE5" w14:textId="77777777" w:rsidR="00A02F33" w:rsidRPr="00222C1A" w:rsidRDefault="00A02F33" w:rsidP="00783EFC">
            <w:pPr>
              <w:widowControl/>
              <w:jc w:val="center"/>
              <w:rPr>
                <w:rFonts w:ascii="Arial" w:eastAsia="新細明體" w:hAnsi="Arial" w:cs="Arial"/>
                <w:kern w:val="0"/>
                <w:sz w:val="18"/>
                <w:szCs w:val="18"/>
              </w:rPr>
            </w:pPr>
            <w:r w:rsidRPr="00222C1A">
              <w:rPr>
                <w:rFonts w:ascii="Times New Roman" w:eastAsia="新細明體" w:hAnsi="Times New Roman" w:cs="Times New Roman"/>
                <w:color w:val="000000"/>
                <w:sz w:val="18"/>
                <w:szCs w:val="18"/>
              </w:rPr>
              <w:t>520 ± 16.3</w:t>
            </w:r>
            <w:r w:rsidRPr="00222C1A">
              <w:rPr>
                <w:rFonts w:ascii="Times New Roman" w:eastAsia="新細明體" w:hAnsi="Times New Roman" w:cs="Times New Roman"/>
                <w:color w:val="000000"/>
                <w:position w:val="8"/>
                <w:sz w:val="18"/>
                <w:szCs w:val="18"/>
                <w:vertAlign w:val="superscript"/>
              </w:rPr>
              <w:t>a</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F7D7E71" w14:textId="77777777" w:rsidR="00A02F33" w:rsidRPr="00222C1A" w:rsidRDefault="00A02F33" w:rsidP="00783EFC">
            <w:pPr>
              <w:widowControl/>
              <w:jc w:val="center"/>
              <w:rPr>
                <w:rFonts w:ascii="Arial" w:eastAsia="新細明體" w:hAnsi="Arial" w:cs="Arial"/>
                <w:kern w:val="0"/>
                <w:sz w:val="18"/>
                <w:szCs w:val="18"/>
              </w:rPr>
            </w:pPr>
            <w:r w:rsidRPr="00222C1A">
              <w:rPr>
                <w:rFonts w:ascii="Times New Roman" w:eastAsia="新細明體" w:hAnsi="Times New Roman" w:cs="Times New Roman"/>
                <w:color w:val="000000"/>
                <w:sz w:val="18"/>
                <w:szCs w:val="18"/>
              </w:rPr>
              <w:t>517 ± 12.7</w:t>
            </w:r>
            <w:r w:rsidRPr="00222C1A">
              <w:rPr>
                <w:rFonts w:ascii="Times New Roman" w:eastAsia="新細明體" w:hAnsi="Times New Roman" w:cs="Times New Roman"/>
                <w:color w:val="000000"/>
                <w:position w:val="8"/>
                <w:sz w:val="18"/>
                <w:szCs w:val="18"/>
                <w:vertAlign w:val="superscript"/>
              </w:rPr>
              <w:t>a</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C68B6C1" w14:textId="77777777" w:rsidR="00A02F33" w:rsidRPr="00222C1A" w:rsidRDefault="00A02F33" w:rsidP="00783EFC">
            <w:pPr>
              <w:widowControl/>
              <w:jc w:val="center"/>
              <w:rPr>
                <w:rFonts w:ascii="Arial" w:eastAsia="新細明體" w:hAnsi="Arial" w:cs="Arial"/>
                <w:kern w:val="0"/>
                <w:sz w:val="18"/>
                <w:szCs w:val="18"/>
              </w:rPr>
            </w:pPr>
            <w:r w:rsidRPr="00222C1A">
              <w:rPr>
                <w:rFonts w:ascii="Times New Roman" w:eastAsia="新細明體" w:hAnsi="Times New Roman" w:cs="Times New Roman"/>
                <w:color w:val="000000"/>
                <w:sz w:val="18"/>
                <w:szCs w:val="18"/>
              </w:rPr>
              <w:t>598 ± 12.5</w:t>
            </w:r>
            <w:r w:rsidRPr="00222C1A">
              <w:rPr>
                <w:rFonts w:ascii="Times New Roman" w:eastAsia="新細明體" w:hAnsi="Times New Roman" w:cs="Times New Roman"/>
                <w:color w:val="000000"/>
                <w:position w:val="8"/>
                <w:sz w:val="18"/>
                <w:szCs w:val="18"/>
                <w:vertAlign w:val="superscript"/>
              </w:rPr>
              <w:t>a</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837CDC7" w14:textId="77777777" w:rsidR="00A02F33" w:rsidRPr="00222C1A" w:rsidRDefault="00A02F33" w:rsidP="00783EFC">
            <w:pPr>
              <w:widowControl/>
              <w:jc w:val="center"/>
              <w:rPr>
                <w:rFonts w:ascii="Arial" w:eastAsia="新細明體" w:hAnsi="Arial" w:cs="Arial"/>
                <w:kern w:val="0"/>
                <w:sz w:val="18"/>
                <w:szCs w:val="18"/>
              </w:rPr>
            </w:pPr>
            <w:r w:rsidRPr="00222C1A">
              <w:rPr>
                <w:rFonts w:ascii="Times New Roman" w:eastAsia="新細明體" w:hAnsi="Times New Roman" w:cs="Times New Roman"/>
                <w:color w:val="000000"/>
                <w:sz w:val="18"/>
                <w:szCs w:val="18"/>
              </w:rPr>
              <w:t>565 ± 11.3</w:t>
            </w:r>
            <w:r w:rsidRPr="00222C1A">
              <w:rPr>
                <w:rFonts w:ascii="Times New Roman" w:eastAsia="新細明體" w:hAnsi="Times New Roman" w:cs="Times New Roman"/>
                <w:color w:val="000000"/>
                <w:position w:val="8"/>
                <w:sz w:val="18"/>
                <w:szCs w:val="18"/>
                <w:vertAlign w:val="superscript"/>
              </w:rPr>
              <w:t>a</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FDDFF98" w14:textId="77777777" w:rsidR="00A02F33" w:rsidRPr="00222C1A" w:rsidRDefault="00A02F33" w:rsidP="00783EFC">
            <w:pPr>
              <w:widowControl/>
              <w:jc w:val="center"/>
              <w:rPr>
                <w:rFonts w:ascii="Arial" w:eastAsia="新細明體" w:hAnsi="Arial" w:cs="Arial"/>
                <w:kern w:val="0"/>
                <w:sz w:val="18"/>
                <w:szCs w:val="18"/>
              </w:rPr>
            </w:pPr>
            <w:r w:rsidRPr="00222C1A">
              <w:rPr>
                <w:rFonts w:ascii="Times New Roman" w:eastAsia="新細明體" w:hAnsi="Times New Roman" w:cs="Times New Roman"/>
                <w:color w:val="000000"/>
                <w:sz w:val="18"/>
                <w:szCs w:val="18"/>
              </w:rPr>
              <w:t>570 ± 11.0</w:t>
            </w:r>
            <w:r w:rsidRPr="00222C1A">
              <w:rPr>
                <w:rFonts w:ascii="Times New Roman" w:eastAsia="新細明體" w:hAnsi="Times New Roman" w:cs="Times New Roman"/>
                <w:color w:val="000000"/>
                <w:position w:val="8"/>
                <w:sz w:val="18"/>
                <w:szCs w:val="18"/>
                <w:vertAlign w:val="superscript"/>
              </w:rPr>
              <w:t>a</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2A33BD0" w14:textId="77777777" w:rsidR="00A02F33" w:rsidRPr="00222C1A" w:rsidRDefault="00A02F33" w:rsidP="00783EFC">
            <w:pPr>
              <w:widowControl/>
              <w:jc w:val="center"/>
              <w:rPr>
                <w:rFonts w:ascii="Arial" w:eastAsia="新細明體" w:hAnsi="Arial" w:cs="Arial"/>
                <w:kern w:val="0"/>
                <w:sz w:val="18"/>
                <w:szCs w:val="18"/>
              </w:rPr>
            </w:pPr>
            <w:r w:rsidRPr="00222C1A">
              <w:rPr>
                <w:rFonts w:ascii="Times New Roman" w:eastAsia="新細明體" w:hAnsi="Times New Roman" w:cs="Times New Roman"/>
                <w:color w:val="000000"/>
                <w:sz w:val="18"/>
                <w:szCs w:val="18"/>
              </w:rPr>
              <w:t>555 ± 11.0</w:t>
            </w:r>
            <w:r w:rsidRPr="00222C1A">
              <w:rPr>
                <w:rFonts w:ascii="Times New Roman" w:eastAsia="新細明體" w:hAnsi="Times New Roman" w:cs="Times New Roman"/>
                <w:color w:val="000000"/>
                <w:position w:val="8"/>
                <w:sz w:val="18"/>
                <w:szCs w:val="18"/>
                <w:vertAlign w:val="superscript"/>
              </w:rPr>
              <w:t>a</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B3A9358" w14:textId="77777777" w:rsidR="00A02F33" w:rsidRPr="00222C1A" w:rsidRDefault="00A02F33" w:rsidP="00783EFC">
            <w:pPr>
              <w:widowControl/>
              <w:jc w:val="center"/>
              <w:rPr>
                <w:rFonts w:ascii="Arial" w:eastAsia="新細明體" w:hAnsi="Arial" w:cs="Arial"/>
                <w:kern w:val="0"/>
                <w:sz w:val="18"/>
                <w:szCs w:val="18"/>
              </w:rPr>
            </w:pPr>
            <w:r w:rsidRPr="00222C1A">
              <w:rPr>
                <w:rFonts w:ascii="Times New Roman" w:eastAsia="新細明體" w:hAnsi="Times New Roman" w:cs="Times New Roman"/>
                <w:color w:val="000000"/>
                <w:sz w:val="18"/>
                <w:szCs w:val="18"/>
              </w:rPr>
              <w:t>569 ± 11.0</w:t>
            </w:r>
            <w:r w:rsidRPr="00222C1A">
              <w:rPr>
                <w:rFonts w:ascii="Times New Roman" w:eastAsia="新細明體" w:hAnsi="Times New Roman" w:cs="Times New Roman"/>
                <w:color w:val="000000"/>
                <w:position w:val="8"/>
                <w:sz w:val="18"/>
                <w:szCs w:val="18"/>
                <w:vertAlign w:val="superscript"/>
              </w:rPr>
              <w:t>a</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1338FAE" w14:textId="77777777" w:rsidR="00A02F33" w:rsidRPr="00222C1A" w:rsidRDefault="00A02F33" w:rsidP="00783EFC">
            <w:pPr>
              <w:widowControl/>
              <w:jc w:val="center"/>
              <w:rPr>
                <w:rFonts w:ascii="Arial" w:eastAsia="新細明體" w:hAnsi="Arial" w:cs="Arial"/>
                <w:kern w:val="0"/>
                <w:sz w:val="18"/>
                <w:szCs w:val="18"/>
              </w:rPr>
            </w:pPr>
            <w:r w:rsidRPr="00222C1A">
              <w:rPr>
                <w:rFonts w:ascii="Times New Roman" w:eastAsia="新細明體" w:hAnsi="Times New Roman" w:cs="Times New Roman"/>
                <w:color w:val="000000"/>
                <w:sz w:val="18"/>
                <w:szCs w:val="18"/>
              </w:rPr>
              <w:t>570 ± 11.0</w:t>
            </w:r>
            <w:r w:rsidRPr="00222C1A">
              <w:rPr>
                <w:rFonts w:ascii="Times New Roman" w:eastAsia="新細明體" w:hAnsi="Times New Roman" w:cs="Times New Roman"/>
                <w:color w:val="000000"/>
                <w:position w:val="8"/>
                <w:sz w:val="18"/>
                <w:szCs w:val="18"/>
                <w:vertAlign w:val="superscript"/>
              </w:rPr>
              <w:t>a</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21BD1AB" w14:textId="77777777" w:rsidR="00A02F33" w:rsidRPr="00222C1A" w:rsidRDefault="00A02F33" w:rsidP="00783EFC">
            <w:pPr>
              <w:widowControl/>
              <w:jc w:val="center"/>
              <w:rPr>
                <w:rFonts w:ascii="Arial" w:eastAsia="新細明體" w:hAnsi="Arial" w:cs="Arial"/>
                <w:kern w:val="0"/>
                <w:sz w:val="18"/>
                <w:szCs w:val="18"/>
              </w:rPr>
            </w:pPr>
            <w:r w:rsidRPr="00222C1A">
              <w:rPr>
                <w:rFonts w:ascii="Times New Roman" w:eastAsia="新細明體" w:hAnsi="Times New Roman" w:cs="Times New Roman"/>
                <w:color w:val="000000"/>
                <w:sz w:val="18"/>
                <w:szCs w:val="18"/>
              </w:rPr>
              <w:t>558 ± 11.0</w:t>
            </w:r>
            <w:r w:rsidRPr="00222C1A">
              <w:rPr>
                <w:rFonts w:ascii="Times New Roman" w:eastAsia="新細明體" w:hAnsi="Times New Roman" w:cs="Times New Roman"/>
                <w:color w:val="000000"/>
                <w:position w:val="8"/>
                <w:sz w:val="18"/>
                <w:szCs w:val="18"/>
                <w:vertAlign w:val="superscript"/>
              </w:rPr>
              <w:t>a</w:t>
            </w:r>
          </w:p>
        </w:tc>
        <w:tc>
          <w:tcPr>
            <w:tcW w:w="372"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0473D3B" w14:textId="77777777" w:rsidR="00A02F33" w:rsidRPr="00222C1A" w:rsidRDefault="00A02F33" w:rsidP="00783EFC">
            <w:pPr>
              <w:widowControl/>
              <w:jc w:val="center"/>
              <w:rPr>
                <w:rFonts w:ascii="Arial" w:eastAsia="新細明體" w:hAnsi="Arial" w:cs="Arial"/>
                <w:kern w:val="0"/>
                <w:sz w:val="18"/>
                <w:szCs w:val="18"/>
              </w:rPr>
            </w:pPr>
            <w:r w:rsidRPr="00222C1A">
              <w:rPr>
                <w:rFonts w:ascii="Times New Roman" w:eastAsia="新細明體" w:hAnsi="Times New Roman" w:cs="Times New Roman"/>
                <w:color w:val="000000"/>
                <w:sz w:val="18"/>
                <w:szCs w:val="18"/>
              </w:rPr>
              <w:t>553 ± 11.5</w:t>
            </w:r>
            <w:r w:rsidRPr="00222C1A">
              <w:rPr>
                <w:rFonts w:ascii="Times New Roman" w:eastAsia="新細明體" w:hAnsi="Times New Roman" w:cs="Times New Roman"/>
                <w:color w:val="000000"/>
                <w:position w:val="8"/>
                <w:sz w:val="18"/>
                <w:szCs w:val="18"/>
                <w:vertAlign w:val="superscript"/>
              </w:rPr>
              <w:t>a</w:t>
            </w:r>
          </w:p>
        </w:tc>
      </w:tr>
      <w:tr w:rsidR="00A02F33" w:rsidRPr="00222C1A" w14:paraId="221F7CBA" w14:textId="77777777" w:rsidTr="00783EFC">
        <w:trPr>
          <w:trHeight w:val="567"/>
        </w:trPr>
        <w:tc>
          <w:tcPr>
            <w:tcW w:w="297"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53DB3EB" w14:textId="77777777" w:rsidR="00A02F33" w:rsidRPr="00222C1A" w:rsidRDefault="00A02F33" w:rsidP="00783EFC">
            <w:pPr>
              <w:widowControl/>
              <w:jc w:val="center"/>
              <w:rPr>
                <w:rFonts w:ascii="Arial" w:eastAsia="新細明體" w:hAnsi="Arial" w:cs="Arial"/>
                <w:kern w:val="0"/>
                <w:szCs w:val="24"/>
              </w:rPr>
            </w:pPr>
            <w:r w:rsidRPr="00222C1A">
              <w:rPr>
                <w:rFonts w:ascii="Times New Roman" w:eastAsia="新細明體" w:hAnsi="Times New Roman" w:cs="Times New Roman"/>
                <w:color w:val="000000"/>
                <w:szCs w:val="24"/>
              </w:rPr>
              <w:t>2</w:t>
            </w:r>
            <w:proofErr w:type="spellStart"/>
            <w:r w:rsidRPr="00222C1A">
              <w:rPr>
                <w:rFonts w:ascii="Times New Roman" w:eastAsia="新細明體" w:hAnsi="Times New Roman" w:cs="Times New Roman"/>
                <w:color w:val="000000"/>
                <w:position w:val="8"/>
                <w:szCs w:val="24"/>
                <w:vertAlign w:val="superscript"/>
              </w:rPr>
              <w:t>nd</w:t>
            </w:r>
            <w:proofErr w:type="spellEnd"/>
          </w:p>
        </w:tc>
        <w:tc>
          <w:tcPr>
            <w:tcW w:w="23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B2C2F23" w14:textId="77777777" w:rsidR="00A02F33" w:rsidRPr="00222C1A" w:rsidRDefault="00A02F33" w:rsidP="00783EFC">
            <w:pPr>
              <w:widowControl/>
              <w:jc w:val="center"/>
              <w:rPr>
                <w:rFonts w:ascii="Arial" w:eastAsia="新細明體" w:hAnsi="Arial" w:cs="Arial"/>
                <w:kern w:val="0"/>
                <w:szCs w:val="24"/>
              </w:rPr>
            </w:pPr>
            <w:r w:rsidRPr="00222C1A">
              <w:rPr>
                <w:rFonts w:ascii="Times New Roman" w:eastAsia="新細明體" w:hAnsi="Times New Roman" w:cs="Times New Roman"/>
                <w:color w:val="000000"/>
                <w:szCs w:val="24"/>
              </w:rPr>
              <w:t>15</w:t>
            </w:r>
          </w:p>
        </w:tc>
        <w:tc>
          <w:tcPr>
            <w:tcW w:w="410"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91939CA" w14:textId="77777777" w:rsidR="00A02F33" w:rsidRPr="00222C1A" w:rsidRDefault="00A02F33" w:rsidP="00783EFC">
            <w:pPr>
              <w:widowControl/>
              <w:jc w:val="center"/>
              <w:rPr>
                <w:rFonts w:ascii="Arial" w:eastAsia="新細明體" w:hAnsi="Arial" w:cs="Arial"/>
                <w:kern w:val="0"/>
                <w:sz w:val="18"/>
                <w:szCs w:val="18"/>
              </w:rPr>
            </w:pPr>
            <w:r w:rsidRPr="00222C1A">
              <w:rPr>
                <w:rFonts w:ascii="Times New Roman" w:eastAsia="新細明體" w:hAnsi="Times New Roman" w:cs="Times New Roman"/>
                <w:color w:val="000000"/>
                <w:sz w:val="18"/>
                <w:szCs w:val="18"/>
              </w:rPr>
              <w:t>514 ± 13.6</w:t>
            </w:r>
            <w:r w:rsidRPr="00222C1A">
              <w:rPr>
                <w:rFonts w:ascii="Times New Roman" w:eastAsia="新細明體" w:hAnsi="Times New Roman" w:cs="Times New Roman"/>
                <w:color w:val="000000"/>
                <w:position w:val="8"/>
                <w:sz w:val="18"/>
                <w:szCs w:val="18"/>
                <w:vertAlign w:val="superscript"/>
              </w:rPr>
              <w:t>a</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7CADFAF" w14:textId="77777777" w:rsidR="00A02F33" w:rsidRPr="00222C1A" w:rsidRDefault="00A02F33" w:rsidP="00783EFC">
            <w:pPr>
              <w:widowControl/>
              <w:jc w:val="center"/>
              <w:rPr>
                <w:rFonts w:ascii="Arial" w:eastAsia="新細明體" w:hAnsi="Arial" w:cs="Arial"/>
                <w:kern w:val="0"/>
                <w:sz w:val="18"/>
                <w:szCs w:val="18"/>
              </w:rPr>
            </w:pPr>
            <w:r w:rsidRPr="00222C1A">
              <w:rPr>
                <w:rFonts w:ascii="Times New Roman" w:eastAsia="新細明體" w:hAnsi="Times New Roman" w:cs="Times New Roman"/>
                <w:color w:val="000000"/>
                <w:sz w:val="18"/>
                <w:szCs w:val="18"/>
              </w:rPr>
              <w:t>536 ± 13.1</w:t>
            </w:r>
            <w:r w:rsidRPr="00222C1A">
              <w:rPr>
                <w:rFonts w:ascii="Times New Roman" w:eastAsia="新細明體" w:hAnsi="Times New Roman" w:cs="Times New Roman"/>
                <w:color w:val="000000"/>
                <w:position w:val="8"/>
                <w:sz w:val="18"/>
                <w:szCs w:val="18"/>
                <w:vertAlign w:val="superscript"/>
              </w:rPr>
              <w:t>a</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CF42C97" w14:textId="77777777" w:rsidR="00A02F33" w:rsidRPr="00222C1A" w:rsidRDefault="00A02F33" w:rsidP="00783EFC">
            <w:pPr>
              <w:widowControl/>
              <w:jc w:val="center"/>
              <w:rPr>
                <w:rFonts w:ascii="Arial" w:eastAsia="新細明體" w:hAnsi="Arial" w:cs="Arial"/>
                <w:kern w:val="0"/>
                <w:sz w:val="18"/>
                <w:szCs w:val="18"/>
              </w:rPr>
            </w:pPr>
            <w:r w:rsidRPr="00222C1A">
              <w:rPr>
                <w:rFonts w:ascii="Times New Roman" w:eastAsia="新細明體" w:hAnsi="Times New Roman" w:cs="Times New Roman"/>
                <w:color w:val="000000"/>
                <w:sz w:val="18"/>
                <w:szCs w:val="18"/>
              </w:rPr>
              <w:t>506 ± 12.9</w:t>
            </w:r>
            <w:r w:rsidRPr="00222C1A">
              <w:rPr>
                <w:rFonts w:ascii="Times New Roman" w:eastAsia="新細明體" w:hAnsi="Times New Roman" w:cs="Times New Roman"/>
                <w:color w:val="000000"/>
                <w:position w:val="7"/>
                <w:sz w:val="18"/>
                <w:szCs w:val="18"/>
                <w:vertAlign w:val="superscript"/>
              </w:rPr>
              <w:t>ab</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E5F8BE6" w14:textId="77777777" w:rsidR="00A02F33" w:rsidRPr="00222C1A" w:rsidRDefault="00A02F33" w:rsidP="00783EFC">
            <w:pPr>
              <w:widowControl/>
              <w:jc w:val="center"/>
              <w:rPr>
                <w:rFonts w:ascii="Arial" w:eastAsia="新細明體" w:hAnsi="Arial" w:cs="Arial"/>
                <w:kern w:val="0"/>
                <w:sz w:val="18"/>
                <w:szCs w:val="18"/>
              </w:rPr>
            </w:pPr>
            <w:r w:rsidRPr="00222C1A">
              <w:rPr>
                <w:rFonts w:ascii="Times New Roman" w:eastAsia="新細明體" w:hAnsi="Times New Roman" w:cs="Times New Roman"/>
                <w:color w:val="000000"/>
                <w:sz w:val="18"/>
                <w:szCs w:val="18"/>
              </w:rPr>
              <w:t>488 ± 12.4</w:t>
            </w:r>
            <w:r w:rsidRPr="00222C1A">
              <w:rPr>
                <w:rFonts w:ascii="Times New Roman" w:eastAsia="新細明體" w:hAnsi="Times New Roman" w:cs="Times New Roman"/>
                <w:color w:val="000000"/>
                <w:position w:val="8"/>
                <w:sz w:val="18"/>
                <w:szCs w:val="18"/>
                <w:vertAlign w:val="superscript"/>
              </w:rPr>
              <w:t>a</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286D7E2" w14:textId="77777777" w:rsidR="00A02F33" w:rsidRPr="00222C1A" w:rsidRDefault="00A02F33" w:rsidP="00783EFC">
            <w:pPr>
              <w:widowControl/>
              <w:jc w:val="center"/>
              <w:rPr>
                <w:rFonts w:ascii="Arial" w:eastAsia="新細明體" w:hAnsi="Arial" w:cs="Arial"/>
                <w:kern w:val="0"/>
                <w:sz w:val="18"/>
                <w:szCs w:val="18"/>
              </w:rPr>
            </w:pPr>
            <w:r w:rsidRPr="00222C1A">
              <w:rPr>
                <w:rFonts w:ascii="Times New Roman" w:eastAsia="新細明體" w:hAnsi="Times New Roman" w:cs="Times New Roman"/>
                <w:color w:val="000000"/>
                <w:sz w:val="18"/>
                <w:szCs w:val="18"/>
              </w:rPr>
              <w:t>543 ± 12.4</w:t>
            </w:r>
            <w:r w:rsidRPr="00222C1A">
              <w:rPr>
                <w:rFonts w:ascii="Times New Roman" w:eastAsia="新細明體" w:hAnsi="Times New Roman" w:cs="Times New Roman"/>
                <w:color w:val="000000"/>
                <w:position w:val="8"/>
                <w:sz w:val="18"/>
                <w:szCs w:val="18"/>
                <w:vertAlign w:val="superscript"/>
              </w:rPr>
              <w:t>b</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A14F781" w14:textId="77777777" w:rsidR="00A02F33" w:rsidRPr="00222C1A" w:rsidRDefault="00A02F33" w:rsidP="00783EFC">
            <w:pPr>
              <w:widowControl/>
              <w:jc w:val="center"/>
              <w:rPr>
                <w:rFonts w:ascii="Arial" w:eastAsia="新細明體" w:hAnsi="Arial" w:cs="Arial"/>
                <w:kern w:val="0"/>
                <w:sz w:val="18"/>
                <w:szCs w:val="18"/>
              </w:rPr>
            </w:pPr>
            <w:r w:rsidRPr="00222C1A">
              <w:rPr>
                <w:rFonts w:ascii="Times New Roman" w:eastAsia="新細明體" w:hAnsi="Times New Roman" w:cs="Times New Roman"/>
                <w:color w:val="000000"/>
                <w:sz w:val="18"/>
                <w:szCs w:val="18"/>
              </w:rPr>
              <w:t>522 ± 12.3</w:t>
            </w:r>
            <w:r w:rsidRPr="00222C1A">
              <w:rPr>
                <w:rFonts w:ascii="Times New Roman" w:eastAsia="新細明體" w:hAnsi="Times New Roman" w:cs="Times New Roman"/>
                <w:color w:val="000000"/>
                <w:position w:val="8"/>
                <w:sz w:val="18"/>
                <w:szCs w:val="18"/>
                <w:vertAlign w:val="superscript"/>
              </w:rPr>
              <w:t>b</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167FA1D" w14:textId="77777777" w:rsidR="00A02F33" w:rsidRPr="00222C1A" w:rsidRDefault="00A02F33" w:rsidP="00783EFC">
            <w:pPr>
              <w:widowControl/>
              <w:jc w:val="center"/>
              <w:rPr>
                <w:rFonts w:ascii="Arial" w:eastAsia="新細明體" w:hAnsi="Arial" w:cs="Arial"/>
                <w:kern w:val="0"/>
                <w:sz w:val="18"/>
                <w:szCs w:val="18"/>
              </w:rPr>
            </w:pPr>
            <w:r w:rsidRPr="00222C1A">
              <w:rPr>
                <w:rFonts w:ascii="Times New Roman" w:eastAsia="新細明體" w:hAnsi="Times New Roman" w:cs="Times New Roman"/>
                <w:color w:val="000000"/>
                <w:sz w:val="18"/>
                <w:szCs w:val="18"/>
              </w:rPr>
              <w:t>505 ± 12.1</w:t>
            </w:r>
            <w:r w:rsidRPr="00222C1A">
              <w:rPr>
                <w:rFonts w:ascii="Times New Roman" w:eastAsia="新細明體" w:hAnsi="Times New Roman" w:cs="Times New Roman"/>
                <w:color w:val="000000"/>
                <w:position w:val="8"/>
                <w:sz w:val="18"/>
                <w:szCs w:val="18"/>
                <w:vertAlign w:val="superscript"/>
              </w:rPr>
              <w:t>b</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CF2F3BD" w14:textId="77777777" w:rsidR="00A02F33" w:rsidRPr="00222C1A" w:rsidRDefault="00A02F33" w:rsidP="00783EFC">
            <w:pPr>
              <w:widowControl/>
              <w:jc w:val="center"/>
              <w:rPr>
                <w:rFonts w:ascii="Arial" w:eastAsia="新細明體" w:hAnsi="Arial" w:cs="Arial"/>
                <w:kern w:val="0"/>
                <w:sz w:val="18"/>
                <w:szCs w:val="18"/>
              </w:rPr>
            </w:pPr>
            <w:r w:rsidRPr="00222C1A">
              <w:rPr>
                <w:rFonts w:ascii="Times New Roman" w:eastAsia="新細明體" w:hAnsi="Times New Roman" w:cs="Times New Roman"/>
                <w:color w:val="000000"/>
                <w:sz w:val="18"/>
                <w:szCs w:val="18"/>
              </w:rPr>
              <w:t>528 ± 11.9</w:t>
            </w:r>
            <w:r w:rsidRPr="00222C1A">
              <w:rPr>
                <w:rFonts w:ascii="Times New Roman" w:eastAsia="新細明體" w:hAnsi="Times New Roman" w:cs="Times New Roman"/>
                <w:color w:val="000000"/>
                <w:position w:val="7"/>
                <w:sz w:val="18"/>
                <w:szCs w:val="18"/>
                <w:vertAlign w:val="superscript"/>
              </w:rPr>
              <w:t>ab</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F7D8542" w14:textId="77777777" w:rsidR="00A02F33" w:rsidRPr="00222C1A" w:rsidRDefault="00A02F33" w:rsidP="00783EFC">
            <w:pPr>
              <w:widowControl/>
              <w:jc w:val="center"/>
              <w:rPr>
                <w:rFonts w:ascii="Arial" w:eastAsia="新細明體" w:hAnsi="Arial" w:cs="Arial"/>
                <w:kern w:val="0"/>
                <w:sz w:val="18"/>
                <w:szCs w:val="18"/>
              </w:rPr>
            </w:pPr>
            <w:r w:rsidRPr="00222C1A">
              <w:rPr>
                <w:rFonts w:ascii="Times New Roman" w:eastAsia="新細明體" w:hAnsi="Times New Roman" w:cs="Times New Roman"/>
                <w:color w:val="000000"/>
                <w:sz w:val="18"/>
                <w:szCs w:val="18"/>
              </w:rPr>
              <w:t>520 ± 11.8</w:t>
            </w:r>
            <w:r w:rsidRPr="00222C1A">
              <w:rPr>
                <w:rFonts w:ascii="Times New Roman" w:eastAsia="新細明體" w:hAnsi="Times New Roman" w:cs="Times New Roman"/>
                <w:color w:val="000000"/>
                <w:position w:val="8"/>
                <w:sz w:val="18"/>
                <w:szCs w:val="18"/>
                <w:vertAlign w:val="superscript"/>
              </w:rPr>
              <w:t>b</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D6E0886" w14:textId="77777777" w:rsidR="00A02F33" w:rsidRPr="00222C1A" w:rsidRDefault="00A02F33" w:rsidP="00783EFC">
            <w:pPr>
              <w:widowControl/>
              <w:jc w:val="center"/>
              <w:rPr>
                <w:rFonts w:ascii="Arial" w:eastAsia="新細明體" w:hAnsi="Arial" w:cs="Arial"/>
                <w:kern w:val="0"/>
                <w:sz w:val="18"/>
                <w:szCs w:val="18"/>
              </w:rPr>
            </w:pPr>
            <w:r w:rsidRPr="00222C1A">
              <w:rPr>
                <w:rFonts w:ascii="Times New Roman" w:eastAsia="新細明體" w:hAnsi="Times New Roman" w:cs="Times New Roman"/>
                <w:color w:val="000000"/>
                <w:sz w:val="18"/>
                <w:szCs w:val="18"/>
              </w:rPr>
              <w:t>508 ± 11.8</w:t>
            </w:r>
            <w:r w:rsidRPr="00222C1A">
              <w:rPr>
                <w:rFonts w:ascii="Times New Roman" w:eastAsia="新細明體" w:hAnsi="Times New Roman" w:cs="Times New Roman"/>
                <w:color w:val="000000"/>
                <w:position w:val="8"/>
                <w:sz w:val="18"/>
                <w:szCs w:val="18"/>
                <w:vertAlign w:val="superscript"/>
              </w:rPr>
              <w:t>b</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149C475" w14:textId="77777777" w:rsidR="00A02F33" w:rsidRPr="00222C1A" w:rsidRDefault="00A02F33" w:rsidP="00783EFC">
            <w:pPr>
              <w:widowControl/>
              <w:jc w:val="center"/>
              <w:rPr>
                <w:rFonts w:ascii="Arial" w:eastAsia="新細明體" w:hAnsi="Arial" w:cs="Arial"/>
                <w:kern w:val="0"/>
                <w:sz w:val="18"/>
                <w:szCs w:val="18"/>
              </w:rPr>
            </w:pPr>
            <w:r w:rsidRPr="00222C1A">
              <w:rPr>
                <w:rFonts w:ascii="Times New Roman" w:eastAsia="新細明體" w:hAnsi="Times New Roman" w:cs="Times New Roman"/>
                <w:color w:val="000000"/>
                <w:sz w:val="18"/>
                <w:szCs w:val="18"/>
              </w:rPr>
              <w:t>490 ± 11.9</w:t>
            </w:r>
            <w:r w:rsidRPr="00222C1A">
              <w:rPr>
                <w:rFonts w:ascii="Times New Roman" w:eastAsia="新細明體" w:hAnsi="Times New Roman" w:cs="Times New Roman"/>
                <w:color w:val="000000"/>
                <w:position w:val="8"/>
                <w:sz w:val="18"/>
                <w:szCs w:val="18"/>
                <w:vertAlign w:val="superscript"/>
              </w:rPr>
              <w:t>b</w:t>
            </w:r>
          </w:p>
        </w:tc>
        <w:tc>
          <w:tcPr>
            <w:tcW w:w="372"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602BD28" w14:textId="77777777" w:rsidR="00A02F33" w:rsidRPr="00222C1A" w:rsidRDefault="00A02F33" w:rsidP="00783EFC">
            <w:pPr>
              <w:widowControl/>
              <w:jc w:val="center"/>
              <w:rPr>
                <w:rFonts w:ascii="Arial" w:eastAsia="新細明體" w:hAnsi="Arial" w:cs="Arial"/>
                <w:kern w:val="0"/>
                <w:sz w:val="18"/>
                <w:szCs w:val="18"/>
              </w:rPr>
            </w:pPr>
            <w:r w:rsidRPr="00222C1A">
              <w:rPr>
                <w:rFonts w:ascii="Times New Roman" w:eastAsia="新細明體" w:hAnsi="Times New Roman" w:cs="Times New Roman"/>
                <w:color w:val="000000"/>
                <w:sz w:val="18"/>
                <w:szCs w:val="18"/>
              </w:rPr>
              <w:t>505 ± 12.4</w:t>
            </w:r>
            <w:r w:rsidRPr="00222C1A">
              <w:rPr>
                <w:rFonts w:ascii="Times New Roman" w:eastAsia="新細明體" w:hAnsi="Times New Roman" w:cs="Times New Roman"/>
                <w:color w:val="000000"/>
                <w:position w:val="8"/>
                <w:sz w:val="18"/>
                <w:szCs w:val="18"/>
                <w:vertAlign w:val="superscript"/>
              </w:rPr>
              <w:t>b</w:t>
            </w:r>
          </w:p>
        </w:tc>
      </w:tr>
      <w:tr w:rsidR="00A02F33" w:rsidRPr="00222C1A" w14:paraId="25861413" w14:textId="77777777" w:rsidTr="00783EFC">
        <w:trPr>
          <w:trHeight w:val="567"/>
        </w:trPr>
        <w:tc>
          <w:tcPr>
            <w:tcW w:w="297"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D00B334" w14:textId="77777777" w:rsidR="00A02F33" w:rsidRPr="00222C1A" w:rsidRDefault="00A02F33" w:rsidP="00783EFC">
            <w:pPr>
              <w:widowControl/>
              <w:jc w:val="center"/>
              <w:rPr>
                <w:rFonts w:ascii="Arial" w:eastAsia="新細明體" w:hAnsi="Arial" w:cs="Arial"/>
                <w:kern w:val="0"/>
                <w:szCs w:val="24"/>
              </w:rPr>
            </w:pPr>
            <w:r w:rsidRPr="00222C1A">
              <w:rPr>
                <w:rFonts w:ascii="新細明體" w:eastAsia="新細明體" w:hAnsi="新細明體" w:cs="新細明體"/>
                <w:color w:val="000000"/>
                <w:szCs w:val="24"/>
              </w:rPr>
              <w:t>≧</w:t>
            </w:r>
            <w:r w:rsidRPr="00222C1A">
              <w:rPr>
                <w:rFonts w:ascii="Times New Roman" w:eastAsia="新細明體" w:hAnsi="Times New Roman" w:cs="Times New Roman"/>
                <w:color w:val="000000"/>
                <w:szCs w:val="24"/>
              </w:rPr>
              <w:t>3</w:t>
            </w:r>
            <w:proofErr w:type="spellStart"/>
            <w:r w:rsidRPr="00222C1A">
              <w:rPr>
                <w:rFonts w:ascii="Times New Roman" w:eastAsia="新細明體" w:hAnsi="Times New Roman" w:cs="Times New Roman"/>
                <w:color w:val="000000"/>
                <w:position w:val="8"/>
                <w:szCs w:val="24"/>
                <w:vertAlign w:val="superscript"/>
              </w:rPr>
              <w:t>rd</w:t>
            </w:r>
            <w:proofErr w:type="spellEnd"/>
          </w:p>
        </w:tc>
        <w:tc>
          <w:tcPr>
            <w:tcW w:w="23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EE79E3F" w14:textId="77777777" w:rsidR="00A02F33" w:rsidRPr="00222C1A" w:rsidRDefault="00A02F33" w:rsidP="00783EFC">
            <w:pPr>
              <w:widowControl/>
              <w:jc w:val="center"/>
              <w:rPr>
                <w:rFonts w:ascii="Arial" w:eastAsia="新細明體" w:hAnsi="Arial" w:cs="Arial"/>
                <w:kern w:val="0"/>
                <w:szCs w:val="24"/>
              </w:rPr>
            </w:pPr>
            <w:r w:rsidRPr="00222C1A">
              <w:rPr>
                <w:rFonts w:ascii="Times New Roman" w:eastAsia="新細明體" w:hAnsi="Times New Roman" w:cs="Times New Roman"/>
                <w:color w:val="000000"/>
                <w:szCs w:val="24"/>
              </w:rPr>
              <w:t>15</w:t>
            </w:r>
          </w:p>
        </w:tc>
        <w:tc>
          <w:tcPr>
            <w:tcW w:w="410"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6AE8DE2" w14:textId="77777777" w:rsidR="00A02F33" w:rsidRPr="00222C1A" w:rsidRDefault="00A02F33" w:rsidP="00783EFC">
            <w:pPr>
              <w:widowControl/>
              <w:jc w:val="center"/>
              <w:rPr>
                <w:rFonts w:ascii="Arial" w:eastAsia="新細明體" w:hAnsi="Arial" w:cs="Arial"/>
                <w:kern w:val="0"/>
                <w:sz w:val="18"/>
                <w:szCs w:val="18"/>
              </w:rPr>
            </w:pPr>
            <w:r w:rsidRPr="00222C1A">
              <w:rPr>
                <w:rFonts w:ascii="Times New Roman" w:eastAsia="新細明體" w:hAnsi="Times New Roman" w:cs="Times New Roman"/>
                <w:color w:val="000000"/>
                <w:sz w:val="18"/>
                <w:szCs w:val="18"/>
              </w:rPr>
              <w:t>465 ± 15.2</w:t>
            </w:r>
            <w:r w:rsidRPr="00222C1A">
              <w:rPr>
                <w:rFonts w:ascii="Times New Roman" w:eastAsia="新細明體" w:hAnsi="Times New Roman" w:cs="Times New Roman"/>
                <w:color w:val="000000"/>
                <w:position w:val="8"/>
                <w:sz w:val="18"/>
                <w:szCs w:val="18"/>
                <w:vertAlign w:val="superscript"/>
              </w:rPr>
              <w:t>b</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185FD61" w14:textId="77777777" w:rsidR="00A02F33" w:rsidRPr="00222C1A" w:rsidRDefault="00A02F33" w:rsidP="00783EFC">
            <w:pPr>
              <w:widowControl/>
              <w:jc w:val="center"/>
              <w:rPr>
                <w:rFonts w:ascii="Arial" w:eastAsia="新細明體" w:hAnsi="Arial" w:cs="Arial"/>
                <w:kern w:val="0"/>
                <w:sz w:val="18"/>
                <w:szCs w:val="18"/>
              </w:rPr>
            </w:pPr>
            <w:r w:rsidRPr="00222C1A">
              <w:rPr>
                <w:rFonts w:ascii="Times New Roman" w:eastAsia="新細明體" w:hAnsi="Times New Roman" w:cs="Times New Roman"/>
                <w:color w:val="000000"/>
                <w:sz w:val="18"/>
                <w:szCs w:val="18"/>
              </w:rPr>
              <w:t>477 ± 14.6</w:t>
            </w:r>
            <w:r w:rsidRPr="00222C1A">
              <w:rPr>
                <w:rFonts w:ascii="Times New Roman" w:eastAsia="新細明體" w:hAnsi="Times New Roman" w:cs="Times New Roman"/>
                <w:color w:val="000000"/>
                <w:position w:val="8"/>
                <w:sz w:val="18"/>
                <w:szCs w:val="18"/>
                <w:vertAlign w:val="superscript"/>
              </w:rPr>
              <w:t>b</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C5649C2" w14:textId="77777777" w:rsidR="00A02F33" w:rsidRPr="00222C1A" w:rsidRDefault="00A02F33" w:rsidP="00783EFC">
            <w:pPr>
              <w:widowControl/>
              <w:jc w:val="center"/>
              <w:rPr>
                <w:rFonts w:ascii="Arial" w:eastAsia="新細明體" w:hAnsi="Arial" w:cs="Arial"/>
                <w:kern w:val="0"/>
                <w:sz w:val="18"/>
                <w:szCs w:val="18"/>
              </w:rPr>
            </w:pPr>
            <w:r w:rsidRPr="00222C1A">
              <w:rPr>
                <w:rFonts w:ascii="Times New Roman" w:eastAsia="新細明體" w:hAnsi="Times New Roman" w:cs="Times New Roman"/>
                <w:color w:val="000000"/>
                <w:sz w:val="18"/>
                <w:szCs w:val="18"/>
              </w:rPr>
              <w:t>478 ± 13.8</w:t>
            </w:r>
            <w:r w:rsidRPr="00222C1A">
              <w:rPr>
                <w:rFonts w:ascii="Times New Roman" w:eastAsia="新細明體" w:hAnsi="Times New Roman" w:cs="Times New Roman"/>
                <w:color w:val="000000"/>
                <w:position w:val="8"/>
                <w:sz w:val="18"/>
                <w:szCs w:val="18"/>
                <w:vertAlign w:val="superscript"/>
              </w:rPr>
              <w:t>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55850F3" w14:textId="77777777" w:rsidR="00A02F33" w:rsidRPr="00222C1A" w:rsidRDefault="00A02F33" w:rsidP="00783EFC">
            <w:pPr>
              <w:widowControl/>
              <w:jc w:val="center"/>
              <w:rPr>
                <w:rFonts w:ascii="Arial" w:eastAsia="新細明體" w:hAnsi="Arial" w:cs="Arial"/>
                <w:kern w:val="0"/>
                <w:sz w:val="18"/>
                <w:szCs w:val="18"/>
              </w:rPr>
            </w:pPr>
            <w:r w:rsidRPr="00222C1A">
              <w:rPr>
                <w:rFonts w:ascii="Times New Roman" w:eastAsia="新細明體" w:hAnsi="Times New Roman" w:cs="Times New Roman"/>
                <w:color w:val="000000"/>
                <w:sz w:val="18"/>
                <w:szCs w:val="18"/>
              </w:rPr>
              <w:t>455 ± 12.9</w:t>
            </w:r>
            <w:r w:rsidRPr="00222C1A">
              <w:rPr>
                <w:rFonts w:ascii="Times New Roman" w:eastAsia="新細明體" w:hAnsi="Times New Roman" w:cs="Times New Roman"/>
                <w:color w:val="000000"/>
                <w:position w:val="8"/>
                <w:sz w:val="18"/>
                <w:szCs w:val="18"/>
                <w:vertAlign w:val="superscript"/>
              </w:rPr>
              <w:t>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82639F8" w14:textId="77777777" w:rsidR="00A02F33" w:rsidRPr="00222C1A" w:rsidRDefault="00A02F33" w:rsidP="00783EFC">
            <w:pPr>
              <w:widowControl/>
              <w:jc w:val="center"/>
              <w:rPr>
                <w:rFonts w:ascii="Arial" w:eastAsia="新細明體" w:hAnsi="Arial" w:cs="Arial"/>
                <w:kern w:val="0"/>
                <w:sz w:val="18"/>
                <w:szCs w:val="18"/>
              </w:rPr>
            </w:pPr>
            <w:r w:rsidRPr="00222C1A">
              <w:rPr>
                <w:rFonts w:ascii="Times New Roman" w:eastAsia="新細明體" w:hAnsi="Times New Roman" w:cs="Times New Roman"/>
                <w:color w:val="000000"/>
                <w:sz w:val="18"/>
                <w:szCs w:val="18"/>
              </w:rPr>
              <w:t>501 ± 12.5</w:t>
            </w:r>
            <w:r w:rsidRPr="00222C1A">
              <w:rPr>
                <w:rFonts w:ascii="Times New Roman" w:eastAsia="新細明體" w:hAnsi="Times New Roman" w:cs="Times New Roman"/>
                <w:color w:val="000000"/>
                <w:position w:val="8"/>
                <w:sz w:val="18"/>
                <w:szCs w:val="18"/>
                <w:vertAlign w:val="superscript"/>
              </w:rPr>
              <w:t>c</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D8AA1B5" w14:textId="77777777" w:rsidR="00A02F33" w:rsidRPr="00222C1A" w:rsidRDefault="00A02F33" w:rsidP="00783EFC">
            <w:pPr>
              <w:widowControl/>
              <w:jc w:val="center"/>
              <w:rPr>
                <w:rFonts w:ascii="Arial" w:eastAsia="新細明體" w:hAnsi="Arial" w:cs="Arial"/>
                <w:kern w:val="0"/>
                <w:sz w:val="18"/>
                <w:szCs w:val="18"/>
              </w:rPr>
            </w:pPr>
            <w:r w:rsidRPr="00222C1A">
              <w:rPr>
                <w:rFonts w:ascii="Times New Roman" w:eastAsia="新細明體" w:hAnsi="Times New Roman" w:cs="Times New Roman"/>
                <w:color w:val="000000"/>
                <w:sz w:val="18"/>
                <w:szCs w:val="18"/>
              </w:rPr>
              <w:t>497 ± 12.4</w:t>
            </w:r>
            <w:r w:rsidRPr="00222C1A">
              <w:rPr>
                <w:rFonts w:ascii="Times New Roman" w:eastAsia="新細明體" w:hAnsi="Times New Roman" w:cs="Times New Roman"/>
                <w:color w:val="000000"/>
                <w:position w:val="8"/>
                <w:sz w:val="18"/>
                <w:szCs w:val="18"/>
                <w:vertAlign w:val="superscript"/>
              </w:rPr>
              <w:t>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A6A6297" w14:textId="77777777" w:rsidR="00A02F33" w:rsidRPr="00222C1A" w:rsidRDefault="00A02F33" w:rsidP="00783EFC">
            <w:pPr>
              <w:widowControl/>
              <w:jc w:val="center"/>
              <w:rPr>
                <w:rFonts w:ascii="Arial" w:eastAsia="新細明體" w:hAnsi="Arial" w:cs="Arial"/>
                <w:kern w:val="0"/>
                <w:sz w:val="18"/>
                <w:szCs w:val="18"/>
              </w:rPr>
            </w:pPr>
            <w:r w:rsidRPr="00222C1A">
              <w:rPr>
                <w:rFonts w:ascii="Times New Roman" w:eastAsia="新細明體" w:hAnsi="Times New Roman" w:cs="Times New Roman"/>
                <w:color w:val="000000"/>
                <w:sz w:val="18"/>
                <w:szCs w:val="18"/>
              </w:rPr>
              <w:t>490 ± 12.4</w:t>
            </w:r>
            <w:r w:rsidRPr="00222C1A">
              <w:rPr>
                <w:rFonts w:ascii="Times New Roman" w:eastAsia="新細明體" w:hAnsi="Times New Roman" w:cs="Times New Roman"/>
                <w:color w:val="000000"/>
                <w:position w:val="8"/>
                <w:sz w:val="18"/>
                <w:szCs w:val="18"/>
                <w:vertAlign w:val="superscript"/>
              </w:rPr>
              <w:t>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E54F96B" w14:textId="77777777" w:rsidR="00A02F33" w:rsidRPr="00222C1A" w:rsidRDefault="00A02F33" w:rsidP="00783EFC">
            <w:pPr>
              <w:widowControl/>
              <w:jc w:val="center"/>
              <w:rPr>
                <w:rFonts w:ascii="Arial" w:eastAsia="新細明體" w:hAnsi="Arial" w:cs="Arial"/>
                <w:kern w:val="0"/>
                <w:sz w:val="18"/>
                <w:szCs w:val="18"/>
              </w:rPr>
            </w:pPr>
            <w:r w:rsidRPr="00222C1A">
              <w:rPr>
                <w:rFonts w:ascii="Times New Roman" w:eastAsia="新細明體" w:hAnsi="Times New Roman" w:cs="Times New Roman"/>
                <w:color w:val="000000"/>
                <w:sz w:val="18"/>
                <w:szCs w:val="18"/>
              </w:rPr>
              <w:t>495 ± 12.4</w:t>
            </w:r>
            <w:r w:rsidRPr="00222C1A">
              <w:rPr>
                <w:rFonts w:ascii="Times New Roman" w:eastAsia="新細明體" w:hAnsi="Times New Roman" w:cs="Times New Roman"/>
                <w:color w:val="000000"/>
                <w:position w:val="8"/>
                <w:sz w:val="18"/>
                <w:szCs w:val="18"/>
                <w:vertAlign w:val="superscript"/>
              </w:rPr>
              <w:t>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CF1716A" w14:textId="77777777" w:rsidR="00A02F33" w:rsidRPr="00222C1A" w:rsidRDefault="00A02F33" w:rsidP="00783EFC">
            <w:pPr>
              <w:widowControl/>
              <w:jc w:val="center"/>
              <w:rPr>
                <w:rFonts w:ascii="Arial" w:eastAsia="新細明體" w:hAnsi="Arial" w:cs="Arial"/>
                <w:kern w:val="0"/>
                <w:sz w:val="18"/>
                <w:szCs w:val="18"/>
              </w:rPr>
            </w:pPr>
            <w:r w:rsidRPr="00222C1A">
              <w:rPr>
                <w:rFonts w:ascii="Times New Roman" w:eastAsia="新細明體" w:hAnsi="Times New Roman" w:cs="Times New Roman"/>
                <w:color w:val="000000"/>
                <w:sz w:val="18"/>
                <w:szCs w:val="18"/>
              </w:rPr>
              <w:t>496 ± 12.4</w:t>
            </w:r>
            <w:r w:rsidRPr="00222C1A">
              <w:rPr>
                <w:rFonts w:ascii="Times New Roman" w:eastAsia="新細明體" w:hAnsi="Times New Roman" w:cs="Times New Roman"/>
                <w:color w:val="000000"/>
                <w:position w:val="8"/>
                <w:sz w:val="18"/>
                <w:szCs w:val="18"/>
                <w:vertAlign w:val="superscript"/>
              </w:rPr>
              <w:t>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598A694" w14:textId="77777777" w:rsidR="00A02F33" w:rsidRPr="00222C1A" w:rsidRDefault="00A02F33" w:rsidP="00783EFC">
            <w:pPr>
              <w:widowControl/>
              <w:jc w:val="center"/>
              <w:rPr>
                <w:rFonts w:ascii="Arial" w:eastAsia="新細明體" w:hAnsi="Arial" w:cs="Arial"/>
                <w:kern w:val="0"/>
                <w:sz w:val="18"/>
                <w:szCs w:val="18"/>
              </w:rPr>
            </w:pPr>
            <w:r w:rsidRPr="00222C1A">
              <w:rPr>
                <w:rFonts w:ascii="Times New Roman" w:eastAsia="新細明體" w:hAnsi="Times New Roman" w:cs="Times New Roman"/>
                <w:color w:val="000000"/>
                <w:sz w:val="18"/>
                <w:szCs w:val="18"/>
              </w:rPr>
              <w:t>501 ± 12.4</w:t>
            </w:r>
            <w:r w:rsidRPr="00222C1A">
              <w:rPr>
                <w:rFonts w:ascii="Times New Roman" w:eastAsia="新細明體" w:hAnsi="Times New Roman" w:cs="Times New Roman"/>
                <w:color w:val="000000"/>
                <w:position w:val="8"/>
                <w:sz w:val="18"/>
                <w:szCs w:val="18"/>
                <w:vertAlign w:val="superscript"/>
              </w:rPr>
              <w:t>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C3B6902" w14:textId="77777777" w:rsidR="00A02F33" w:rsidRPr="00222C1A" w:rsidRDefault="00A02F33" w:rsidP="00783EFC">
            <w:pPr>
              <w:widowControl/>
              <w:jc w:val="center"/>
              <w:rPr>
                <w:rFonts w:ascii="Arial" w:eastAsia="新細明體" w:hAnsi="Arial" w:cs="Arial"/>
                <w:kern w:val="0"/>
                <w:sz w:val="18"/>
                <w:szCs w:val="18"/>
              </w:rPr>
            </w:pPr>
            <w:r w:rsidRPr="00222C1A">
              <w:rPr>
                <w:rFonts w:ascii="Times New Roman" w:eastAsia="新細明體" w:hAnsi="Times New Roman" w:cs="Times New Roman"/>
                <w:color w:val="000000"/>
                <w:sz w:val="18"/>
                <w:szCs w:val="18"/>
              </w:rPr>
              <w:t>482 ± 12.5</w:t>
            </w:r>
            <w:r w:rsidRPr="00222C1A">
              <w:rPr>
                <w:rFonts w:ascii="Times New Roman" w:eastAsia="新細明體" w:hAnsi="Times New Roman" w:cs="Times New Roman"/>
                <w:color w:val="000000"/>
                <w:position w:val="8"/>
                <w:sz w:val="18"/>
                <w:szCs w:val="18"/>
                <w:vertAlign w:val="superscript"/>
              </w:rPr>
              <w:t>b</w:t>
            </w:r>
          </w:p>
        </w:tc>
        <w:tc>
          <w:tcPr>
            <w:tcW w:w="372"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E386BA3" w14:textId="77777777" w:rsidR="00A02F33" w:rsidRPr="00222C1A" w:rsidRDefault="00A02F33" w:rsidP="00783EFC">
            <w:pPr>
              <w:widowControl/>
              <w:jc w:val="center"/>
              <w:rPr>
                <w:rFonts w:ascii="Arial" w:eastAsia="新細明體" w:hAnsi="Arial" w:cs="Arial"/>
                <w:kern w:val="0"/>
                <w:sz w:val="18"/>
                <w:szCs w:val="18"/>
              </w:rPr>
            </w:pPr>
            <w:r w:rsidRPr="00222C1A">
              <w:rPr>
                <w:rFonts w:ascii="Times New Roman" w:eastAsia="新細明體" w:hAnsi="Times New Roman" w:cs="Times New Roman"/>
                <w:color w:val="000000"/>
                <w:sz w:val="18"/>
                <w:szCs w:val="18"/>
              </w:rPr>
              <w:t>493 ± 13.0</w:t>
            </w:r>
            <w:r w:rsidRPr="00222C1A">
              <w:rPr>
                <w:rFonts w:ascii="Times New Roman" w:eastAsia="新細明體" w:hAnsi="Times New Roman" w:cs="Times New Roman"/>
                <w:color w:val="000000"/>
                <w:position w:val="8"/>
                <w:sz w:val="18"/>
                <w:szCs w:val="18"/>
                <w:vertAlign w:val="superscript"/>
              </w:rPr>
              <w:t>b</w:t>
            </w:r>
          </w:p>
        </w:tc>
      </w:tr>
    </w:tbl>
    <w:p w14:paraId="23BCD7CC" w14:textId="77777777" w:rsidR="00A02F33" w:rsidRPr="00D92C2F" w:rsidRDefault="00A02F33" w:rsidP="00A02F33">
      <w:pPr>
        <w:rPr>
          <w:rFonts w:ascii="Times New Roman" w:eastAsia="標楷體" w:hAnsi="Times New Roman" w:cs="Times New Roman"/>
        </w:rPr>
      </w:pPr>
      <w:r w:rsidRPr="00D92C2F">
        <w:rPr>
          <w:rFonts w:ascii="Times New Roman" w:eastAsia="標楷體" w:hAnsi="Times New Roman" w:cs="Times New Roman"/>
          <w:vertAlign w:val="superscript"/>
        </w:rPr>
        <w:t>a-</w:t>
      </w:r>
      <w:proofErr w:type="spellStart"/>
      <w:r w:rsidRPr="00D92C2F">
        <w:rPr>
          <w:rFonts w:ascii="Times New Roman" w:eastAsia="標楷體" w:hAnsi="Times New Roman" w:cs="Times New Roman"/>
          <w:vertAlign w:val="superscript"/>
        </w:rPr>
        <w:t>c</w:t>
      </w:r>
      <w:r w:rsidRPr="00D92C2F">
        <w:rPr>
          <w:rFonts w:ascii="Times New Roman" w:eastAsia="標楷體" w:hAnsi="Times New Roman" w:cs="Times New Roman"/>
        </w:rPr>
        <w:t>LSM</w:t>
      </w:r>
      <w:proofErr w:type="spellEnd"/>
      <w:r w:rsidRPr="00D92C2F">
        <w:rPr>
          <w:rFonts w:ascii="Times New Roman" w:eastAsia="標楷體" w:hAnsi="Times New Roman" w:cs="Times New Roman"/>
        </w:rPr>
        <w:t xml:space="preserve"> without the same superscripts in the same column differ (</w:t>
      </w:r>
      <w:r w:rsidRPr="00D92C2F">
        <w:rPr>
          <w:rFonts w:ascii="Times New Roman" w:eastAsia="標楷體" w:hAnsi="Times New Roman" w:cs="Times New Roman"/>
          <w:i/>
          <w:iCs/>
        </w:rPr>
        <w:t xml:space="preserve">P </w:t>
      </w:r>
      <w:r w:rsidRPr="00D92C2F">
        <w:rPr>
          <w:rFonts w:ascii="Times New Roman" w:eastAsia="標楷體" w:hAnsi="Times New Roman" w:cs="Times New Roman"/>
        </w:rPr>
        <w:t>&lt; 0.05)</w:t>
      </w:r>
    </w:p>
    <w:p w14:paraId="1EAF7E1C" w14:textId="77777777" w:rsidR="00A02F33" w:rsidRPr="00D92C2F" w:rsidRDefault="00A02F33" w:rsidP="00A02F33">
      <w:pPr>
        <w:rPr>
          <w:rFonts w:ascii="Times New Roman" w:eastAsia="標楷體" w:hAnsi="Times New Roman" w:cs="Times New Roman"/>
        </w:rPr>
      </w:pPr>
    </w:p>
    <w:p w14:paraId="4D85B936" w14:textId="272907A8" w:rsidR="00A02F33" w:rsidRPr="00D6628C" w:rsidRDefault="00A02F33" w:rsidP="00A02F33">
      <w:pPr>
        <w:rPr>
          <w:rFonts w:ascii="標楷體" w:eastAsia="標楷體" w:hAnsi="標楷體" w:cs="Times New Roman"/>
        </w:rPr>
      </w:pPr>
      <w:r w:rsidRPr="00E006C0">
        <w:rPr>
          <w:rFonts w:ascii="標楷體" w:eastAsia="標楷體" w:hAnsi="標楷體" w:cs="Times New Roman" w:hint="eastAsia"/>
          <w:b/>
          <w:bCs/>
        </w:rPr>
        <w:t>表</w:t>
      </w:r>
      <w:r w:rsidR="009E2BFA">
        <w:rPr>
          <w:rFonts w:ascii="標楷體" w:eastAsia="標楷體" w:hAnsi="標楷體" w:cs="Times New Roman" w:hint="eastAsia"/>
          <w:b/>
          <w:bCs/>
        </w:rPr>
        <w:t>9</w:t>
      </w:r>
      <w:r w:rsidRPr="00E006C0">
        <w:rPr>
          <w:rFonts w:ascii="標楷體" w:eastAsia="標楷體" w:hAnsi="標楷體" w:cs="Times New Roman" w:hint="eastAsia"/>
          <w:b/>
          <w:bCs/>
        </w:rPr>
        <w:t>.</w:t>
      </w:r>
      <w:r>
        <w:rPr>
          <w:rFonts w:ascii="標楷體" w:eastAsia="標楷體" w:hAnsi="標楷體" w:cs="Times New Roman"/>
        </w:rPr>
        <w:t xml:space="preserve"> </w:t>
      </w:r>
      <w:r>
        <w:rPr>
          <w:rFonts w:ascii="標楷體" w:eastAsia="標楷體" w:hAnsi="標楷體" w:hint="eastAsia"/>
        </w:rPr>
        <w:t>S</w:t>
      </w:r>
      <w:r w:rsidRPr="00B60584">
        <w:rPr>
          <w:rFonts w:ascii="標楷體" w:eastAsia="標楷體" w:hAnsi="標楷體" w:hint="eastAsia"/>
        </w:rPr>
        <w:t>牧場不同胎次牛隻於</w:t>
      </w:r>
      <w:r>
        <w:rPr>
          <w:rFonts w:ascii="標楷體" w:eastAsia="標楷體" w:hAnsi="標楷體" w:hint="eastAsia"/>
        </w:rPr>
        <w:t>實驗期間各週次活動量</w:t>
      </w:r>
      <w:r w:rsidRPr="00B60584">
        <w:rPr>
          <w:rFonts w:ascii="標楷體" w:eastAsia="標楷體" w:hAnsi="標楷體" w:hint="eastAsia"/>
        </w:rPr>
        <w:t>變化</w:t>
      </w:r>
    </w:p>
    <w:p w14:paraId="1E1F1992" w14:textId="47C7CE9E" w:rsidR="00A02F33" w:rsidRPr="00D92C2F" w:rsidRDefault="00A02F33" w:rsidP="00A02F33">
      <w:pPr>
        <w:rPr>
          <w:rFonts w:ascii="Times New Roman" w:eastAsia="標楷體" w:hAnsi="Times New Roman" w:cs="Times New Roman"/>
        </w:rPr>
      </w:pPr>
      <w:r w:rsidRPr="00D92C2F">
        <w:rPr>
          <w:rFonts w:ascii="Times New Roman" w:eastAsia="標楷體" w:hAnsi="Times New Roman" w:cs="Times New Roman"/>
          <w:b/>
          <w:bCs/>
        </w:rPr>
        <w:t xml:space="preserve">Table </w:t>
      </w:r>
      <w:r w:rsidR="009E2BFA">
        <w:rPr>
          <w:rFonts w:ascii="Times New Roman" w:eastAsia="標楷體" w:hAnsi="Times New Roman" w:cs="Times New Roman" w:hint="eastAsia"/>
          <w:b/>
          <w:bCs/>
        </w:rPr>
        <w:t>9</w:t>
      </w:r>
      <w:r w:rsidRPr="00D92C2F">
        <w:rPr>
          <w:rFonts w:ascii="Times New Roman" w:eastAsia="標楷體" w:hAnsi="Times New Roman" w:cs="Times New Roman"/>
          <w:b/>
          <w:bCs/>
        </w:rPr>
        <w:t xml:space="preserve">. </w:t>
      </w:r>
      <w:r w:rsidRPr="00D92C2F">
        <w:rPr>
          <w:rFonts w:ascii="Times New Roman" w:eastAsia="標楷體" w:hAnsi="Times New Roman" w:cs="Times New Roman"/>
        </w:rPr>
        <w:t>Least squares means (±SE) for activity (AU/d) for first parity cows (1</w:t>
      </w:r>
      <w:r w:rsidRPr="00D92C2F">
        <w:rPr>
          <w:rFonts w:ascii="Times New Roman" w:eastAsia="標楷體" w:hAnsi="Times New Roman" w:cs="Times New Roman"/>
          <w:vertAlign w:val="superscript"/>
        </w:rPr>
        <w:t>st</w:t>
      </w:r>
      <w:r w:rsidRPr="00D92C2F">
        <w:rPr>
          <w:rFonts w:ascii="Times New Roman" w:eastAsia="標楷體" w:hAnsi="Times New Roman" w:cs="Times New Roman"/>
        </w:rPr>
        <w:t>), second parity cows (2</w:t>
      </w:r>
      <w:r w:rsidRPr="00D92C2F">
        <w:rPr>
          <w:rFonts w:ascii="Times New Roman" w:eastAsia="標楷體" w:hAnsi="Times New Roman" w:cs="Times New Roman"/>
          <w:vertAlign w:val="superscript"/>
        </w:rPr>
        <w:t>nd</w:t>
      </w:r>
      <w:r w:rsidRPr="00D92C2F">
        <w:rPr>
          <w:rFonts w:ascii="Times New Roman" w:eastAsia="標楷體" w:hAnsi="Times New Roman" w:cs="Times New Roman"/>
        </w:rPr>
        <w:t xml:space="preserve">), and </w:t>
      </w:r>
      <w:r w:rsidRPr="00D92C2F">
        <w:rPr>
          <w:rFonts w:ascii="Times New Roman" w:eastAsia="標楷體" w:hAnsi="Times New Roman" w:cs="Times New Roman" w:hint="eastAsia"/>
        </w:rPr>
        <w:t>≧</w:t>
      </w:r>
      <w:r w:rsidRPr="00D92C2F">
        <w:rPr>
          <w:rFonts w:ascii="Times New Roman" w:eastAsia="標楷體" w:hAnsi="Times New Roman" w:cs="Times New Roman"/>
        </w:rPr>
        <w:t>third parity cows (</w:t>
      </w:r>
      <w:r w:rsidRPr="00D92C2F">
        <w:rPr>
          <w:rFonts w:ascii="新細明體" w:eastAsia="新細明體" w:hAnsi="新細明體" w:cs="新細明體" w:hint="eastAsia"/>
        </w:rPr>
        <w:t>≧</w:t>
      </w:r>
      <w:r w:rsidRPr="00D92C2F">
        <w:rPr>
          <w:rFonts w:ascii="Times New Roman" w:eastAsia="標楷體" w:hAnsi="Times New Roman" w:cs="Times New Roman"/>
        </w:rPr>
        <w:t>3</w:t>
      </w:r>
      <w:r w:rsidRPr="00D92C2F">
        <w:rPr>
          <w:rFonts w:ascii="Times New Roman" w:eastAsia="標楷體" w:hAnsi="Times New Roman" w:cs="Times New Roman"/>
          <w:vertAlign w:val="superscript"/>
        </w:rPr>
        <w:t>rd</w:t>
      </w:r>
      <w:r w:rsidRPr="00D92C2F">
        <w:rPr>
          <w:rFonts w:ascii="Times New Roman" w:eastAsia="標楷體" w:hAnsi="Times New Roman" w:cs="Times New Roman"/>
        </w:rPr>
        <w:t xml:space="preserve">) in S farm during each week of the study period </w:t>
      </w:r>
    </w:p>
    <w:tbl>
      <w:tblPr>
        <w:tblW w:w="5000" w:type="pct"/>
        <w:tblCellMar>
          <w:left w:w="0" w:type="dxa"/>
          <w:right w:w="0" w:type="dxa"/>
        </w:tblCellMar>
        <w:tblLook w:val="04A0" w:firstRow="1" w:lastRow="0" w:firstColumn="1" w:lastColumn="0" w:noHBand="0" w:noVBand="1"/>
      </w:tblPr>
      <w:tblGrid>
        <w:gridCol w:w="913"/>
        <w:gridCol w:w="735"/>
        <w:gridCol w:w="1261"/>
        <w:gridCol w:w="1132"/>
        <w:gridCol w:w="1132"/>
        <w:gridCol w:w="1133"/>
        <w:gridCol w:w="1136"/>
        <w:gridCol w:w="1133"/>
        <w:gridCol w:w="1133"/>
        <w:gridCol w:w="1136"/>
        <w:gridCol w:w="1133"/>
        <w:gridCol w:w="1133"/>
        <w:gridCol w:w="1133"/>
        <w:gridCol w:w="1145"/>
      </w:tblGrid>
      <w:tr w:rsidR="00A02F33" w:rsidRPr="00D92C2F" w14:paraId="4D4B13C0" w14:textId="77777777" w:rsidTr="00783EFC">
        <w:trPr>
          <w:trHeight w:val="567"/>
        </w:trPr>
        <w:tc>
          <w:tcPr>
            <w:tcW w:w="297" w:type="pct"/>
            <w:tcBorders>
              <w:top w:val="single" w:sz="8" w:space="0" w:color="000000"/>
              <w:left w:val="nil"/>
              <w:right w:val="nil"/>
            </w:tcBorders>
            <w:shd w:val="clear" w:color="auto" w:fill="FFFFFF"/>
            <w:tcMar>
              <w:top w:w="15" w:type="dxa"/>
              <w:left w:w="108" w:type="dxa"/>
              <w:bottom w:w="0" w:type="dxa"/>
              <w:right w:w="108" w:type="dxa"/>
            </w:tcMar>
            <w:vAlign w:val="center"/>
            <w:hideMark/>
          </w:tcPr>
          <w:p w14:paraId="2A24BE6C" w14:textId="77777777" w:rsidR="00A02F33" w:rsidRPr="00D92C2F" w:rsidRDefault="00A02F33" w:rsidP="00783EFC">
            <w:pPr>
              <w:widowControl/>
              <w:jc w:val="center"/>
              <w:rPr>
                <w:rFonts w:ascii="Arial" w:eastAsia="新細明體" w:hAnsi="Arial" w:cs="Arial"/>
                <w:kern w:val="0"/>
                <w:szCs w:val="24"/>
              </w:rPr>
            </w:pPr>
            <w:r w:rsidRPr="00D92C2F">
              <w:rPr>
                <w:rFonts w:ascii="Times New Roman" w:eastAsia="新細明體" w:hAnsi="Times New Roman" w:cs="Times New Roman"/>
                <w:b/>
                <w:bCs/>
                <w:color w:val="000000"/>
                <w:szCs w:val="24"/>
              </w:rPr>
              <w:t> </w:t>
            </w:r>
          </w:p>
        </w:tc>
        <w:tc>
          <w:tcPr>
            <w:tcW w:w="239" w:type="pct"/>
            <w:tcBorders>
              <w:top w:val="single" w:sz="8" w:space="0" w:color="000000"/>
              <w:left w:val="nil"/>
              <w:right w:val="single" w:sz="8" w:space="0" w:color="FFFFFF"/>
            </w:tcBorders>
            <w:shd w:val="clear" w:color="auto" w:fill="FFFFFF"/>
            <w:tcMar>
              <w:top w:w="15" w:type="dxa"/>
              <w:left w:w="108" w:type="dxa"/>
              <w:bottom w:w="0" w:type="dxa"/>
              <w:right w:w="108" w:type="dxa"/>
            </w:tcMar>
            <w:vAlign w:val="center"/>
            <w:hideMark/>
          </w:tcPr>
          <w:p w14:paraId="5EA9FA8B" w14:textId="77777777" w:rsidR="00A02F33" w:rsidRPr="00D92C2F" w:rsidRDefault="00A02F33" w:rsidP="00783EFC">
            <w:pPr>
              <w:widowControl/>
              <w:jc w:val="center"/>
              <w:rPr>
                <w:rFonts w:ascii="Arial" w:eastAsia="新細明體" w:hAnsi="Arial" w:cs="Arial"/>
                <w:kern w:val="0"/>
                <w:szCs w:val="24"/>
              </w:rPr>
            </w:pPr>
            <w:r w:rsidRPr="00D92C2F">
              <w:rPr>
                <w:rFonts w:ascii="Times New Roman" w:eastAsia="新細明體" w:hAnsi="Times New Roman" w:cs="Times New Roman"/>
                <w:b/>
                <w:bCs/>
                <w:color w:val="000000"/>
                <w:szCs w:val="24"/>
              </w:rPr>
              <w:t> </w:t>
            </w:r>
          </w:p>
        </w:tc>
        <w:tc>
          <w:tcPr>
            <w:tcW w:w="4465" w:type="pct"/>
            <w:gridSpan w:val="12"/>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9FD8103" w14:textId="77777777" w:rsidR="00A02F33" w:rsidRPr="00D92C2F" w:rsidRDefault="00A02F33" w:rsidP="00783EFC">
            <w:pPr>
              <w:widowControl/>
              <w:jc w:val="center"/>
              <w:rPr>
                <w:rFonts w:ascii="Arial" w:eastAsia="新細明體" w:hAnsi="Arial" w:cs="Arial"/>
                <w:kern w:val="0"/>
                <w:szCs w:val="24"/>
              </w:rPr>
            </w:pPr>
            <w:r w:rsidRPr="00D92C2F">
              <w:rPr>
                <w:rFonts w:ascii="Times New Roman" w:eastAsia="標楷體" w:hAnsi="Times New Roman" w:cs="Times New Roman"/>
                <w:b/>
                <w:bCs/>
                <w:color w:val="000000"/>
                <w:szCs w:val="24"/>
              </w:rPr>
              <w:t>week relative to calving</w:t>
            </w:r>
          </w:p>
        </w:tc>
      </w:tr>
      <w:tr w:rsidR="00A02F33" w:rsidRPr="00D92C2F" w14:paraId="0D6637AC" w14:textId="77777777" w:rsidTr="00783EFC">
        <w:trPr>
          <w:trHeight w:val="567"/>
        </w:trPr>
        <w:tc>
          <w:tcPr>
            <w:tcW w:w="297" w:type="pct"/>
            <w:tcBorders>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441876A" w14:textId="389972E5" w:rsidR="00A02F33" w:rsidRPr="00D92C2F" w:rsidRDefault="00B30DD8" w:rsidP="00783EFC">
            <w:pPr>
              <w:widowControl/>
              <w:jc w:val="center"/>
              <w:rPr>
                <w:rFonts w:ascii="Arial" w:eastAsia="新細明體" w:hAnsi="Arial" w:cs="Arial"/>
                <w:kern w:val="0"/>
                <w:szCs w:val="24"/>
              </w:rPr>
            </w:pPr>
            <w:r w:rsidRPr="00222C1A">
              <w:rPr>
                <w:rFonts w:ascii="Times New Roman" w:eastAsia="新細明體" w:hAnsi="Times New Roman" w:cs="Times New Roman"/>
                <w:b/>
                <w:bCs/>
                <w:color w:val="000000"/>
                <w:szCs w:val="24"/>
              </w:rPr>
              <w:t>Parity</w:t>
            </w:r>
          </w:p>
        </w:tc>
        <w:tc>
          <w:tcPr>
            <w:tcW w:w="239" w:type="pct"/>
            <w:tcBorders>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0F4BF1A" w14:textId="77777777" w:rsidR="00A02F33" w:rsidRPr="00D92C2F" w:rsidRDefault="00A02F33" w:rsidP="00783EFC">
            <w:pPr>
              <w:widowControl/>
              <w:jc w:val="center"/>
              <w:rPr>
                <w:rFonts w:ascii="Arial" w:eastAsia="新細明體" w:hAnsi="Arial" w:cs="Arial"/>
                <w:kern w:val="0"/>
                <w:szCs w:val="24"/>
              </w:rPr>
            </w:pPr>
            <w:r w:rsidRPr="00D92C2F">
              <w:rPr>
                <w:rFonts w:ascii="Times New Roman" w:eastAsia="新細明體" w:hAnsi="Times New Roman" w:cs="Times New Roman"/>
                <w:b/>
                <w:bCs/>
                <w:color w:val="000000"/>
                <w:szCs w:val="24"/>
              </w:rPr>
              <w:t>No.</w:t>
            </w:r>
          </w:p>
        </w:tc>
        <w:tc>
          <w:tcPr>
            <w:tcW w:w="410"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854413A" w14:textId="77777777" w:rsidR="00A02F33" w:rsidRPr="00D92C2F" w:rsidRDefault="00A02F33" w:rsidP="00783EFC">
            <w:pPr>
              <w:widowControl/>
              <w:jc w:val="center"/>
              <w:rPr>
                <w:rFonts w:ascii="Arial" w:eastAsia="新細明體" w:hAnsi="Arial" w:cs="Arial"/>
                <w:kern w:val="0"/>
                <w:szCs w:val="24"/>
              </w:rPr>
            </w:pPr>
            <w:r w:rsidRPr="00D92C2F">
              <w:rPr>
                <w:rFonts w:ascii="Times New Roman" w:eastAsia="新細明體" w:hAnsi="Times New Roman" w:cs="Times New Roman"/>
                <w:color w:val="000000"/>
                <w:szCs w:val="24"/>
              </w:rPr>
              <w:t>-4</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35746C7" w14:textId="77777777" w:rsidR="00A02F33" w:rsidRPr="00D92C2F" w:rsidRDefault="00A02F33" w:rsidP="00783EFC">
            <w:pPr>
              <w:widowControl/>
              <w:jc w:val="center"/>
              <w:rPr>
                <w:rFonts w:ascii="Arial" w:eastAsia="新細明體" w:hAnsi="Arial" w:cs="Arial"/>
                <w:kern w:val="0"/>
                <w:szCs w:val="24"/>
              </w:rPr>
            </w:pPr>
            <w:r w:rsidRPr="00D92C2F">
              <w:rPr>
                <w:rFonts w:ascii="Times New Roman" w:eastAsia="新細明體" w:hAnsi="Times New Roman" w:cs="Times New Roman"/>
                <w:color w:val="000000"/>
                <w:szCs w:val="24"/>
              </w:rPr>
              <w:t>-3</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643321C" w14:textId="77777777" w:rsidR="00A02F33" w:rsidRPr="00D92C2F" w:rsidRDefault="00A02F33" w:rsidP="00783EFC">
            <w:pPr>
              <w:widowControl/>
              <w:jc w:val="center"/>
              <w:rPr>
                <w:rFonts w:ascii="Arial" w:eastAsia="新細明體" w:hAnsi="Arial" w:cs="Arial"/>
                <w:kern w:val="0"/>
                <w:szCs w:val="24"/>
              </w:rPr>
            </w:pPr>
            <w:r w:rsidRPr="00D92C2F">
              <w:rPr>
                <w:rFonts w:ascii="Times New Roman" w:eastAsia="新細明體" w:hAnsi="Times New Roman" w:cs="Times New Roman"/>
                <w:color w:val="000000"/>
                <w:szCs w:val="24"/>
              </w:rPr>
              <w:t>-2</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AE632A3" w14:textId="77777777" w:rsidR="00A02F33" w:rsidRPr="00D92C2F" w:rsidRDefault="00A02F33" w:rsidP="00783EFC">
            <w:pPr>
              <w:widowControl/>
              <w:jc w:val="center"/>
              <w:rPr>
                <w:rFonts w:ascii="Arial" w:eastAsia="新細明體" w:hAnsi="Arial" w:cs="Arial"/>
                <w:kern w:val="0"/>
                <w:szCs w:val="24"/>
              </w:rPr>
            </w:pPr>
            <w:r w:rsidRPr="00D92C2F">
              <w:rPr>
                <w:rFonts w:ascii="Times New Roman" w:eastAsia="新細明體" w:hAnsi="Times New Roman" w:cs="Times New Roman"/>
                <w:color w:val="000000"/>
                <w:szCs w:val="24"/>
              </w:rPr>
              <w:t>-1</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C318895" w14:textId="77777777" w:rsidR="00A02F33" w:rsidRPr="00D92C2F" w:rsidRDefault="00A02F33" w:rsidP="00783EFC">
            <w:pPr>
              <w:widowControl/>
              <w:jc w:val="center"/>
              <w:rPr>
                <w:rFonts w:ascii="Arial" w:eastAsia="新細明體" w:hAnsi="Arial" w:cs="Arial"/>
                <w:kern w:val="0"/>
                <w:szCs w:val="24"/>
              </w:rPr>
            </w:pPr>
            <w:r w:rsidRPr="00D92C2F">
              <w:rPr>
                <w:rFonts w:ascii="Times New Roman" w:eastAsia="新細明體" w:hAnsi="Times New Roman" w:cs="Times New Roman"/>
                <w:color w:val="000000"/>
                <w:szCs w:val="24"/>
              </w:rPr>
              <w:t>1</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3518F3A" w14:textId="77777777" w:rsidR="00A02F33" w:rsidRPr="00D92C2F" w:rsidRDefault="00A02F33" w:rsidP="00783EFC">
            <w:pPr>
              <w:widowControl/>
              <w:jc w:val="center"/>
              <w:rPr>
                <w:rFonts w:ascii="Arial" w:eastAsia="新細明體" w:hAnsi="Arial" w:cs="Arial"/>
                <w:kern w:val="0"/>
                <w:szCs w:val="24"/>
              </w:rPr>
            </w:pPr>
            <w:r w:rsidRPr="00D92C2F">
              <w:rPr>
                <w:rFonts w:ascii="Times New Roman" w:eastAsia="新細明體" w:hAnsi="Times New Roman" w:cs="Times New Roman"/>
                <w:color w:val="000000"/>
                <w:szCs w:val="24"/>
              </w:rPr>
              <w:t>2</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AF06867" w14:textId="77777777" w:rsidR="00A02F33" w:rsidRPr="00D92C2F" w:rsidRDefault="00A02F33" w:rsidP="00783EFC">
            <w:pPr>
              <w:widowControl/>
              <w:jc w:val="center"/>
              <w:rPr>
                <w:rFonts w:ascii="Arial" w:eastAsia="新細明體" w:hAnsi="Arial" w:cs="Arial"/>
                <w:kern w:val="0"/>
                <w:szCs w:val="24"/>
              </w:rPr>
            </w:pPr>
            <w:r w:rsidRPr="00D92C2F">
              <w:rPr>
                <w:rFonts w:ascii="Times New Roman" w:eastAsia="新細明體" w:hAnsi="Times New Roman" w:cs="Times New Roman"/>
                <w:color w:val="000000"/>
                <w:szCs w:val="24"/>
              </w:rPr>
              <w:t>3</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3E22A6F" w14:textId="77777777" w:rsidR="00A02F33" w:rsidRPr="00D92C2F" w:rsidRDefault="00A02F33" w:rsidP="00783EFC">
            <w:pPr>
              <w:widowControl/>
              <w:jc w:val="center"/>
              <w:rPr>
                <w:rFonts w:ascii="Arial" w:eastAsia="新細明體" w:hAnsi="Arial" w:cs="Arial"/>
                <w:kern w:val="0"/>
                <w:szCs w:val="24"/>
              </w:rPr>
            </w:pPr>
            <w:r w:rsidRPr="00D92C2F">
              <w:rPr>
                <w:rFonts w:ascii="Times New Roman" w:eastAsia="新細明體" w:hAnsi="Times New Roman" w:cs="Times New Roman"/>
                <w:color w:val="000000"/>
                <w:szCs w:val="24"/>
              </w:rPr>
              <w:t>4</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682B732" w14:textId="77777777" w:rsidR="00A02F33" w:rsidRPr="00D92C2F" w:rsidRDefault="00A02F33" w:rsidP="00783EFC">
            <w:pPr>
              <w:widowControl/>
              <w:jc w:val="center"/>
              <w:rPr>
                <w:rFonts w:ascii="Arial" w:eastAsia="新細明體" w:hAnsi="Arial" w:cs="Arial"/>
                <w:kern w:val="0"/>
                <w:szCs w:val="24"/>
              </w:rPr>
            </w:pPr>
            <w:r w:rsidRPr="00D92C2F">
              <w:rPr>
                <w:rFonts w:ascii="Times New Roman" w:eastAsia="新細明體" w:hAnsi="Times New Roman" w:cs="Times New Roman"/>
                <w:color w:val="000000"/>
                <w:szCs w:val="24"/>
              </w:rPr>
              <w:t>5</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FBACEF4" w14:textId="77777777" w:rsidR="00A02F33" w:rsidRPr="00D92C2F" w:rsidRDefault="00A02F33" w:rsidP="00783EFC">
            <w:pPr>
              <w:widowControl/>
              <w:jc w:val="center"/>
              <w:rPr>
                <w:rFonts w:ascii="Arial" w:eastAsia="新細明體" w:hAnsi="Arial" w:cs="Arial"/>
                <w:kern w:val="0"/>
                <w:szCs w:val="24"/>
              </w:rPr>
            </w:pPr>
            <w:r w:rsidRPr="00D92C2F">
              <w:rPr>
                <w:rFonts w:ascii="Times New Roman" w:eastAsia="新細明體" w:hAnsi="Times New Roman" w:cs="Times New Roman"/>
                <w:color w:val="000000"/>
                <w:szCs w:val="24"/>
              </w:rPr>
              <w:t>6</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CA26605" w14:textId="77777777" w:rsidR="00A02F33" w:rsidRPr="00D92C2F" w:rsidRDefault="00A02F33" w:rsidP="00783EFC">
            <w:pPr>
              <w:widowControl/>
              <w:jc w:val="center"/>
              <w:rPr>
                <w:rFonts w:ascii="Arial" w:eastAsia="新細明體" w:hAnsi="Arial" w:cs="Arial"/>
                <w:kern w:val="0"/>
                <w:szCs w:val="24"/>
              </w:rPr>
            </w:pPr>
            <w:r w:rsidRPr="00D92C2F">
              <w:rPr>
                <w:rFonts w:ascii="Times New Roman" w:eastAsia="新細明體" w:hAnsi="Times New Roman" w:cs="Times New Roman"/>
                <w:color w:val="000000"/>
                <w:szCs w:val="24"/>
              </w:rPr>
              <w:t>7</w:t>
            </w:r>
          </w:p>
        </w:tc>
        <w:tc>
          <w:tcPr>
            <w:tcW w:w="372"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D309F90" w14:textId="77777777" w:rsidR="00A02F33" w:rsidRPr="00D92C2F" w:rsidRDefault="00A02F33" w:rsidP="00783EFC">
            <w:pPr>
              <w:widowControl/>
              <w:jc w:val="center"/>
              <w:rPr>
                <w:rFonts w:ascii="Arial" w:eastAsia="新細明體" w:hAnsi="Arial" w:cs="Arial"/>
                <w:kern w:val="0"/>
                <w:szCs w:val="24"/>
              </w:rPr>
            </w:pPr>
            <w:r w:rsidRPr="00D92C2F">
              <w:rPr>
                <w:rFonts w:ascii="Times New Roman" w:eastAsia="新細明體" w:hAnsi="Times New Roman" w:cs="Times New Roman"/>
                <w:color w:val="000000"/>
                <w:szCs w:val="24"/>
              </w:rPr>
              <w:t>8</w:t>
            </w:r>
          </w:p>
        </w:tc>
      </w:tr>
      <w:tr w:rsidR="00A02F33" w:rsidRPr="00D92C2F" w14:paraId="31968A68" w14:textId="77777777" w:rsidTr="00783EFC">
        <w:trPr>
          <w:trHeight w:val="567"/>
        </w:trPr>
        <w:tc>
          <w:tcPr>
            <w:tcW w:w="297"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5728B97" w14:textId="77777777" w:rsidR="00A02F33" w:rsidRPr="00D92C2F" w:rsidRDefault="00A02F33" w:rsidP="00783EFC">
            <w:pPr>
              <w:widowControl/>
              <w:jc w:val="center"/>
              <w:rPr>
                <w:rFonts w:ascii="Arial" w:eastAsia="新細明體" w:hAnsi="Arial" w:cs="Arial"/>
                <w:kern w:val="0"/>
                <w:szCs w:val="24"/>
              </w:rPr>
            </w:pPr>
            <w:r w:rsidRPr="00D92C2F">
              <w:rPr>
                <w:rFonts w:ascii="Times New Roman" w:eastAsia="新細明體" w:hAnsi="Times New Roman" w:cs="Times New Roman"/>
                <w:color w:val="000000"/>
                <w:szCs w:val="24"/>
              </w:rPr>
              <w:t>1</w:t>
            </w:r>
            <w:proofErr w:type="spellStart"/>
            <w:r w:rsidRPr="00D92C2F">
              <w:rPr>
                <w:rFonts w:ascii="Times New Roman" w:eastAsia="新細明體" w:hAnsi="Times New Roman" w:cs="Times New Roman"/>
                <w:color w:val="000000"/>
                <w:position w:val="8"/>
                <w:szCs w:val="24"/>
                <w:vertAlign w:val="superscript"/>
              </w:rPr>
              <w:t>st</w:t>
            </w:r>
            <w:proofErr w:type="spellEnd"/>
          </w:p>
        </w:tc>
        <w:tc>
          <w:tcPr>
            <w:tcW w:w="23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661EBFC" w14:textId="77777777" w:rsidR="00A02F33" w:rsidRPr="00D92C2F" w:rsidRDefault="00A02F33" w:rsidP="00783EFC">
            <w:pPr>
              <w:widowControl/>
              <w:jc w:val="center"/>
              <w:rPr>
                <w:rFonts w:ascii="Arial" w:eastAsia="新細明體" w:hAnsi="Arial" w:cs="Arial"/>
                <w:kern w:val="0"/>
                <w:szCs w:val="24"/>
              </w:rPr>
            </w:pPr>
            <w:r w:rsidRPr="00D92C2F">
              <w:rPr>
                <w:rFonts w:ascii="Times New Roman" w:eastAsia="新細明體" w:hAnsi="Times New Roman" w:cs="Times New Roman"/>
                <w:color w:val="000000"/>
                <w:szCs w:val="24"/>
              </w:rPr>
              <w:t>7</w:t>
            </w:r>
          </w:p>
        </w:tc>
        <w:tc>
          <w:tcPr>
            <w:tcW w:w="410"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5A6EB00" w14:textId="77777777" w:rsidR="00A02F33" w:rsidRPr="00D92C2F" w:rsidRDefault="00A02F33" w:rsidP="00783EFC">
            <w:pPr>
              <w:widowControl/>
              <w:jc w:val="center"/>
              <w:rPr>
                <w:rFonts w:ascii="Arial" w:eastAsia="新細明體" w:hAnsi="Arial" w:cs="Arial"/>
                <w:kern w:val="0"/>
                <w:sz w:val="18"/>
                <w:szCs w:val="18"/>
              </w:rPr>
            </w:pPr>
            <w:r w:rsidRPr="00D92C2F">
              <w:rPr>
                <w:rFonts w:ascii="Times New Roman" w:eastAsia="新細明體" w:hAnsi="Times New Roman" w:cs="Times New Roman"/>
                <w:color w:val="000000"/>
                <w:sz w:val="18"/>
                <w:szCs w:val="18"/>
              </w:rPr>
              <w:t>403 ± 18.1</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F9251A4" w14:textId="77777777" w:rsidR="00A02F33" w:rsidRPr="00D92C2F" w:rsidRDefault="00A02F33" w:rsidP="00783EFC">
            <w:pPr>
              <w:widowControl/>
              <w:jc w:val="center"/>
              <w:rPr>
                <w:rFonts w:ascii="Arial" w:eastAsia="新細明體" w:hAnsi="Arial" w:cs="Arial"/>
                <w:kern w:val="0"/>
                <w:sz w:val="18"/>
                <w:szCs w:val="18"/>
              </w:rPr>
            </w:pPr>
            <w:r w:rsidRPr="00D92C2F">
              <w:rPr>
                <w:rFonts w:ascii="Times New Roman" w:eastAsia="新細明體" w:hAnsi="Times New Roman" w:cs="Times New Roman"/>
                <w:color w:val="000000"/>
                <w:sz w:val="18"/>
                <w:szCs w:val="18"/>
              </w:rPr>
              <w:t>406 ± 16.5</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B52D6F9" w14:textId="77777777" w:rsidR="00A02F33" w:rsidRPr="00D92C2F" w:rsidRDefault="00A02F33" w:rsidP="00783EFC">
            <w:pPr>
              <w:widowControl/>
              <w:jc w:val="center"/>
              <w:rPr>
                <w:rFonts w:ascii="Arial" w:eastAsia="新細明體" w:hAnsi="Arial" w:cs="Arial"/>
                <w:kern w:val="0"/>
                <w:sz w:val="18"/>
                <w:szCs w:val="18"/>
              </w:rPr>
            </w:pPr>
            <w:r w:rsidRPr="00D92C2F">
              <w:rPr>
                <w:rFonts w:ascii="Times New Roman" w:eastAsia="新細明體" w:hAnsi="Times New Roman" w:cs="Times New Roman"/>
                <w:color w:val="000000"/>
                <w:sz w:val="18"/>
                <w:szCs w:val="18"/>
              </w:rPr>
              <w:t>410 ± 15.9</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40DD27D" w14:textId="77777777" w:rsidR="00A02F33" w:rsidRPr="00D92C2F" w:rsidRDefault="00A02F33" w:rsidP="00783EFC">
            <w:pPr>
              <w:widowControl/>
              <w:jc w:val="center"/>
              <w:rPr>
                <w:rFonts w:ascii="Arial" w:eastAsia="新細明體" w:hAnsi="Arial" w:cs="Arial"/>
                <w:kern w:val="0"/>
                <w:sz w:val="18"/>
                <w:szCs w:val="18"/>
              </w:rPr>
            </w:pPr>
            <w:r w:rsidRPr="00D92C2F">
              <w:rPr>
                <w:rFonts w:ascii="Times New Roman" w:eastAsia="新細明體" w:hAnsi="Times New Roman" w:cs="Times New Roman"/>
                <w:color w:val="000000"/>
                <w:sz w:val="18"/>
                <w:szCs w:val="18"/>
              </w:rPr>
              <w:t>418 ± 14.3</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15102EA" w14:textId="77777777" w:rsidR="00A02F33" w:rsidRPr="00D92C2F" w:rsidRDefault="00A02F33" w:rsidP="00783EFC">
            <w:pPr>
              <w:widowControl/>
              <w:jc w:val="center"/>
              <w:rPr>
                <w:rFonts w:ascii="Arial" w:eastAsia="新細明體" w:hAnsi="Arial" w:cs="Arial"/>
                <w:kern w:val="0"/>
                <w:sz w:val="18"/>
                <w:szCs w:val="18"/>
              </w:rPr>
            </w:pPr>
            <w:r w:rsidRPr="00D92C2F">
              <w:rPr>
                <w:rFonts w:ascii="Times New Roman" w:eastAsia="新細明體" w:hAnsi="Times New Roman" w:cs="Times New Roman"/>
                <w:color w:val="000000"/>
                <w:sz w:val="18"/>
                <w:szCs w:val="18"/>
              </w:rPr>
              <w:t>429 ± 14.1</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BE9AE70" w14:textId="77777777" w:rsidR="00A02F33" w:rsidRPr="00D92C2F" w:rsidRDefault="00A02F33" w:rsidP="00783EFC">
            <w:pPr>
              <w:widowControl/>
              <w:jc w:val="center"/>
              <w:rPr>
                <w:rFonts w:ascii="Arial" w:eastAsia="新細明體" w:hAnsi="Arial" w:cs="Arial"/>
                <w:kern w:val="0"/>
                <w:sz w:val="18"/>
                <w:szCs w:val="18"/>
              </w:rPr>
            </w:pPr>
            <w:r w:rsidRPr="00D92C2F">
              <w:rPr>
                <w:rFonts w:ascii="Times New Roman" w:eastAsia="新細明體" w:hAnsi="Times New Roman" w:cs="Times New Roman"/>
                <w:color w:val="000000"/>
                <w:sz w:val="18"/>
                <w:szCs w:val="18"/>
              </w:rPr>
              <w:t>429 ± 14.1</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ED5D9F3" w14:textId="77777777" w:rsidR="00A02F33" w:rsidRPr="00D92C2F" w:rsidRDefault="00A02F33" w:rsidP="00783EFC">
            <w:pPr>
              <w:widowControl/>
              <w:jc w:val="center"/>
              <w:rPr>
                <w:rFonts w:ascii="Arial" w:eastAsia="新細明體" w:hAnsi="Arial" w:cs="Arial"/>
                <w:kern w:val="0"/>
                <w:sz w:val="18"/>
                <w:szCs w:val="18"/>
              </w:rPr>
            </w:pPr>
            <w:r w:rsidRPr="00D92C2F">
              <w:rPr>
                <w:rFonts w:ascii="Times New Roman" w:eastAsia="新細明體" w:hAnsi="Times New Roman" w:cs="Times New Roman"/>
                <w:color w:val="000000"/>
                <w:sz w:val="18"/>
                <w:szCs w:val="18"/>
              </w:rPr>
              <w:t>425 ± 14.1</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D172242" w14:textId="77777777" w:rsidR="00A02F33" w:rsidRPr="00D92C2F" w:rsidRDefault="00A02F33" w:rsidP="00783EFC">
            <w:pPr>
              <w:widowControl/>
              <w:jc w:val="center"/>
              <w:rPr>
                <w:rFonts w:ascii="Arial" w:eastAsia="新細明體" w:hAnsi="Arial" w:cs="Arial"/>
                <w:kern w:val="0"/>
                <w:sz w:val="18"/>
                <w:szCs w:val="18"/>
              </w:rPr>
            </w:pPr>
            <w:r w:rsidRPr="00D92C2F">
              <w:rPr>
                <w:rFonts w:ascii="Times New Roman" w:eastAsia="新細明體" w:hAnsi="Times New Roman" w:cs="Times New Roman"/>
                <w:color w:val="000000"/>
                <w:sz w:val="18"/>
                <w:szCs w:val="18"/>
              </w:rPr>
              <w:t>428 ± 14.1</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B8A15CA" w14:textId="77777777" w:rsidR="00A02F33" w:rsidRPr="00D92C2F" w:rsidRDefault="00A02F33" w:rsidP="00783EFC">
            <w:pPr>
              <w:widowControl/>
              <w:jc w:val="center"/>
              <w:rPr>
                <w:rFonts w:ascii="Arial" w:eastAsia="新細明體" w:hAnsi="Arial" w:cs="Arial"/>
                <w:kern w:val="0"/>
                <w:sz w:val="18"/>
                <w:szCs w:val="18"/>
              </w:rPr>
            </w:pPr>
            <w:r w:rsidRPr="00D92C2F">
              <w:rPr>
                <w:rFonts w:ascii="Times New Roman" w:eastAsia="新細明體" w:hAnsi="Times New Roman" w:cs="Times New Roman"/>
                <w:color w:val="000000"/>
                <w:sz w:val="18"/>
                <w:szCs w:val="18"/>
              </w:rPr>
              <w:t>425 ± 14.1</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B72E217" w14:textId="77777777" w:rsidR="00A02F33" w:rsidRPr="00D92C2F" w:rsidRDefault="00A02F33" w:rsidP="00783EFC">
            <w:pPr>
              <w:widowControl/>
              <w:jc w:val="center"/>
              <w:rPr>
                <w:rFonts w:ascii="Arial" w:eastAsia="新細明體" w:hAnsi="Arial" w:cs="Arial"/>
                <w:kern w:val="0"/>
                <w:sz w:val="18"/>
                <w:szCs w:val="18"/>
              </w:rPr>
            </w:pPr>
            <w:r w:rsidRPr="00D92C2F">
              <w:rPr>
                <w:rFonts w:ascii="Times New Roman" w:eastAsia="新細明體" w:hAnsi="Times New Roman" w:cs="Times New Roman"/>
                <w:color w:val="000000"/>
                <w:sz w:val="18"/>
                <w:szCs w:val="18"/>
              </w:rPr>
              <w:t>417 ± 14.1</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15861FF" w14:textId="77777777" w:rsidR="00A02F33" w:rsidRPr="00D92C2F" w:rsidRDefault="00A02F33" w:rsidP="00783EFC">
            <w:pPr>
              <w:widowControl/>
              <w:jc w:val="center"/>
              <w:rPr>
                <w:rFonts w:ascii="Arial" w:eastAsia="新細明體" w:hAnsi="Arial" w:cs="Arial"/>
                <w:kern w:val="0"/>
                <w:sz w:val="18"/>
                <w:szCs w:val="18"/>
              </w:rPr>
            </w:pPr>
            <w:r w:rsidRPr="00D92C2F">
              <w:rPr>
                <w:rFonts w:ascii="Times New Roman" w:eastAsia="新細明體" w:hAnsi="Times New Roman" w:cs="Times New Roman"/>
                <w:color w:val="000000"/>
                <w:sz w:val="18"/>
                <w:szCs w:val="18"/>
              </w:rPr>
              <w:t>432 ± 14.3</w:t>
            </w:r>
          </w:p>
        </w:tc>
        <w:tc>
          <w:tcPr>
            <w:tcW w:w="372"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6B46513" w14:textId="77777777" w:rsidR="00A02F33" w:rsidRPr="00D92C2F" w:rsidRDefault="00A02F33" w:rsidP="00783EFC">
            <w:pPr>
              <w:widowControl/>
              <w:jc w:val="center"/>
              <w:rPr>
                <w:rFonts w:ascii="Arial" w:eastAsia="新細明體" w:hAnsi="Arial" w:cs="Arial"/>
                <w:kern w:val="0"/>
                <w:sz w:val="18"/>
                <w:szCs w:val="18"/>
              </w:rPr>
            </w:pPr>
            <w:r w:rsidRPr="00D92C2F">
              <w:rPr>
                <w:rFonts w:ascii="Times New Roman" w:eastAsia="新細明體" w:hAnsi="Times New Roman" w:cs="Times New Roman"/>
                <w:color w:val="000000"/>
                <w:sz w:val="18"/>
                <w:szCs w:val="18"/>
              </w:rPr>
              <w:t>435 ± 15.2</w:t>
            </w:r>
          </w:p>
        </w:tc>
      </w:tr>
      <w:tr w:rsidR="00A02F33" w:rsidRPr="00D92C2F" w14:paraId="6BAF1BE7" w14:textId="77777777" w:rsidTr="00783EFC">
        <w:trPr>
          <w:trHeight w:val="567"/>
        </w:trPr>
        <w:tc>
          <w:tcPr>
            <w:tcW w:w="297"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7487EF6" w14:textId="77777777" w:rsidR="00A02F33" w:rsidRPr="00D92C2F" w:rsidRDefault="00A02F33" w:rsidP="00783EFC">
            <w:pPr>
              <w:widowControl/>
              <w:jc w:val="center"/>
              <w:rPr>
                <w:rFonts w:ascii="Arial" w:eastAsia="新細明體" w:hAnsi="Arial" w:cs="Arial"/>
                <w:kern w:val="0"/>
                <w:szCs w:val="24"/>
              </w:rPr>
            </w:pPr>
            <w:r w:rsidRPr="00D92C2F">
              <w:rPr>
                <w:rFonts w:ascii="Times New Roman" w:eastAsia="新細明體" w:hAnsi="Times New Roman" w:cs="Times New Roman"/>
                <w:color w:val="000000"/>
                <w:szCs w:val="24"/>
              </w:rPr>
              <w:t>2</w:t>
            </w:r>
            <w:proofErr w:type="spellStart"/>
            <w:r w:rsidRPr="00D92C2F">
              <w:rPr>
                <w:rFonts w:ascii="Times New Roman" w:eastAsia="新細明體" w:hAnsi="Times New Roman" w:cs="Times New Roman"/>
                <w:color w:val="000000"/>
                <w:position w:val="8"/>
                <w:szCs w:val="24"/>
                <w:vertAlign w:val="superscript"/>
              </w:rPr>
              <w:t>nd</w:t>
            </w:r>
            <w:proofErr w:type="spellEnd"/>
          </w:p>
        </w:tc>
        <w:tc>
          <w:tcPr>
            <w:tcW w:w="23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33B92A3" w14:textId="77777777" w:rsidR="00A02F33" w:rsidRPr="00D92C2F" w:rsidRDefault="00A02F33" w:rsidP="00783EFC">
            <w:pPr>
              <w:widowControl/>
              <w:jc w:val="center"/>
              <w:rPr>
                <w:rFonts w:ascii="Arial" w:eastAsia="新細明體" w:hAnsi="Arial" w:cs="Arial"/>
                <w:kern w:val="0"/>
                <w:szCs w:val="24"/>
              </w:rPr>
            </w:pPr>
            <w:r w:rsidRPr="00D92C2F">
              <w:rPr>
                <w:rFonts w:ascii="Times New Roman" w:eastAsia="新細明體" w:hAnsi="Times New Roman" w:cs="Times New Roman"/>
                <w:color w:val="000000"/>
                <w:szCs w:val="24"/>
              </w:rPr>
              <w:t>15</w:t>
            </w:r>
          </w:p>
        </w:tc>
        <w:tc>
          <w:tcPr>
            <w:tcW w:w="410"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F754704" w14:textId="77777777" w:rsidR="00A02F33" w:rsidRPr="00D92C2F" w:rsidRDefault="00A02F33" w:rsidP="00783EFC">
            <w:pPr>
              <w:widowControl/>
              <w:jc w:val="center"/>
              <w:rPr>
                <w:rFonts w:ascii="Arial" w:eastAsia="新細明體" w:hAnsi="Arial" w:cs="Arial"/>
                <w:kern w:val="0"/>
                <w:sz w:val="18"/>
                <w:szCs w:val="18"/>
              </w:rPr>
            </w:pPr>
            <w:r w:rsidRPr="00D92C2F">
              <w:rPr>
                <w:rFonts w:ascii="Times New Roman" w:eastAsia="新細明體" w:hAnsi="Times New Roman" w:cs="Times New Roman"/>
                <w:color w:val="000000"/>
                <w:sz w:val="18"/>
                <w:szCs w:val="18"/>
              </w:rPr>
              <w:t>407 ± 13.4</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1322917" w14:textId="77777777" w:rsidR="00A02F33" w:rsidRPr="00D92C2F" w:rsidRDefault="00A02F33" w:rsidP="00783EFC">
            <w:pPr>
              <w:widowControl/>
              <w:jc w:val="center"/>
              <w:rPr>
                <w:rFonts w:ascii="Arial" w:eastAsia="新細明體" w:hAnsi="Arial" w:cs="Arial"/>
                <w:kern w:val="0"/>
                <w:sz w:val="18"/>
                <w:szCs w:val="18"/>
              </w:rPr>
            </w:pPr>
            <w:r w:rsidRPr="00D92C2F">
              <w:rPr>
                <w:rFonts w:ascii="Times New Roman" w:eastAsia="新細明體" w:hAnsi="Times New Roman" w:cs="Times New Roman"/>
                <w:color w:val="000000"/>
                <w:sz w:val="18"/>
                <w:szCs w:val="18"/>
              </w:rPr>
              <w:t>412 ± 12.5</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C5F1985" w14:textId="77777777" w:rsidR="00A02F33" w:rsidRPr="00D92C2F" w:rsidRDefault="00A02F33" w:rsidP="00783EFC">
            <w:pPr>
              <w:widowControl/>
              <w:jc w:val="center"/>
              <w:rPr>
                <w:rFonts w:ascii="Arial" w:eastAsia="新細明體" w:hAnsi="Arial" w:cs="Arial"/>
                <w:kern w:val="0"/>
                <w:sz w:val="18"/>
                <w:szCs w:val="18"/>
              </w:rPr>
            </w:pPr>
            <w:r w:rsidRPr="00D92C2F">
              <w:rPr>
                <w:rFonts w:ascii="Times New Roman" w:eastAsia="新細明體" w:hAnsi="Times New Roman" w:cs="Times New Roman"/>
                <w:color w:val="000000"/>
                <w:sz w:val="18"/>
                <w:szCs w:val="18"/>
              </w:rPr>
              <w:t>415 ± 12.4</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762C5B5" w14:textId="77777777" w:rsidR="00A02F33" w:rsidRPr="00D92C2F" w:rsidRDefault="00A02F33" w:rsidP="00783EFC">
            <w:pPr>
              <w:widowControl/>
              <w:jc w:val="center"/>
              <w:rPr>
                <w:rFonts w:ascii="Arial" w:eastAsia="新細明體" w:hAnsi="Arial" w:cs="Arial"/>
                <w:kern w:val="0"/>
                <w:sz w:val="18"/>
                <w:szCs w:val="18"/>
              </w:rPr>
            </w:pPr>
            <w:r w:rsidRPr="00D92C2F">
              <w:rPr>
                <w:rFonts w:ascii="Times New Roman" w:eastAsia="新細明體" w:hAnsi="Times New Roman" w:cs="Times New Roman"/>
                <w:color w:val="000000"/>
                <w:sz w:val="18"/>
                <w:szCs w:val="18"/>
              </w:rPr>
              <w:t>409 ± 12.4</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34761AE" w14:textId="77777777" w:rsidR="00A02F33" w:rsidRPr="00D92C2F" w:rsidRDefault="00A02F33" w:rsidP="00783EFC">
            <w:pPr>
              <w:widowControl/>
              <w:jc w:val="center"/>
              <w:rPr>
                <w:rFonts w:ascii="Arial" w:eastAsia="新細明體" w:hAnsi="Arial" w:cs="Arial"/>
                <w:kern w:val="0"/>
                <w:sz w:val="18"/>
                <w:szCs w:val="18"/>
              </w:rPr>
            </w:pPr>
            <w:r w:rsidRPr="00D92C2F">
              <w:rPr>
                <w:rFonts w:ascii="Times New Roman" w:eastAsia="新細明體" w:hAnsi="Times New Roman" w:cs="Times New Roman"/>
                <w:color w:val="000000"/>
                <w:sz w:val="18"/>
                <w:szCs w:val="18"/>
              </w:rPr>
              <w:t>445 ± 12.3</w:t>
            </w:r>
            <w:r w:rsidRPr="00D92C2F">
              <w:rPr>
                <w:rFonts w:ascii="Times New Roman" w:eastAsia="新細明體" w:hAnsi="Times New Roman" w:cs="Times New Roman"/>
                <w:color w:val="000000"/>
                <w:position w:val="8"/>
                <w:sz w:val="18"/>
                <w:szCs w:val="18"/>
                <w:vertAlign w:val="superscript"/>
              </w:rPr>
              <w:t>*</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47B4181" w14:textId="77777777" w:rsidR="00A02F33" w:rsidRPr="00D92C2F" w:rsidRDefault="00A02F33" w:rsidP="00783EFC">
            <w:pPr>
              <w:widowControl/>
              <w:jc w:val="center"/>
              <w:rPr>
                <w:rFonts w:ascii="Arial" w:eastAsia="新細明體" w:hAnsi="Arial" w:cs="Arial"/>
                <w:kern w:val="0"/>
                <w:sz w:val="18"/>
                <w:szCs w:val="18"/>
              </w:rPr>
            </w:pPr>
            <w:r w:rsidRPr="00D92C2F">
              <w:rPr>
                <w:rFonts w:ascii="Times New Roman" w:eastAsia="新細明體" w:hAnsi="Times New Roman" w:cs="Times New Roman"/>
                <w:color w:val="000000"/>
                <w:sz w:val="18"/>
                <w:szCs w:val="18"/>
              </w:rPr>
              <w:t>428 ± 12.3</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78CBDEA" w14:textId="77777777" w:rsidR="00A02F33" w:rsidRPr="00D92C2F" w:rsidRDefault="00A02F33" w:rsidP="00783EFC">
            <w:pPr>
              <w:widowControl/>
              <w:jc w:val="center"/>
              <w:rPr>
                <w:rFonts w:ascii="Arial" w:eastAsia="新細明體" w:hAnsi="Arial" w:cs="Arial"/>
                <w:kern w:val="0"/>
                <w:sz w:val="18"/>
                <w:szCs w:val="18"/>
              </w:rPr>
            </w:pPr>
            <w:r w:rsidRPr="00D92C2F">
              <w:rPr>
                <w:rFonts w:ascii="Times New Roman" w:eastAsia="新細明體" w:hAnsi="Times New Roman" w:cs="Times New Roman"/>
                <w:color w:val="000000"/>
                <w:sz w:val="18"/>
                <w:szCs w:val="18"/>
              </w:rPr>
              <w:t>423 ± 12.3</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D5EA1DC" w14:textId="77777777" w:rsidR="00A02F33" w:rsidRPr="00D92C2F" w:rsidRDefault="00A02F33" w:rsidP="00783EFC">
            <w:pPr>
              <w:widowControl/>
              <w:jc w:val="center"/>
              <w:rPr>
                <w:rFonts w:ascii="Arial" w:eastAsia="新細明體" w:hAnsi="Arial" w:cs="Arial"/>
                <w:kern w:val="0"/>
                <w:sz w:val="18"/>
                <w:szCs w:val="18"/>
              </w:rPr>
            </w:pPr>
            <w:r w:rsidRPr="00D92C2F">
              <w:rPr>
                <w:rFonts w:ascii="Times New Roman" w:eastAsia="新細明體" w:hAnsi="Times New Roman" w:cs="Times New Roman"/>
                <w:color w:val="000000"/>
                <w:sz w:val="18"/>
                <w:szCs w:val="18"/>
              </w:rPr>
              <w:t>440 ± 12.3</w:t>
            </w:r>
            <w:r w:rsidRPr="00D92C2F">
              <w:rPr>
                <w:rFonts w:ascii="Times New Roman" w:eastAsia="新細明體" w:hAnsi="Times New Roman" w:cs="Times New Roman"/>
                <w:color w:val="000000"/>
                <w:position w:val="8"/>
                <w:sz w:val="18"/>
                <w:szCs w:val="18"/>
                <w:vertAlign w:val="superscript"/>
              </w:rPr>
              <w:t>*</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2744552" w14:textId="77777777" w:rsidR="00A02F33" w:rsidRPr="00D92C2F" w:rsidRDefault="00A02F33" w:rsidP="00783EFC">
            <w:pPr>
              <w:widowControl/>
              <w:jc w:val="center"/>
              <w:rPr>
                <w:rFonts w:ascii="Arial" w:eastAsia="新細明體" w:hAnsi="Arial" w:cs="Arial"/>
                <w:kern w:val="0"/>
                <w:sz w:val="18"/>
                <w:szCs w:val="18"/>
              </w:rPr>
            </w:pPr>
            <w:r w:rsidRPr="00D92C2F">
              <w:rPr>
                <w:rFonts w:ascii="Times New Roman" w:eastAsia="新細明體" w:hAnsi="Times New Roman" w:cs="Times New Roman"/>
                <w:color w:val="000000"/>
                <w:sz w:val="18"/>
                <w:szCs w:val="18"/>
              </w:rPr>
              <w:t>437 ± 12.4</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19430D0" w14:textId="77777777" w:rsidR="00A02F33" w:rsidRPr="00D92C2F" w:rsidRDefault="00A02F33" w:rsidP="00783EFC">
            <w:pPr>
              <w:widowControl/>
              <w:jc w:val="center"/>
              <w:rPr>
                <w:rFonts w:ascii="Arial" w:eastAsia="新細明體" w:hAnsi="Arial" w:cs="Arial"/>
                <w:kern w:val="0"/>
                <w:sz w:val="18"/>
                <w:szCs w:val="18"/>
              </w:rPr>
            </w:pPr>
            <w:r w:rsidRPr="00D92C2F">
              <w:rPr>
                <w:rFonts w:ascii="Times New Roman" w:eastAsia="新細明體" w:hAnsi="Times New Roman" w:cs="Times New Roman"/>
                <w:color w:val="000000"/>
                <w:sz w:val="18"/>
                <w:szCs w:val="18"/>
              </w:rPr>
              <w:t>428 ± 12.4</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D213CC2" w14:textId="77777777" w:rsidR="00A02F33" w:rsidRPr="00D92C2F" w:rsidRDefault="00A02F33" w:rsidP="00783EFC">
            <w:pPr>
              <w:widowControl/>
              <w:jc w:val="center"/>
              <w:rPr>
                <w:rFonts w:ascii="Arial" w:eastAsia="新細明體" w:hAnsi="Arial" w:cs="Arial"/>
                <w:kern w:val="0"/>
                <w:sz w:val="18"/>
                <w:szCs w:val="18"/>
              </w:rPr>
            </w:pPr>
            <w:r w:rsidRPr="00D92C2F">
              <w:rPr>
                <w:rFonts w:ascii="Times New Roman" w:eastAsia="新細明體" w:hAnsi="Times New Roman" w:cs="Times New Roman"/>
                <w:color w:val="000000"/>
                <w:sz w:val="18"/>
                <w:szCs w:val="18"/>
              </w:rPr>
              <w:t>425 ± 12.5</w:t>
            </w:r>
          </w:p>
        </w:tc>
        <w:tc>
          <w:tcPr>
            <w:tcW w:w="372"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F24A3DC" w14:textId="77777777" w:rsidR="00A02F33" w:rsidRPr="00D92C2F" w:rsidRDefault="00A02F33" w:rsidP="00783EFC">
            <w:pPr>
              <w:widowControl/>
              <w:jc w:val="center"/>
              <w:rPr>
                <w:rFonts w:ascii="Arial" w:eastAsia="新細明體" w:hAnsi="Arial" w:cs="Arial"/>
                <w:kern w:val="0"/>
                <w:sz w:val="18"/>
                <w:szCs w:val="18"/>
              </w:rPr>
            </w:pPr>
            <w:r w:rsidRPr="00D92C2F">
              <w:rPr>
                <w:rFonts w:ascii="Times New Roman" w:eastAsia="新細明體" w:hAnsi="Times New Roman" w:cs="Times New Roman"/>
                <w:color w:val="000000"/>
                <w:sz w:val="18"/>
                <w:szCs w:val="18"/>
              </w:rPr>
              <w:t>422 ± 13.4</w:t>
            </w:r>
          </w:p>
        </w:tc>
      </w:tr>
      <w:tr w:rsidR="00A02F33" w:rsidRPr="00D92C2F" w14:paraId="6D102AC3" w14:textId="77777777" w:rsidTr="00783EFC">
        <w:trPr>
          <w:trHeight w:val="567"/>
        </w:trPr>
        <w:tc>
          <w:tcPr>
            <w:tcW w:w="297"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7CE6195" w14:textId="77777777" w:rsidR="00A02F33" w:rsidRPr="00D92C2F" w:rsidRDefault="00A02F33" w:rsidP="00783EFC">
            <w:pPr>
              <w:widowControl/>
              <w:jc w:val="center"/>
              <w:rPr>
                <w:rFonts w:ascii="Arial" w:eastAsia="新細明體" w:hAnsi="Arial" w:cs="Arial"/>
                <w:kern w:val="0"/>
                <w:szCs w:val="24"/>
              </w:rPr>
            </w:pPr>
            <w:r w:rsidRPr="00D92C2F">
              <w:rPr>
                <w:rFonts w:ascii="新細明體" w:eastAsia="新細明體" w:hAnsi="新細明體" w:cs="新細明體"/>
                <w:color w:val="000000"/>
                <w:szCs w:val="24"/>
              </w:rPr>
              <w:t>≧</w:t>
            </w:r>
            <w:r w:rsidRPr="00D92C2F">
              <w:rPr>
                <w:rFonts w:ascii="Times New Roman" w:eastAsia="新細明體" w:hAnsi="Times New Roman" w:cs="Times New Roman"/>
                <w:color w:val="000000"/>
                <w:szCs w:val="24"/>
              </w:rPr>
              <w:t>3</w:t>
            </w:r>
            <w:proofErr w:type="spellStart"/>
            <w:r w:rsidRPr="00D92C2F">
              <w:rPr>
                <w:rFonts w:ascii="Times New Roman" w:eastAsia="新細明體" w:hAnsi="Times New Roman" w:cs="Times New Roman"/>
                <w:color w:val="000000"/>
                <w:position w:val="8"/>
                <w:szCs w:val="24"/>
                <w:vertAlign w:val="superscript"/>
              </w:rPr>
              <w:t>rd</w:t>
            </w:r>
            <w:proofErr w:type="spellEnd"/>
          </w:p>
        </w:tc>
        <w:tc>
          <w:tcPr>
            <w:tcW w:w="23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38263EE" w14:textId="77777777" w:rsidR="00A02F33" w:rsidRPr="00D92C2F" w:rsidRDefault="00A02F33" w:rsidP="00783EFC">
            <w:pPr>
              <w:widowControl/>
              <w:jc w:val="center"/>
              <w:rPr>
                <w:rFonts w:ascii="Arial" w:eastAsia="新細明體" w:hAnsi="Arial" w:cs="Arial"/>
                <w:kern w:val="0"/>
                <w:szCs w:val="24"/>
              </w:rPr>
            </w:pPr>
            <w:r w:rsidRPr="00D92C2F">
              <w:rPr>
                <w:rFonts w:ascii="Times New Roman" w:eastAsia="新細明體" w:hAnsi="Times New Roman" w:cs="Times New Roman"/>
                <w:color w:val="000000"/>
                <w:szCs w:val="24"/>
              </w:rPr>
              <w:t>14</w:t>
            </w:r>
          </w:p>
        </w:tc>
        <w:tc>
          <w:tcPr>
            <w:tcW w:w="410"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C4049EC" w14:textId="77777777" w:rsidR="00A02F33" w:rsidRPr="00D92C2F" w:rsidRDefault="00A02F33" w:rsidP="00783EFC">
            <w:pPr>
              <w:widowControl/>
              <w:jc w:val="center"/>
              <w:rPr>
                <w:rFonts w:ascii="Arial" w:eastAsia="新細明體" w:hAnsi="Arial" w:cs="Arial"/>
                <w:kern w:val="0"/>
                <w:sz w:val="18"/>
                <w:szCs w:val="18"/>
              </w:rPr>
            </w:pPr>
            <w:r w:rsidRPr="00D92C2F">
              <w:rPr>
                <w:rFonts w:ascii="Times New Roman" w:eastAsia="新細明體" w:hAnsi="Times New Roman" w:cs="Times New Roman"/>
                <w:color w:val="000000"/>
                <w:sz w:val="18"/>
                <w:szCs w:val="18"/>
              </w:rPr>
              <w:t>406 ± 13.5</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960BFE0" w14:textId="77777777" w:rsidR="00A02F33" w:rsidRPr="00D92C2F" w:rsidRDefault="00A02F33" w:rsidP="00783EFC">
            <w:pPr>
              <w:widowControl/>
              <w:jc w:val="center"/>
              <w:rPr>
                <w:rFonts w:ascii="Arial" w:eastAsia="新細明體" w:hAnsi="Arial" w:cs="Arial"/>
                <w:kern w:val="0"/>
                <w:sz w:val="18"/>
                <w:szCs w:val="18"/>
              </w:rPr>
            </w:pPr>
            <w:r w:rsidRPr="00D92C2F">
              <w:rPr>
                <w:rFonts w:ascii="Times New Roman" w:eastAsia="新細明體" w:hAnsi="Times New Roman" w:cs="Times New Roman"/>
                <w:color w:val="000000"/>
                <w:sz w:val="18"/>
                <w:szCs w:val="18"/>
              </w:rPr>
              <w:t>398 ± 12.6</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FAD9F62" w14:textId="77777777" w:rsidR="00A02F33" w:rsidRPr="00D92C2F" w:rsidRDefault="00A02F33" w:rsidP="00783EFC">
            <w:pPr>
              <w:widowControl/>
              <w:jc w:val="center"/>
              <w:rPr>
                <w:rFonts w:ascii="Arial" w:eastAsia="新細明體" w:hAnsi="Arial" w:cs="Arial"/>
                <w:kern w:val="0"/>
                <w:sz w:val="18"/>
                <w:szCs w:val="18"/>
              </w:rPr>
            </w:pPr>
            <w:r w:rsidRPr="00D92C2F">
              <w:rPr>
                <w:rFonts w:ascii="Times New Roman" w:eastAsia="新細明體" w:hAnsi="Times New Roman" w:cs="Times New Roman"/>
                <w:color w:val="000000"/>
                <w:sz w:val="18"/>
                <w:szCs w:val="18"/>
              </w:rPr>
              <w:t>394 ± 12.4</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2C8567C" w14:textId="77777777" w:rsidR="00A02F33" w:rsidRPr="00D92C2F" w:rsidRDefault="00A02F33" w:rsidP="00783EFC">
            <w:pPr>
              <w:widowControl/>
              <w:jc w:val="center"/>
              <w:rPr>
                <w:rFonts w:ascii="Arial" w:eastAsia="新細明體" w:hAnsi="Arial" w:cs="Arial"/>
                <w:kern w:val="0"/>
                <w:sz w:val="18"/>
                <w:szCs w:val="18"/>
              </w:rPr>
            </w:pPr>
            <w:r w:rsidRPr="00D92C2F">
              <w:rPr>
                <w:rFonts w:ascii="Times New Roman" w:eastAsia="新細明體" w:hAnsi="Times New Roman" w:cs="Times New Roman"/>
                <w:color w:val="000000"/>
                <w:sz w:val="18"/>
                <w:szCs w:val="18"/>
              </w:rPr>
              <w:t>403 ± 12.4</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AAA8B64" w14:textId="77777777" w:rsidR="00A02F33" w:rsidRPr="00D92C2F" w:rsidRDefault="00A02F33" w:rsidP="00783EFC">
            <w:pPr>
              <w:widowControl/>
              <w:jc w:val="center"/>
              <w:rPr>
                <w:rFonts w:ascii="Arial" w:eastAsia="新細明體" w:hAnsi="Arial" w:cs="Arial"/>
                <w:kern w:val="0"/>
                <w:sz w:val="18"/>
                <w:szCs w:val="18"/>
              </w:rPr>
            </w:pPr>
            <w:r w:rsidRPr="00D92C2F">
              <w:rPr>
                <w:rFonts w:ascii="Times New Roman" w:eastAsia="新細明體" w:hAnsi="Times New Roman" w:cs="Times New Roman"/>
                <w:color w:val="000000"/>
                <w:sz w:val="18"/>
                <w:szCs w:val="18"/>
              </w:rPr>
              <w:t>413 ± 12.4</w:t>
            </w:r>
            <w:r w:rsidRPr="00D92C2F">
              <w:rPr>
                <w:rFonts w:ascii="Times New Roman" w:eastAsia="新細明體" w:hAnsi="Times New Roman" w:cs="Times New Roman"/>
                <w:color w:val="000000"/>
                <w:position w:val="8"/>
                <w:sz w:val="18"/>
                <w:szCs w:val="18"/>
                <w:vertAlign w:val="superscript"/>
              </w:rPr>
              <w:t>*</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BB26BF1" w14:textId="77777777" w:rsidR="00A02F33" w:rsidRPr="00D92C2F" w:rsidRDefault="00A02F33" w:rsidP="00783EFC">
            <w:pPr>
              <w:widowControl/>
              <w:jc w:val="center"/>
              <w:rPr>
                <w:rFonts w:ascii="Arial" w:eastAsia="新細明體" w:hAnsi="Arial" w:cs="Arial"/>
                <w:kern w:val="0"/>
                <w:sz w:val="18"/>
                <w:szCs w:val="18"/>
              </w:rPr>
            </w:pPr>
            <w:r w:rsidRPr="00D92C2F">
              <w:rPr>
                <w:rFonts w:ascii="Times New Roman" w:eastAsia="新細明體" w:hAnsi="Times New Roman" w:cs="Times New Roman"/>
                <w:color w:val="000000"/>
                <w:sz w:val="18"/>
                <w:szCs w:val="18"/>
              </w:rPr>
              <w:t>414 ± 12.4</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6E3FD0E" w14:textId="77777777" w:rsidR="00A02F33" w:rsidRPr="00D92C2F" w:rsidRDefault="00A02F33" w:rsidP="00783EFC">
            <w:pPr>
              <w:widowControl/>
              <w:jc w:val="center"/>
              <w:rPr>
                <w:rFonts w:ascii="Arial" w:eastAsia="新細明體" w:hAnsi="Arial" w:cs="Arial"/>
                <w:kern w:val="0"/>
                <w:sz w:val="18"/>
                <w:szCs w:val="18"/>
              </w:rPr>
            </w:pPr>
            <w:r w:rsidRPr="00D92C2F">
              <w:rPr>
                <w:rFonts w:ascii="Times New Roman" w:eastAsia="新細明體" w:hAnsi="Times New Roman" w:cs="Times New Roman"/>
                <w:color w:val="000000"/>
                <w:sz w:val="18"/>
                <w:szCs w:val="18"/>
              </w:rPr>
              <w:t>412 ± 12.4</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36FC957" w14:textId="77777777" w:rsidR="00A02F33" w:rsidRPr="00D92C2F" w:rsidRDefault="00A02F33" w:rsidP="00783EFC">
            <w:pPr>
              <w:widowControl/>
              <w:jc w:val="center"/>
              <w:rPr>
                <w:rFonts w:ascii="Arial" w:eastAsia="新細明體" w:hAnsi="Arial" w:cs="Arial"/>
                <w:kern w:val="0"/>
                <w:sz w:val="18"/>
                <w:szCs w:val="18"/>
              </w:rPr>
            </w:pPr>
            <w:r w:rsidRPr="00D92C2F">
              <w:rPr>
                <w:rFonts w:ascii="Times New Roman" w:eastAsia="新細明體" w:hAnsi="Times New Roman" w:cs="Times New Roman"/>
                <w:color w:val="000000"/>
                <w:sz w:val="18"/>
                <w:szCs w:val="18"/>
              </w:rPr>
              <w:t>410 ± 12.4</w:t>
            </w:r>
            <w:r w:rsidRPr="00D92C2F">
              <w:rPr>
                <w:rFonts w:ascii="Times New Roman" w:eastAsia="新細明體" w:hAnsi="Times New Roman" w:cs="Times New Roman"/>
                <w:color w:val="000000"/>
                <w:position w:val="8"/>
                <w:sz w:val="18"/>
                <w:szCs w:val="18"/>
                <w:vertAlign w:val="superscript"/>
              </w:rPr>
              <w:t>*</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28C04D8" w14:textId="77777777" w:rsidR="00A02F33" w:rsidRPr="00D92C2F" w:rsidRDefault="00A02F33" w:rsidP="00783EFC">
            <w:pPr>
              <w:widowControl/>
              <w:jc w:val="center"/>
              <w:rPr>
                <w:rFonts w:ascii="Arial" w:eastAsia="新細明體" w:hAnsi="Arial" w:cs="Arial"/>
                <w:kern w:val="0"/>
                <w:sz w:val="18"/>
                <w:szCs w:val="18"/>
              </w:rPr>
            </w:pPr>
            <w:r w:rsidRPr="00D92C2F">
              <w:rPr>
                <w:rFonts w:ascii="Times New Roman" w:eastAsia="新細明體" w:hAnsi="Times New Roman" w:cs="Times New Roman"/>
                <w:color w:val="000000"/>
                <w:sz w:val="18"/>
                <w:szCs w:val="18"/>
              </w:rPr>
              <w:t>411 ± 12.4</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0A29E38" w14:textId="77777777" w:rsidR="00A02F33" w:rsidRPr="00D92C2F" w:rsidRDefault="00A02F33" w:rsidP="00783EFC">
            <w:pPr>
              <w:widowControl/>
              <w:jc w:val="center"/>
              <w:rPr>
                <w:rFonts w:ascii="Arial" w:eastAsia="新細明體" w:hAnsi="Arial" w:cs="Arial"/>
                <w:kern w:val="0"/>
                <w:sz w:val="18"/>
                <w:szCs w:val="18"/>
              </w:rPr>
            </w:pPr>
            <w:r w:rsidRPr="00D92C2F">
              <w:rPr>
                <w:rFonts w:ascii="Times New Roman" w:eastAsia="新細明體" w:hAnsi="Times New Roman" w:cs="Times New Roman"/>
                <w:color w:val="000000"/>
                <w:sz w:val="18"/>
                <w:szCs w:val="18"/>
              </w:rPr>
              <w:t>419 ± 12.4</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99CBCB0" w14:textId="77777777" w:rsidR="00A02F33" w:rsidRPr="00D92C2F" w:rsidRDefault="00A02F33" w:rsidP="00783EFC">
            <w:pPr>
              <w:widowControl/>
              <w:jc w:val="center"/>
              <w:rPr>
                <w:rFonts w:ascii="Arial" w:eastAsia="新細明體" w:hAnsi="Arial" w:cs="Arial"/>
                <w:kern w:val="0"/>
                <w:sz w:val="18"/>
                <w:szCs w:val="18"/>
              </w:rPr>
            </w:pPr>
            <w:r w:rsidRPr="00D92C2F">
              <w:rPr>
                <w:rFonts w:ascii="Times New Roman" w:eastAsia="新細明體" w:hAnsi="Times New Roman" w:cs="Times New Roman"/>
                <w:color w:val="000000"/>
                <w:sz w:val="18"/>
                <w:szCs w:val="18"/>
              </w:rPr>
              <w:t>413 ± 12.6</w:t>
            </w:r>
          </w:p>
        </w:tc>
        <w:tc>
          <w:tcPr>
            <w:tcW w:w="372"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CFF669A" w14:textId="77777777" w:rsidR="00A02F33" w:rsidRPr="00D92C2F" w:rsidRDefault="00A02F33" w:rsidP="00783EFC">
            <w:pPr>
              <w:widowControl/>
              <w:jc w:val="center"/>
              <w:rPr>
                <w:rFonts w:ascii="Arial" w:eastAsia="新細明體" w:hAnsi="Arial" w:cs="Arial"/>
                <w:kern w:val="0"/>
                <w:sz w:val="18"/>
                <w:szCs w:val="18"/>
              </w:rPr>
            </w:pPr>
            <w:r w:rsidRPr="00D92C2F">
              <w:rPr>
                <w:rFonts w:ascii="Times New Roman" w:eastAsia="新細明體" w:hAnsi="Times New Roman" w:cs="Times New Roman"/>
                <w:color w:val="000000"/>
                <w:sz w:val="18"/>
                <w:szCs w:val="18"/>
              </w:rPr>
              <w:t>420 ± 13.4</w:t>
            </w:r>
          </w:p>
        </w:tc>
      </w:tr>
    </w:tbl>
    <w:p w14:paraId="0BDB4433" w14:textId="6E52643A" w:rsidR="00937E04" w:rsidRPr="00A02F33" w:rsidRDefault="00A02F33" w:rsidP="00734BDF">
      <w:pPr>
        <w:rPr>
          <w:rFonts w:ascii="標楷體" w:eastAsia="標楷體" w:hAnsi="標楷體"/>
        </w:rPr>
      </w:pPr>
      <w:r w:rsidRPr="00D92C2F">
        <w:rPr>
          <w:rFonts w:ascii="Times New Roman" w:eastAsia="標楷體" w:hAnsi="Times New Roman" w:cs="Times New Roman"/>
          <w:vertAlign w:val="superscript"/>
        </w:rPr>
        <w:t>*</w:t>
      </w:r>
      <w:r w:rsidRPr="00D92C2F">
        <w:rPr>
          <w:rFonts w:ascii="Times New Roman" w:eastAsia="標楷體" w:hAnsi="Times New Roman" w:cs="Times New Roman"/>
        </w:rPr>
        <w:t>LSM without the same superscripts in the same column differ (</w:t>
      </w:r>
      <w:r w:rsidRPr="00D92C2F">
        <w:rPr>
          <w:rFonts w:ascii="Times New Roman" w:eastAsia="標楷體" w:hAnsi="Times New Roman" w:cs="Times New Roman"/>
          <w:i/>
          <w:iCs/>
        </w:rPr>
        <w:t xml:space="preserve">P </w:t>
      </w:r>
      <w:r w:rsidRPr="00D92C2F">
        <w:rPr>
          <w:rFonts w:ascii="Times New Roman" w:eastAsia="標楷體" w:hAnsi="Times New Roman" w:cs="Times New Roman"/>
        </w:rPr>
        <w:t>&lt; 0.1</w:t>
      </w:r>
      <w:r>
        <w:rPr>
          <w:rFonts w:ascii="Times New Roman" w:eastAsia="標楷體" w:hAnsi="Times New Roman" w:cs="Times New Roman" w:hint="eastAsia"/>
        </w:rPr>
        <w:t>)</w:t>
      </w:r>
    </w:p>
    <w:p w14:paraId="4D8972DA" w14:textId="286D5EE7" w:rsidR="00937E04" w:rsidRDefault="00937E04" w:rsidP="00734BDF">
      <w:pPr>
        <w:rPr>
          <w:rFonts w:ascii="標楷體" w:eastAsia="標楷體" w:hAnsi="標楷體"/>
        </w:rPr>
      </w:pPr>
    </w:p>
    <w:p w14:paraId="06DE7CCB" w14:textId="38C9A38D" w:rsidR="00937E04" w:rsidRDefault="00A02F33" w:rsidP="00734BDF">
      <w:pPr>
        <w:rPr>
          <w:rFonts w:ascii="標楷體" w:eastAsia="標楷體" w:hAnsi="標楷體"/>
        </w:rPr>
      </w:pPr>
      <w:r w:rsidRPr="00A02F33">
        <w:rPr>
          <w:noProof/>
        </w:rPr>
        <w:lastRenderedPageBreak/>
        <w:drawing>
          <wp:inline distT="0" distB="0" distL="0" distR="0" wp14:anchorId="0692BDFF" wp14:editId="718FCD76">
            <wp:extent cx="9391412" cy="5709139"/>
            <wp:effectExtent l="0" t="0" r="635" b="635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09225" cy="5719968"/>
                    </a:xfrm>
                    <a:prstGeom prst="rect">
                      <a:avLst/>
                    </a:prstGeom>
                    <a:noFill/>
                    <a:ln>
                      <a:noFill/>
                    </a:ln>
                  </pic:spPr>
                </pic:pic>
              </a:graphicData>
            </a:graphic>
          </wp:inline>
        </w:drawing>
      </w:r>
    </w:p>
    <w:p w14:paraId="4FC05476" w14:textId="4C46F274" w:rsidR="00A02F33" w:rsidRPr="00B60584" w:rsidRDefault="00A02F33" w:rsidP="00A02F33">
      <w:pPr>
        <w:rPr>
          <w:rFonts w:ascii="標楷體" w:eastAsia="標楷體" w:hAnsi="標楷體"/>
        </w:rPr>
      </w:pPr>
      <w:r w:rsidRPr="00B60584">
        <w:rPr>
          <w:rFonts w:ascii="標楷體" w:eastAsia="標楷體" w:hAnsi="標楷體" w:hint="eastAsia"/>
          <w:b/>
          <w:bCs/>
        </w:rPr>
        <w:t>圖</w:t>
      </w:r>
      <w:r>
        <w:rPr>
          <w:rFonts w:ascii="標楷體" w:eastAsia="標楷體" w:hAnsi="標楷體" w:hint="eastAsia"/>
          <w:b/>
          <w:bCs/>
        </w:rPr>
        <w:t xml:space="preserve">13. </w:t>
      </w:r>
      <w:r w:rsidRPr="00B60584">
        <w:rPr>
          <w:rFonts w:ascii="標楷體" w:eastAsia="標楷體" w:hAnsi="標楷體" w:hint="eastAsia"/>
        </w:rPr>
        <w:t>2家商業牧場不同胎次牛隻於分娩前28天至分娩後56天</w:t>
      </w:r>
      <w:r>
        <w:rPr>
          <w:rFonts w:ascii="標楷體" w:eastAsia="標楷體" w:hAnsi="標楷體" w:hint="eastAsia"/>
        </w:rPr>
        <w:t>其活動量</w:t>
      </w:r>
      <w:r w:rsidRPr="00B60584">
        <w:rPr>
          <w:rFonts w:ascii="標楷體" w:eastAsia="標楷體" w:hAnsi="標楷體" w:hint="eastAsia"/>
        </w:rPr>
        <w:t>變化。</w:t>
      </w:r>
    </w:p>
    <w:p w14:paraId="207521FD" w14:textId="73BDF664" w:rsidR="00A02F33" w:rsidRDefault="00A02F33" w:rsidP="00A02F33">
      <w:pPr>
        <w:rPr>
          <w:rFonts w:ascii="Times New Roman" w:hAnsi="Times New Roman" w:cs="Times New Roman"/>
        </w:rPr>
      </w:pPr>
      <w:r w:rsidRPr="004D2935">
        <w:rPr>
          <w:rFonts w:ascii="Times New Roman" w:hAnsi="Times New Roman" w:cs="Times New Roman"/>
          <w:b/>
          <w:bCs/>
        </w:rPr>
        <w:t xml:space="preserve">Figure </w:t>
      </w:r>
      <w:r>
        <w:rPr>
          <w:rFonts w:ascii="Times New Roman" w:hAnsi="Times New Roman" w:cs="Times New Roman" w:hint="eastAsia"/>
          <w:b/>
          <w:bCs/>
        </w:rPr>
        <w:t>13</w:t>
      </w:r>
      <w:r w:rsidRPr="004D2935">
        <w:rPr>
          <w:rFonts w:ascii="Times New Roman" w:hAnsi="Times New Roman" w:cs="Times New Roman"/>
          <w:b/>
          <w:bCs/>
        </w:rPr>
        <w:t xml:space="preserve">. </w:t>
      </w:r>
      <w:r w:rsidRPr="004D2935">
        <w:rPr>
          <w:rFonts w:ascii="Times New Roman" w:hAnsi="Times New Roman" w:cs="Times New Roman"/>
        </w:rPr>
        <w:t xml:space="preserve">Daily </w:t>
      </w:r>
      <w:r w:rsidRPr="00D92C2F">
        <w:rPr>
          <w:rFonts w:ascii="Times New Roman" w:eastAsia="標楷體" w:hAnsi="Times New Roman" w:cs="Times New Roman"/>
        </w:rPr>
        <w:t xml:space="preserve">activity </w:t>
      </w:r>
      <w:r w:rsidRPr="004D2935">
        <w:rPr>
          <w:rFonts w:ascii="Times New Roman" w:hAnsi="Times New Roman" w:cs="Times New Roman"/>
        </w:rPr>
        <w:t xml:space="preserve">(mean ± SE; </w:t>
      </w:r>
      <w:r w:rsidRPr="00D92C2F">
        <w:rPr>
          <w:rFonts w:ascii="Times New Roman" w:eastAsia="標楷體" w:hAnsi="Times New Roman" w:cs="Times New Roman"/>
        </w:rPr>
        <w:t>AU/d</w:t>
      </w:r>
      <w:r w:rsidRPr="004D2935">
        <w:rPr>
          <w:rFonts w:ascii="Times New Roman" w:hAnsi="Times New Roman" w:cs="Times New Roman"/>
        </w:rPr>
        <w:t xml:space="preserve">) over the study period (−28 to 56 d) for first, second, and </w:t>
      </w:r>
      <w:r w:rsidRPr="004D2935">
        <w:rPr>
          <w:rFonts w:ascii="新細明體" w:eastAsia="新細明體" w:hAnsi="新細明體" w:cs="新細明體" w:hint="eastAsia"/>
        </w:rPr>
        <w:t>≧</w:t>
      </w:r>
      <w:r w:rsidRPr="004D2935">
        <w:rPr>
          <w:rFonts w:ascii="Times New Roman" w:hAnsi="Times New Roman" w:cs="Times New Roman"/>
        </w:rPr>
        <w:t xml:space="preserve">third parity cows in </w:t>
      </w:r>
      <w:r>
        <w:rPr>
          <w:rFonts w:ascii="Times New Roman" w:hAnsi="Times New Roman" w:cs="Times New Roman"/>
        </w:rPr>
        <w:t xml:space="preserve">(a) </w:t>
      </w:r>
      <w:r w:rsidRPr="004D2935">
        <w:rPr>
          <w:rFonts w:ascii="Times New Roman" w:hAnsi="Times New Roman" w:cs="Times New Roman"/>
        </w:rPr>
        <w:t>G farm</w:t>
      </w:r>
      <w:r>
        <w:rPr>
          <w:rFonts w:ascii="Times New Roman" w:hAnsi="Times New Roman" w:cs="Times New Roman"/>
        </w:rPr>
        <w:t xml:space="preserve"> (1</w:t>
      </w:r>
      <w:r>
        <w:rPr>
          <w:rFonts w:ascii="Times New Roman" w:hAnsi="Times New Roman" w:cs="Times New Roman"/>
          <w:vertAlign w:val="superscript"/>
        </w:rPr>
        <w:t>st</w:t>
      </w:r>
      <w:r>
        <w:rPr>
          <w:rFonts w:ascii="Times New Roman" w:hAnsi="Times New Roman" w:cs="Times New Roman"/>
        </w:rPr>
        <w:t>, n=23; 2</w:t>
      </w:r>
      <w:r>
        <w:rPr>
          <w:rFonts w:ascii="Times New Roman" w:hAnsi="Times New Roman" w:cs="Times New Roman"/>
          <w:vertAlign w:val="superscript"/>
        </w:rPr>
        <w:t>nd</w:t>
      </w:r>
      <w:r>
        <w:rPr>
          <w:rFonts w:ascii="Times New Roman" w:hAnsi="Times New Roman" w:cs="Times New Roman"/>
        </w:rPr>
        <w:t xml:space="preserve">, n=15; </w:t>
      </w:r>
    </w:p>
    <w:p w14:paraId="2A9419C9" w14:textId="11EE609D" w:rsidR="00A02F33" w:rsidRDefault="00A02F33" w:rsidP="00A02F33">
      <w:pPr>
        <w:rPr>
          <w:rFonts w:ascii="標楷體" w:eastAsia="標楷體" w:hAnsi="標楷體"/>
        </w:rPr>
      </w:pP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vertAlign w:val="superscript"/>
        </w:rPr>
        <w:t>rd</w:t>
      </w:r>
      <w:r>
        <w:rPr>
          <w:rFonts w:ascii="Times New Roman" w:hAnsi="Times New Roman" w:cs="Times New Roman"/>
        </w:rPr>
        <w:t>, n=1</w:t>
      </w:r>
      <w:r>
        <w:rPr>
          <w:rFonts w:ascii="Times New Roman" w:hAnsi="Times New Roman" w:cs="Times New Roman" w:hint="eastAsia"/>
        </w:rPr>
        <w:t>5</w:t>
      </w:r>
      <w:r>
        <w:rPr>
          <w:rFonts w:ascii="Times New Roman" w:hAnsi="Times New Roman" w:cs="Times New Roman"/>
        </w:rPr>
        <w:t>) and (b) S farm (1</w:t>
      </w:r>
      <w:r>
        <w:rPr>
          <w:rFonts w:ascii="Times New Roman" w:hAnsi="Times New Roman" w:cs="Times New Roman"/>
          <w:vertAlign w:val="superscript"/>
        </w:rPr>
        <w:t>st</w:t>
      </w:r>
      <w:r>
        <w:rPr>
          <w:rFonts w:ascii="Times New Roman" w:hAnsi="Times New Roman" w:cs="Times New Roman"/>
        </w:rPr>
        <w:t>, n=7; 2</w:t>
      </w:r>
      <w:r>
        <w:rPr>
          <w:rFonts w:ascii="Times New Roman" w:hAnsi="Times New Roman" w:cs="Times New Roman"/>
          <w:vertAlign w:val="superscript"/>
        </w:rPr>
        <w:t>nd</w:t>
      </w:r>
      <w:r>
        <w:rPr>
          <w:rFonts w:ascii="Times New Roman" w:hAnsi="Times New Roman" w:cs="Times New Roman"/>
        </w:rPr>
        <w:t xml:space="preserve">, n=15; </w:t>
      </w: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vertAlign w:val="superscript"/>
        </w:rPr>
        <w:t>rd</w:t>
      </w:r>
      <w:r>
        <w:rPr>
          <w:rFonts w:ascii="Times New Roman" w:hAnsi="Times New Roman" w:cs="Times New Roman"/>
        </w:rPr>
        <w:t>, n=14</w:t>
      </w:r>
      <w:r>
        <w:rPr>
          <w:rFonts w:ascii="Times New Roman" w:hAnsi="Times New Roman" w:cs="Times New Roman" w:hint="eastAsia"/>
        </w:rPr>
        <w:t>)</w:t>
      </w:r>
      <w:r>
        <w:rPr>
          <w:rFonts w:ascii="Times New Roman" w:hAnsi="Times New Roman" w:cs="Times New Roman"/>
        </w:rPr>
        <w:t>.</w:t>
      </w:r>
    </w:p>
    <w:p w14:paraId="1A56A52D" w14:textId="55A62C6F" w:rsidR="00937E04" w:rsidRDefault="00A02F33" w:rsidP="00734BDF">
      <w:pPr>
        <w:rPr>
          <w:rFonts w:ascii="標楷體" w:eastAsia="標楷體" w:hAnsi="標楷體"/>
        </w:rPr>
      </w:pPr>
      <w:r w:rsidRPr="00A02F33">
        <w:rPr>
          <w:noProof/>
        </w:rPr>
        <w:lastRenderedPageBreak/>
        <w:drawing>
          <wp:inline distT="0" distB="0" distL="0" distR="0" wp14:anchorId="6C0F2EF4" wp14:editId="32125A89">
            <wp:extent cx="9413631" cy="5722646"/>
            <wp:effectExtent l="0" t="0" r="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21507" cy="5727434"/>
                    </a:xfrm>
                    <a:prstGeom prst="rect">
                      <a:avLst/>
                    </a:prstGeom>
                    <a:noFill/>
                    <a:ln>
                      <a:noFill/>
                    </a:ln>
                  </pic:spPr>
                </pic:pic>
              </a:graphicData>
            </a:graphic>
          </wp:inline>
        </w:drawing>
      </w:r>
    </w:p>
    <w:p w14:paraId="6B1046FD" w14:textId="2085A166" w:rsidR="00A02F33" w:rsidRPr="00B60584" w:rsidRDefault="00A02F33" w:rsidP="00A02F33">
      <w:pPr>
        <w:rPr>
          <w:rFonts w:ascii="標楷體" w:eastAsia="標楷體" w:hAnsi="標楷體"/>
        </w:rPr>
      </w:pPr>
      <w:r w:rsidRPr="00B60584">
        <w:rPr>
          <w:rFonts w:ascii="標楷體" w:eastAsia="標楷體" w:hAnsi="標楷體" w:hint="eastAsia"/>
          <w:b/>
          <w:bCs/>
        </w:rPr>
        <w:t>圖</w:t>
      </w:r>
      <w:r>
        <w:rPr>
          <w:rFonts w:ascii="標楷體" w:eastAsia="標楷體" w:hAnsi="標楷體" w:hint="eastAsia"/>
          <w:b/>
          <w:bCs/>
        </w:rPr>
        <w:t xml:space="preserve">14. </w:t>
      </w:r>
      <w:r w:rsidRPr="00B60584">
        <w:rPr>
          <w:rFonts w:ascii="標楷體" w:eastAsia="標楷體" w:hAnsi="標楷體" w:hint="eastAsia"/>
        </w:rPr>
        <w:t>2家商業牧場不同胎次牛隻於分娩前</w:t>
      </w:r>
      <w:r>
        <w:rPr>
          <w:rFonts w:ascii="標楷體" w:eastAsia="標楷體" w:hAnsi="標楷體" w:hint="eastAsia"/>
        </w:rPr>
        <w:t>10</w:t>
      </w:r>
      <w:r w:rsidRPr="00B60584">
        <w:rPr>
          <w:rFonts w:ascii="標楷體" w:eastAsia="標楷體" w:hAnsi="標楷體" w:hint="eastAsia"/>
        </w:rPr>
        <w:t>天至分娩後</w:t>
      </w:r>
      <w:r>
        <w:rPr>
          <w:rFonts w:ascii="標楷體" w:eastAsia="標楷體" w:hAnsi="標楷體" w:hint="eastAsia"/>
        </w:rPr>
        <w:t>10</w:t>
      </w:r>
      <w:r w:rsidRPr="00B60584">
        <w:rPr>
          <w:rFonts w:ascii="標楷體" w:eastAsia="標楷體" w:hAnsi="標楷體" w:hint="eastAsia"/>
        </w:rPr>
        <w:t>天</w:t>
      </w:r>
      <w:r>
        <w:rPr>
          <w:rFonts w:ascii="標楷體" w:eastAsia="標楷體" w:hAnsi="標楷體" w:hint="eastAsia"/>
        </w:rPr>
        <w:t>其活動量</w:t>
      </w:r>
      <w:r w:rsidRPr="00B60584">
        <w:rPr>
          <w:rFonts w:ascii="標楷體" w:eastAsia="標楷體" w:hAnsi="標楷體" w:hint="eastAsia"/>
        </w:rPr>
        <w:t>變化。</w:t>
      </w:r>
    </w:p>
    <w:p w14:paraId="4FA6D7CF" w14:textId="1A964C72" w:rsidR="00A02F33" w:rsidRDefault="00A02F33" w:rsidP="00734BDF">
      <w:pPr>
        <w:rPr>
          <w:rFonts w:ascii="標楷體" w:eastAsia="標楷體" w:hAnsi="標楷體"/>
        </w:rPr>
        <w:sectPr w:rsidR="00A02F33" w:rsidSect="00A02F33">
          <w:pgSz w:w="16838" w:h="11906" w:orient="landscape" w:code="9"/>
          <w:pgMar w:top="720" w:right="720" w:bottom="720" w:left="720" w:header="851" w:footer="992" w:gutter="0"/>
          <w:lnNumType w:countBy="1" w:restart="continuous"/>
          <w:cols w:space="425"/>
          <w:docGrid w:type="linesAndChars" w:linePitch="410"/>
        </w:sectPr>
      </w:pPr>
      <w:r w:rsidRPr="004D2935">
        <w:rPr>
          <w:rFonts w:ascii="Times New Roman" w:hAnsi="Times New Roman" w:cs="Times New Roman"/>
          <w:b/>
          <w:bCs/>
        </w:rPr>
        <w:t xml:space="preserve">Figure </w:t>
      </w:r>
      <w:r>
        <w:rPr>
          <w:rFonts w:ascii="Times New Roman" w:hAnsi="Times New Roman" w:cs="Times New Roman" w:hint="eastAsia"/>
          <w:b/>
          <w:bCs/>
        </w:rPr>
        <w:t>14</w:t>
      </w:r>
      <w:r w:rsidRPr="004D2935">
        <w:rPr>
          <w:rFonts w:ascii="Times New Roman" w:hAnsi="Times New Roman" w:cs="Times New Roman"/>
          <w:b/>
          <w:bCs/>
        </w:rPr>
        <w:t xml:space="preserve">. </w:t>
      </w:r>
      <w:r w:rsidRPr="004D2935">
        <w:rPr>
          <w:rFonts w:ascii="Times New Roman" w:hAnsi="Times New Roman" w:cs="Times New Roman"/>
        </w:rPr>
        <w:t xml:space="preserve">Daily </w:t>
      </w:r>
      <w:r w:rsidRPr="00D92C2F">
        <w:rPr>
          <w:rFonts w:ascii="Times New Roman" w:eastAsia="標楷體" w:hAnsi="Times New Roman" w:cs="Times New Roman"/>
        </w:rPr>
        <w:t xml:space="preserve">activity </w:t>
      </w:r>
      <w:r w:rsidRPr="004D2935">
        <w:rPr>
          <w:rFonts w:ascii="Times New Roman" w:hAnsi="Times New Roman" w:cs="Times New Roman"/>
        </w:rPr>
        <w:t>(</w:t>
      </w:r>
      <w:r>
        <w:rPr>
          <w:rFonts w:ascii="Times New Roman" w:hAnsi="Times New Roman" w:cs="Times New Roman"/>
        </w:rPr>
        <w:t>LSM</w:t>
      </w:r>
      <w:r w:rsidRPr="004D2935">
        <w:rPr>
          <w:rFonts w:ascii="Times New Roman" w:hAnsi="Times New Roman" w:cs="Times New Roman"/>
        </w:rPr>
        <w:t xml:space="preserve"> ± SE; </w:t>
      </w:r>
      <w:r w:rsidRPr="00D92C2F">
        <w:rPr>
          <w:rFonts w:ascii="Times New Roman" w:eastAsia="標楷體" w:hAnsi="Times New Roman" w:cs="Times New Roman"/>
        </w:rPr>
        <w:t>AU/d</w:t>
      </w:r>
      <w:r w:rsidRPr="004D2935">
        <w:rPr>
          <w:rFonts w:ascii="Times New Roman" w:hAnsi="Times New Roman" w:cs="Times New Roman"/>
        </w:rPr>
        <w:t>)</w:t>
      </w:r>
      <w:r>
        <w:rPr>
          <w:rFonts w:ascii="Times New Roman" w:hAnsi="Times New Roman" w:cs="Times New Roman" w:hint="eastAsia"/>
        </w:rPr>
        <w:t xml:space="preserve"> </w:t>
      </w:r>
      <w:r w:rsidRPr="00D3657B">
        <w:rPr>
          <w:rFonts w:ascii="Times New Roman" w:hAnsi="Times New Roman" w:cs="Times New Roman"/>
        </w:rPr>
        <w:t>over the −10 to 10 d</w:t>
      </w:r>
      <w:r w:rsidRPr="004D2935">
        <w:rPr>
          <w:rFonts w:ascii="Times New Roman" w:hAnsi="Times New Roman" w:cs="Times New Roman"/>
        </w:rPr>
        <w:t xml:space="preserve"> for </w:t>
      </w:r>
      <w:r>
        <w:rPr>
          <w:rFonts w:ascii="Times New Roman" w:hAnsi="Times New Roman" w:cs="Times New Roman"/>
        </w:rPr>
        <w:t xml:space="preserve">different </w:t>
      </w:r>
      <w:r w:rsidRPr="004D2935">
        <w:rPr>
          <w:rFonts w:ascii="Times New Roman" w:hAnsi="Times New Roman" w:cs="Times New Roman"/>
        </w:rPr>
        <w:t xml:space="preserve">parity cows in </w:t>
      </w:r>
      <w:r>
        <w:rPr>
          <w:rFonts w:ascii="Times New Roman" w:hAnsi="Times New Roman" w:cs="Times New Roman"/>
        </w:rPr>
        <w:t xml:space="preserve">(a) </w:t>
      </w:r>
      <w:r w:rsidRPr="004D2935">
        <w:rPr>
          <w:rFonts w:ascii="Times New Roman" w:hAnsi="Times New Roman" w:cs="Times New Roman"/>
        </w:rPr>
        <w:t>G farm</w:t>
      </w:r>
      <w:r>
        <w:rPr>
          <w:rFonts w:ascii="Times New Roman" w:hAnsi="Times New Roman" w:cs="Times New Roman"/>
        </w:rPr>
        <w:t xml:space="preserve"> (1</w:t>
      </w:r>
      <w:r>
        <w:rPr>
          <w:rFonts w:ascii="Times New Roman" w:hAnsi="Times New Roman" w:cs="Times New Roman"/>
          <w:vertAlign w:val="superscript"/>
        </w:rPr>
        <w:t>st</w:t>
      </w:r>
      <w:r>
        <w:rPr>
          <w:rFonts w:ascii="Times New Roman" w:hAnsi="Times New Roman" w:cs="Times New Roman"/>
        </w:rPr>
        <w:t>, n=23; 2</w:t>
      </w:r>
      <w:r>
        <w:rPr>
          <w:rFonts w:ascii="Times New Roman" w:hAnsi="Times New Roman" w:cs="Times New Roman"/>
          <w:vertAlign w:val="superscript"/>
        </w:rPr>
        <w:t>nd</w:t>
      </w:r>
      <w:r>
        <w:rPr>
          <w:rFonts w:ascii="Times New Roman" w:hAnsi="Times New Roman" w:cs="Times New Roman"/>
        </w:rPr>
        <w:t xml:space="preserve">, n=15; </w:t>
      </w: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vertAlign w:val="superscript"/>
        </w:rPr>
        <w:t>rd</w:t>
      </w:r>
      <w:r>
        <w:rPr>
          <w:rFonts w:ascii="Times New Roman" w:hAnsi="Times New Roman" w:cs="Times New Roman"/>
        </w:rPr>
        <w:t>, n=1</w:t>
      </w:r>
      <w:r>
        <w:rPr>
          <w:rFonts w:ascii="Times New Roman" w:hAnsi="Times New Roman" w:cs="Times New Roman" w:hint="eastAsia"/>
        </w:rPr>
        <w:t>5</w:t>
      </w:r>
      <w:r>
        <w:rPr>
          <w:rFonts w:ascii="Times New Roman" w:hAnsi="Times New Roman" w:cs="Times New Roman"/>
        </w:rPr>
        <w:t>) and (b) S farm (1</w:t>
      </w:r>
      <w:r>
        <w:rPr>
          <w:rFonts w:ascii="Times New Roman" w:hAnsi="Times New Roman" w:cs="Times New Roman"/>
          <w:vertAlign w:val="superscript"/>
        </w:rPr>
        <w:t>st</w:t>
      </w:r>
      <w:r>
        <w:rPr>
          <w:rFonts w:ascii="Times New Roman" w:hAnsi="Times New Roman" w:cs="Times New Roman"/>
        </w:rPr>
        <w:t>, n=7; 2</w:t>
      </w:r>
      <w:r>
        <w:rPr>
          <w:rFonts w:ascii="Times New Roman" w:hAnsi="Times New Roman" w:cs="Times New Roman"/>
          <w:vertAlign w:val="superscript"/>
        </w:rPr>
        <w:t>nd</w:t>
      </w:r>
      <w:r>
        <w:rPr>
          <w:rFonts w:ascii="Times New Roman" w:hAnsi="Times New Roman" w:cs="Times New Roman"/>
        </w:rPr>
        <w:t xml:space="preserve">, n=15; </w:t>
      </w: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vertAlign w:val="superscript"/>
        </w:rPr>
        <w:t>rd</w:t>
      </w:r>
      <w:r>
        <w:rPr>
          <w:rFonts w:ascii="Times New Roman" w:hAnsi="Times New Roman" w:cs="Times New Roman"/>
        </w:rPr>
        <w:t>, n=14)</w:t>
      </w:r>
      <w:r w:rsidRPr="004D2935">
        <w:rPr>
          <w:rFonts w:ascii="Times New Roman" w:hAnsi="Times New Roman" w:cs="Times New Roman"/>
        </w:rPr>
        <w:t>.</w:t>
      </w:r>
      <w:r>
        <w:rPr>
          <w:rFonts w:ascii="Times New Roman" w:hAnsi="Times New Roman" w:cs="Times New Roman" w:hint="eastAsia"/>
        </w:rPr>
        <w:t xml:space="preserve"> </w:t>
      </w:r>
      <w:r w:rsidRPr="009F2D59">
        <w:rPr>
          <w:rFonts w:ascii="Times New Roman" w:hAnsi="Times New Roman" w:cs="Times New Roman"/>
          <w:vertAlign w:val="superscript"/>
        </w:rPr>
        <w:t>a-</w:t>
      </w:r>
      <w:proofErr w:type="spellStart"/>
      <w:r w:rsidRPr="009F2D59">
        <w:rPr>
          <w:rFonts w:ascii="Times New Roman" w:hAnsi="Times New Roman" w:cs="Times New Roman"/>
          <w:vertAlign w:val="superscript"/>
        </w:rPr>
        <w:t>b</w:t>
      </w:r>
      <w:r w:rsidRPr="009F2D59">
        <w:rPr>
          <w:rFonts w:ascii="Times New Roman" w:hAnsi="Times New Roman" w:cs="Times New Roman"/>
        </w:rPr>
        <w:t>LSM</w:t>
      </w:r>
      <w:proofErr w:type="spellEnd"/>
      <w:r w:rsidRPr="009F2D59">
        <w:rPr>
          <w:rFonts w:ascii="Times New Roman" w:hAnsi="Times New Roman" w:cs="Times New Roman"/>
        </w:rPr>
        <w:t xml:space="preserve"> without the same superscripts in the same column differ (</w:t>
      </w:r>
      <w:r w:rsidRPr="009F2D59">
        <w:rPr>
          <w:rFonts w:ascii="Times New Roman" w:hAnsi="Times New Roman" w:cs="Times New Roman"/>
          <w:i/>
          <w:iCs/>
        </w:rPr>
        <w:t xml:space="preserve">P </w:t>
      </w:r>
      <w:r w:rsidRPr="009F2D59">
        <w:rPr>
          <w:rFonts w:ascii="Times New Roman" w:hAnsi="Times New Roman" w:cs="Times New Roman"/>
        </w:rPr>
        <w:t>&lt; 0.05); PAR: parity; DRC: day relative to calving</w:t>
      </w:r>
      <w:r>
        <w:rPr>
          <w:rFonts w:ascii="Times New Roman" w:hAnsi="Times New Roman" w:cs="Times New Roman"/>
        </w:rPr>
        <w:t>.</w:t>
      </w:r>
    </w:p>
    <w:p w14:paraId="206949D1" w14:textId="289DD520" w:rsidR="00095977" w:rsidRPr="00095977" w:rsidRDefault="00095977" w:rsidP="00095977">
      <w:pPr>
        <w:ind w:firstLineChars="200" w:firstLine="480"/>
        <w:rPr>
          <w:rFonts w:ascii="標楷體" w:eastAsia="標楷體" w:hAnsi="標楷體"/>
        </w:rPr>
      </w:pPr>
      <w:r w:rsidRPr="00095977">
        <w:rPr>
          <w:rFonts w:ascii="標楷體" w:eastAsia="標楷體" w:hAnsi="標楷體" w:hint="eastAsia"/>
        </w:rPr>
        <w:lastRenderedPageBreak/>
        <w:t>(二) 健康狀態</w:t>
      </w:r>
    </w:p>
    <w:p w14:paraId="256FDA8A" w14:textId="6B85A1A7" w:rsidR="00095977" w:rsidRPr="00095977" w:rsidRDefault="00095977" w:rsidP="00095977">
      <w:pPr>
        <w:jc w:val="both"/>
        <w:rPr>
          <w:rFonts w:ascii="標楷體" w:eastAsia="標楷體" w:hAnsi="標楷體"/>
        </w:rPr>
      </w:pPr>
      <w:r>
        <w:rPr>
          <w:rFonts w:ascii="標楷體" w:eastAsia="標楷體" w:hAnsi="標楷體" w:hint="eastAsia"/>
        </w:rPr>
        <w:t xml:space="preserve">    </w:t>
      </w:r>
      <w:r w:rsidRPr="000575BA">
        <w:rPr>
          <w:rFonts w:ascii="標楷體" w:eastAsia="標楷體" w:hAnsi="標楷體" w:hint="eastAsia"/>
        </w:rPr>
        <w:t>表</w:t>
      </w:r>
      <w:r w:rsidR="002A67E9">
        <w:rPr>
          <w:rFonts w:ascii="Times New Roman" w:eastAsia="標楷體" w:hAnsi="Times New Roman" w:cs="Times New Roman" w:hint="eastAsia"/>
        </w:rPr>
        <w:t>10</w:t>
      </w:r>
      <w:r>
        <w:rPr>
          <w:rFonts w:ascii="標楷體" w:eastAsia="標楷體" w:hAnsi="標楷體" w:hint="eastAsia"/>
        </w:rPr>
        <w:t>探討</w:t>
      </w:r>
      <w:r w:rsidRPr="00D226E9">
        <w:rPr>
          <w:rFonts w:ascii="Times New Roman" w:eastAsia="標楷體" w:hAnsi="Times New Roman" w:cs="Times New Roman"/>
        </w:rPr>
        <w:t>G</w:t>
      </w:r>
      <w:r>
        <w:rPr>
          <w:rFonts w:ascii="Times New Roman" w:eastAsia="標楷體" w:hAnsi="Times New Roman" w:cs="Times New Roman" w:hint="eastAsia"/>
        </w:rPr>
        <w:t>牧</w:t>
      </w:r>
      <w:r>
        <w:rPr>
          <w:rFonts w:ascii="標楷體" w:eastAsia="標楷體" w:hAnsi="標楷體" w:hint="eastAsia"/>
        </w:rPr>
        <w:t>場不同健康狀態牛隻於實驗期間不同週次之活動量變化，從表中可看出</w:t>
      </w:r>
      <w:bookmarkStart w:id="38" w:name="_Hlk73098415"/>
      <w:r w:rsidRPr="00A404D6">
        <w:rPr>
          <w:rFonts w:ascii="Times New Roman" w:eastAsia="標楷體" w:hAnsi="Times New Roman" w:cs="Times New Roman"/>
        </w:rPr>
        <w:t>1</w:t>
      </w:r>
      <w:r>
        <w:rPr>
          <w:rFonts w:ascii="標楷體" w:eastAsia="標楷體" w:hAnsi="標楷體" w:hint="eastAsia"/>
        </w:rPr>
        <w:t>組牛隻其</w:t>
      </w:r>
      <w:r w:rsidRPr="00A404D6">
        <w:rPr>
          <w:rFonts w:ascii="Times New Roman" w:eastAsia="標楷體" w:hAnsi="Times New Roman" w:cs="Times New Roman"/>
        </w:rPr>
        <w:t>AC</w:t>
      </w:r>
      <w:r>
        <w:rPr>
          <w:rFonts w:ascii="標楷體" w:eastAsia="標楷體" w:hAnsi="標楷體" w:hint="eastAsia"/>
        </w:rPr>
        <w:t xml:space="preserve">於 </w:t>
      </w:r>
      <w:r w:rsidRPr="00023743">
        <w:rPr>
          <w:rFonts w:ascii="Times New Roman" w:eastAsia="標楷體" w:hAnsi="Times New Roman" w:cs="Times New Roman" w:hint="eastAsia"/>
        </w:rPr>
        <w:t>-3</w:t>
      </w:r>
      <w:r w:rsidRPr="00023743">
        <w:rPr>
          <w:rFonts w:ascii="Times New Roman" w:eastAsia="標楷體" w:hAnsi="Times New Roman" w:cs="Times New Roman"/>
          <w:vertAlign w:val="superscript"/>
        </w:rPr>
        <w:t xml:space="preserve"> </w:t>
      </w:r>
      <w:proofErr w:type="spellStart"/>
      <w:r w:rsidRPr="00023743">
        <w:rPr>
          <w:rFonts w:ascii="Times New Roman" w:eastAsia="標楷體" w:hAnsi="Times New Roman" w:cs="Times New Roman"/>
        </w:rPr>
        <w:t>wk</w:t>
      </w:r>
      <w:proofErr w:type="spellEnd"/>
      <w:r>
        <w:rPr>
          <w:rFonts w:ascii="Times New Roman" w:eastAsia="標楷體" w:hAnsi="Times New Roman" w:cs="Times New Roman" w:hint="eastAsia"/>
        </w:rPr>
        <w:t>顯著高於</w:t>
      </w:r>
      <w:r>
        <w:rPr>
          <w:rFonts w:ascii="Times New Roman" w:eastAsia="標楷體" w:hAnsi="Times New Roman" w:cs="Times New Roman" w:hint="eastAsia"/>
        </w:rPr>
        <w:t>0</w:t>
      </w:r>
      <w:r>
        <w:rPr>
          <w:rFonts w:ascii="Times New Roman" w:eastAsia="標楷體" w:hAnsi="Times New Roman" w:cs="Times New Roman" w:hint="eastAsia"/>
        </w:rPr>
        <w:t>組牛隻</w:t>
      </w:r>
      <w:r>
        <w:rPr>
          <w:rFonts w:ascii="Times New Roman" w:eastAsia="標楷體" w:hAnsi="Times New Roman" w:cs="Times New Roman" w:hint="eastAsia"/>
        </w:rPr>
        <w:t xml:space="preserve"> </w:t>
      </w:r>
      <w:r w:rsidRPr="00D226E9">
        <w:rPr>
          <w:rFonts w:ascii="Times New Roman" w:eastAsia="標楷體" w:hAnsi="Times New Roman" w:cs="Times New Roman"/>
        </w:rPr>
        <w:t>(</w:t>
      </w:r>
      <w:r w:rsidRPr="00D226E9">
        <w:rPr>
          <w:rFonts w:ascii="Times New Roman" w:eastAsia="標楷體" w:hAnsi="Times New Roman" w:cs="Times New Roman"/>
          <w:i/>
          <w:iCs/>
        </w:rPr>
        <w:t xml:space="preserve">P </w:t>
      </w:r>
      <w:r w:rsidRPr="00D226E9">
        <w:rPr>
          <w:rFonts w:ascii="Times New Roman" w:eastAsia="標楷體" w:hAnsi="Times New Roman" w:cs="Times New Roman"/>
        </w:rPr>
        <w:t>&lt; 0.05)</w:t>
      </w:r>
      <w:bookmarkEnd w:id="38"/>
      <w:r>
        <w:rPr>
          <w:rFonts w:ascii="Times New Roman" w:eastAsia="標楷體" w:hAnsi="Times New Roman" w:cs="Times New Roman" w:hint="eastAsia"/>
        </w:rPr>
        <w:t>，而</w:t>
      </w:r>
      <w:bookmarkStart w:id="39" w:name="_Hlk73098424"/>
      <w:r>
        <w:rPr>
          <w:rFonts w:ascii="Times New Roman" w:eastAsia="標楷體" w:hAnsi="Times New Roman" w:cs="Times New Roman" w:hint="eastAsia"/>
        </w:rPr>
        <w:t>2</w:t>
      </w:r>
      <w:r>
        <w:rPr>
          <w:rFonts w:ascii="Times New Roman" w:eastAsia="標楷體" w:hAnsi="Times New Roman" w:cs="Times New Roman" w:hint="eastAsia"/>
          <w:vertAlign w:val="superscript"/>
        </w:rPr>
        <w:t>+</w:t>
      </w:r>
      <w:r>
        <w:rPr>
          <w:rFonts w:ascii="Times New Roman" w:eastAsia="標楷體" w:hAnsi="Times New Roman" w:cs="Times New Roman" w:hint="eastAsia"/>
        </w:rPr>
        <w:t>組</w:t>
      </w:r>
      <w:r>
        <w:rPr>
          <w:rFonts w:ascii="標楷體" w:eastAsia="標楷體" w:hAnsi="標楷體" w:hint="eastAsia"/>
        </w:rPr>
        <w:t>牛隻其</w:t>
      </w:r>
      <w:r w:rsidRPr="00A404D6">
        <w:rPr>
          <w:rFonts w:ascii="Times New Roman" w:eastAsia="標楷體" w:hAnsi="Times New Roman" w:cs="Times New Roman"/>
        </w:rPr>
        <w:t>AC</w:t>
      </w:r>
      <w:r>
        <w:rPr>
          <w:rFonts w:ascii="Times New Roman" w:eastAsia="標楷體" w:hAnsi="Times New Roman" w:cs="Times New Roman" w:hint="eastAsia"/>
        </w:rPr>
        <w:t>於</w:t>
      </w:r>
      <w:r>
        <w:rPr>
          <w:rFonts w:ascii="Times New Roman" w:eastAsia="標楷體" w:hAnsi="Times New Roman" w:cs="Times New Roman" w:hint="eastAsia"/>
        </w:rPr>
        <w:t xml:space="preserve"> +</w:t>
      </w:r>
      <w:r w:rsidRPr="00330493">
        <w:rPr>
          <w:rFonts w:ascii="Times New Roman" w:eastAsia="標楷體" w:hAnsi="Times New Roman" w:cs="Times New Roman"/>
        </w:rPr>
        <w:t>4</w:t>
      </w:r>
      <w:r>
        <w:rPr>
          <w:rFonts w:ascii="Times New Roman" w:eastAsia="標楷體" w:hAnsi="Times New Roman" w:cs="Times New Roman" w:hint="eastAsia"/>
          <w:vertAlign w:val="superscript"/>
        </w:rPr>
        <w:t xml:space="preserve"> </w:t>
      </w:r>
      <w:proofErr w:type="spellStart"/>
      <w:r w:rsidRPr="004E0C76">
        <w:rPr>
          <w:rFonts w:ascii="Times New Roman" w:eastAsia="標楷體" w:hAnsi="Times New Roman" w:cs="Times New Roman"/>
        </w:rPr>
        <w:t>wk</w:t>
      </w:r>
      <w:proofErr w:type="spellEnd"/>
      <w:r>
        <w:rPr>
          <w:rFonts w:ascii="Times New Roman" w:eastAsia="標楷體" w:hAnsi="Times New Roman" w:cs="Times New Roman" w:hint="eastAsia"/>
        </w:rPr>
        <w:t>及</w:t>
      </w:r>
      <w:r>
        <w:rPr>
          <w:rFonts w:ascii="Times New Roman" w:eastAsia="標楷體" w:hAnsi="Times New Roman" w:cs="Times New Roman" w:hint="eastAsia"/>
        </w:rPr>
        <w:t xml:space="preserve"> +7</w:t>
      </w:r>
      <w:r>
        <w:rPr>
          <w:rFonts w:ascii="Times New Roman" w:eastAsia="標楷體" w:hAnsi="Times New Roman" w:cs="Times New Roman"/>
          <w:vertAlign w:val="superscript"/>
        </w:rPr>
        <w:t xml:space="preserve"> </w:t>
      </w:r>
      <w:proofErr w:type="spellStart"/>
      <w:r w:rsidRPr="004E0C76">
        <w:rPr>
          <w:rFonts w:ascii="Times New Roman" w:eastAsia="標楷體" w:hAnsi="Times New Roman" w:cs="Times New Roman"/>
        </w:rPr>
        <w:t>wk</w:t>
      </w:r>
      <w:proofErr w:type="spellEnd"/>
      <w:r>
        <w:rPr>
          <w:rFonts w:ascii="Times New Roman" w:eastAsia="標楷體" w:hAnsi="Times New Roman" w:cs="Times New Roman" w:hint="eastAsia"/>
        </w:rPr>
        <w:t>顯著高於</w:t>
      </w:r>
      <w:r>
        <w:rPr>
          <w:rFonts w:ascii="Times New Roman" w:eastAsia="標楷體" w:hAnsi="Times New Roman" w:cs="Times New Roman" w:hint="eastAsia"/>
        </w:rPr>
        <w:t>0</w:t>
      </w:r>
      <w:r>
        <w:rPr>
          <w:rFonts w:ascii="Times New Roman" w:eastAsia="標楷體" w:hAnsi="Times New Roman" w:cs="Times New Roman" w:hint="eastAsia"/>
        </w:rPr>
        <w:t>組牛隻</w:t>
      </w:r>
      <w:r>
        <w:rPr>
          <w:rFonts w:ascii="Times New Roman" w:eastAsia="標楷體" w:hAnsi="Times New Roman" w:cs="Times New Roman" w:hint="eastAsia"/>
        </w:rPr>
        <w:t xml:space="preserve"> </w:t>
      </w:r>
      <w:r w:rsidRPr="00D226E9">
        <w:rPr>
          <w:rFonts w:ascii="Times New Roman" w:eastAsia="標楷體" w:hAnsi="Times New Roman" w:cs="Times New Roman"/>
        </w:rPr>
        <w:t>(</w:t>
      </w:r>
      <w:r w:rsidRPr="00D226E9">
        <w:rPr>
          <w:rFonts w:ascii="Times New Roman" w:eastAsia="標楷體" w:hAnsi="Times New Roman" w:cs="Times New Roman"/>
          <w:i/>
          <w:iCs/>
        </w:rPr>
        <w:t xml:space="preserve">P </w:t>
      </w:r>
      <w:r w:rsidRPr="00D226E9">
        <w:rPr>
          <w:rFonts w:ascii="Times New Roman" w:eastAsia="標楷體" w:hAnsi="Times New Roman" w:cs="Times New Roman"/>
        </w:rPr>
        <w:t>&lt; 0.05)</w:t>
      </w:r>
      <w:bookmarkEnd w:id="39"/>
      <w:r>
        <w:rPr>
          <w:rFonts w:ascii="Times New Roman" w:eastAsia="標楷體" w:hAnsi="Times New Roman" w:cs="Times New Roman" w:hint="eastAsia"/>
        </w:rPr>
        <w:t>；</w:t>
      </w:r>
      <w:r w:rsidRPr="000575BA">
        <w:rPr>
          <w:rFonts w:ascii="標楷體" w:eastAsia="標楷體" w:hAnsi="標楷體" w:hint="eastAsia"/>
        </w:rPr>
        <w:t>表</w:t>
      </w:r>
      <w:r>
        <w:rPr>
          <w:rFonts w:ascii="Times New Roman" w:eastAsia="標楷體" w:hAnsi="Times New Roman" w:cs="Times New Roman" w:hint="eastAsia"/>
        </w:rPr>
        <w:t>1</w:t>
      </w:r>
      <w:r w:rsidR="002A67E9">
        <w:rPr>
          <w:rFonts w:ascii="Times New Roman" w:eastAsia="標楷體" w:hAnsi="Times New Roman" w:cs="Times New Roman" w:hint="eastAsia"/>
        </w:rPr>
        <w:t>1</w:t>
      </w:r>
      <w:r>
        <w:rPr>
          <w:rFonts w:ascii="標楷體" w:eastAsia="標楷體" w:hAnsi="標楷體" w:hint="eastAsia"/>
        </w:rPr>
        <w:t>探討</w:t>
      </w:r>
      <w:r>
        <w:rPr>
          <w:rFonts w:ascii="Times New Roman" w:eastAsia="標楷體" w:hAnsi="Times New Roman" w:cs="Times New Roman"/>
        </w:rPr>
        <w:t>S</w:t>
      </w:r>
      <w:r>
        <w:rPr>
          <w:rFonts w:ascii="Times New Roman" w:eastAsia="標楷體" w:hAnsi="Times New Roman" w:cs="Times New Roman" w:hint="eastAsia"/>
        </w:rPr>
        <w:t>牧</w:t>
      </w:r>
      <w:r>
        <w:rPr>
          <w:rFonts w:ascii="標楷體" w:eastAsia="標楷體" w:hAnsi="標楷體" w:hint="eastAsia"/>
        </w:rPr>
        <w:t>場不同健康狀態牛隻於實驗期間不同週次之活動量變化，從表中可看出</w:t>
      </w:r>
      <w:bookmarkStart w:id="40" w:name="_Hlk73101908"/>
      <w:r w:rsidRPr="008F54EE">
        <w:rPr>
          <w:rFonts w:ascii="Times New Roman" w:eastAsia="標楷體" w:hAnsi="Times New Roman" w:cs="Times New Roman"/>
        </w:rPr>
        <w:t>0</w:t>
      </w:r>
      <w:r>
        <w:rPr>
          <w:rFonts w:ascii="標楷體" w:eastAsia="標楷體" w:hAnsi="標楷體" w:hint="eastAsia"/>
        </w:rPr>
        <w:t>組</w:t>
      </w:r>
      <w:r w:rsidRPr="00D47862">
        <w:rPr>
          <w:rFonts w:ascii="Times New Roman" w:eastAsia="標楷體" w:hAnsi="Times New Roman" w:cs="Times New Roman" w:hint="eastAsia"/>
        </w:rPr>
        <w:t>牛隻</w:t>
      </w:r>
      <w:r>
        <w:rPr>
          <w:rFonts w:ascii="Times New Roman" w:eastAsia="標楷體" w:hAnsi="Times New Roman" w:cs="Times New Roman" w:hint="eastAsia"/>
        </w:rPr>
        <w:t>其</w:t>
      </w:r>
      <w:r>
        <w:rPr>
          <w:rFonts w:ascii="Times New Roman" w:eastAsia="標楷體" w:hAnsi="Times New Roman" w:cs="Times New Roman" w:hint="eastAsia"/>
        </w:rPr>
        <w:t>AC</w:t>
      </w:r>
      <w:r w:rsidRPr="00D47862">
        <w:rPr>
          <w:rFonts w:ascii="Times New Roman" w:eastAsia="標楷體" w:hAnsi="Times New Roman" w:cs="Times New Roman" w:hint="eastAsia"/>
        </w:rPr>
        <w:t>於</w:t>
      </w:r>
      <w:r w:rsidRPr="00D47862">
        <w:rPr>
          <w:rFonts w:ascii="Times New Roman" w:eastAsia="標楷體" w:hAnsi="Times New Roman" w:cs="Times New Roman" w:hint="eastAsia"/>
        </w:rPr>
        <w:t xml:space="preserve"> +1</w:t>
      </w:r>
      <w:r w:rsidRPr="00D47862">
        <w:rPr>
          <w:rFonts w:ascii="Times New Roman" w:eastAsia="標楷體" w:hAnsi="Times New Roman" w:cs="Times New Roman"/>
          <w:vertAlign w:val="superscript"/>
        </w:rPr>
        <w:t xml:space="preserve"> </w:t>
      </w:r>
      <w:proofErr w:type="spellStart"/>
      <w:r w:rsidRPr="00D47862">
        <w:rPr>
          <w:rFonts w:ascii="Times New Roman" w:eastAsia="標楷體" w:hAnsi="Times New Roman" w:cs="Times New Roman"/>
        </w:rPr>
        <w:t>wk</w:t>
      </w:r>
      <w:proofErr w:type="spellEnd"/>
      <w:r w:rsidRPr="00D47862">
        <w:rPr>
          <w:rFonts w:ascii="Times New Roman" w:eastAsia="標楷體" w:hAnsi="Times New Roman" w:cs="Times New Roman" w:hint="eastAsia"/>
        </w:rPr>
        <w:t>有</w:t>
      </w:r>
      <w:r>
        <w:rPr>
          <w:rFonts w:ascii="Times New Roman" w:eastAsia="標楷體" w:hAnsi="Times New Roman" w:cs="Times New Roman" w:hint="eastAsia"/>
        </w:rPr>
        <w:t>較</w:t>
      </w:r>
      <w:r>
        <w:rPr>
          <w:rFonts w:ascii="Times New Roman" w:eastAsia="標楷體" w:hAnsi="Times New Roman" w:cs="Times New Roman" w:hint="eastAsia"/>
        </w:rPr>
        <w:t>2</w:t>
      </w:r>
      <w:r>
        <w:rPr>
          <w:rFonts w:ascii="Times New Roman" w:eastAsia="標楷體" w:hAnsi="Times New Roman" w:cs="Times New Roman" w:hint="eastAsia"/>
          <w:vertAlign w:val="superscript"/>
        </w:rPr>
        <w:t>+</w:t>
      </w:r>
      <w:r>
        <w:rPr>
          <w:rFonts w:ascii="Times New Roman" w:eastAsia="標楷體" w:hAnsi="Times New Roman" w:cs="Times New Roman" w:hint="eastAsia"/>
        </w:rPr>
        <w:t>組高之</w:t>
      </w:r>
      <w:r w:rsidRPr="00D47862">
        <w:rPr>
          <w:rFonts w:ascii="Times New Roman" w:eastAsia="標楷體" w:hAnsi="Times New Roman" w:cs="Times New Roman" w:hint="eastAsia"/>
        </w:rPr>
        <w:t>趨勢</w:t>
      </w:r>
      <w:r>
        <w:rPr>
          <w:rFonts w:ascii="Times New Roman" w:eastAsia="標楷體" w:hAnsi="Times New Roman" w:cs="Times New Roman" w:hint="eastAsia"/>
        </w:rPr>
        <w:t xml:space="preserve"> </w:t>
      </w:r>
      <w:r w:rsidRPr="00D226E9">
        <w:rPr>
          <w:rFonts w:ascii="Times New Roman" w:eastAsia="標楷體" w:hAnsi="Times New Roman" w:cs="Times New Roman"/>
        </w:rPr>
        <w:t>(</w:t>
      </w:r>
      <w:r w:rsidRPr="00D226E9">
        <w:rPr>
          <w:rFonts w:ascii="Times New Roman" w:eastAsia="標楷體" w:hAnsi="Times New Roman" w:cs="Times New Roman"/>
          <w:i/>
          <w:iCs/>
        </w:rPr>
        <w:t xml:space="preserve">P </w:t>
      </w:r>
      <w:r w:rsidRPr="00D226E9">
        <w:rPr>
          <w:rFonts w:ascii="Times New Roman" w:eastAsia="標楷體" w:hAnsi="Times New Roman" w:cs="Times New Roman"/>
        </w:rPr>
        <w:t>&lt; 0.</w:t>
      </w:r>
      <w:r>
        <w:rPr>
          <w:rFonts w:ascii="Times New Roman" w:eastAsia="標楷體" w:hAnsi="Times New Roman" w:cs="Times New Roman" w:hint="eastAsia"/>
        </w:rPr>
        <w:t>1</w:t>
      </w:r>
      <w:r w:rsidRPr="00D226E9">
        <w:rPr>
          <w:rFonts w:ascii="Times New Roman" w:eastAsia="標楷體" w:hAnsi="Times New Roman" w:cs="Times New Roman"/>
        </w:rPr>
        <w:t>)</w:t>
      </w:r>
      <w:bookmarkEnd w:id="40"/>
      <w:r>
        <w:rPr>
          <w:rFonts w:ascii="Times New Roman" w:eastAsia="標楷體" w:hAnsi="Times New Roman" w:cs="Times New Roman" w:hint="eastAsia"/>
        </w:rPr>
        <w:t>，而</w:t>
      </w:r>
      <w:bookmarkStart w:id="41" w:name="_Hlk73101916"/>
      <w:r>
        <w:rPr>
          <w:rFonts w:ascii="Times New Roman" w:eastAsia="標楷體" w:hAnsi="Times New Roman" w:cs="Times New Roman" w:hint="eastAsia"/>
        </w:rPr>
        <w:t>從</w:t>
      </w:r>
      <w:r>
        <w:rPr>
          <w:rFonts w:ascii="Times New Roman" w:eastAsia="標楷體" w:hAnsi="Times New Roman" w:cs="Times New Roman" w:hint="eastAsia"/>
        </w:rPr>
        <w:t>+</w:t>
      </w:r>
      <w:r>
        <w:rPr>
          <w:rFonts w:ascii="Times New Roman" w:eastAsia="標楷體" w:hAnsi="Times New Roman" w:cs="Times New Roman"/>
        </w:rPr>
        <w:t>2</w:t>
      </w:r>
      <w:r w:rsidRPr="009D3AC6">
        <w:rPr>
          <w:rFonts w:ascii="Times New Roman" w:eastAsia="標楷體" w:hAnsi="Times New Roman" w:cs="Times New Roman"/>
          <w:vertAlign w:val="superscript"/>
        </w:rPr>
        <w:t xml:space="preserve"> </w:t>
      </w:r>
      <w:proofErr w:type="spellStart"/>
      <w:r w:rsidRPr="009D3AC6">
        <w:rPr>
          <w:rFonts w:ascii="Times New Roman" w:eastAsia="標楷體" w:hAnsi="Times New Roman" w:cs="Times New Roman"/>
        </w:rPr>
        <w:t>wk</w:t>
      </w:r>
      <w:proofErr w:type="spellEnd"/>
      <w:r>
        <w:rPr>
          <w:rFonts w:ascii="Times New Roman" w:eastAsia="標楷體" w:hAnsi="Times New Roman" w:cs="Times New Roman" w:hint="eastAsia"/>
        </w:rPr>
        <w:t>至</w:t>
      </w:r>
      <w:r>
        <w:rPr>
          <w:rFonts w:ascii="Times New Roman" w:eastAsia="標楷體" w:hAnsi="Times New Roman" w:cs="Times New Roman" w:hint="eastAsia"/>
        </w:rPr>
        <w:t>+8</w:t>
      </w:r>
      <w:r w:rsidRPr="009D3AC6">
        <w:rPr>
          <w:rFonts w:ascii="Times New Roman" w:eastAsia="標楷體" w:hAnsi="Times New Roman" w:cs="Times New Roman"/>
          <w:vertAlign w:val="superscript"/>
        </w:rPr>
        <w:t xml:space="preserve"> </w:t>
      </w:r>
      <w:proofErr w:type="spellStart"/>
      <w:r w:rsidRPr="009D3AC6">
        <w:rPr>
          <w:rFonts w:ascii="Times New Roman" w:eastAsia="標楷體" w:hAnsi="Times New Roman" w:cs="Times New Roman"/>
        </w:rPr>
        <w:t>wk</w:t>
      </w:r>
      <w:proofErr w:type="spellEnd"/>
      <w:r>
        <w:rPr>
          <w:rFonts w:ascii="Times New Roman" w:eastAsia="標楷體" w:hAnsi="Times New Roman" w:cs="Times New Roman" w:hint="eastAsia"/>
        </w:rPr>
        <w:t>，</w:t>
      </w:r>
      <w:r>
        <w:rPr>
          <w:rFonts w:ascii="Times New Roman" w:eastAsia="標楷體" w:hAnsi="Times New Roman" w:cs="Times New Roman" w:hint="eastAsia"/>
        </w:rPr>
        <w:t>0</w:t>
      </w:r>
      <w:r>
        <w:rPr>
          <w:rFonts w:ascii="Times New Roman" w:eastAsia="標楷體" w:hAnsi="Times New Roman" w:cs="Times New Roman" w:hint="eastAsia"/>
        </w:rPr>
        <w:t>組牛隻</w:t>
      </w:r>
      <w:r>
        <w:rPr>
          <w:rFonts w:ascii="Times New Roman" w:eastAsia="標楷體" w:hAnsi="Times New Roman" w:cs="Times New Roman" w:hint="eastAsia"/>
        </w:rPr>
        <w:t>AC</w:t>
      </w:r>
      <w:r>
        <w:rPr>
          <w:rFonts w:ascii="Times New Roman" w:eastAsia="標楷體" w:hAnsi="Times New Roman" w:cs="Times New Roman" w:hint="eastAsia"/>
        </w:rPr>
        <w:t>皆顯著高於</w:t>
      </w:r>
      <w:r>
        <w:rPr>
          <w:rFonts w:ascii="Times New Roman" w:eastAsia="標楷體" w:hAnsi="Times New Roman" w:cs="Times New Roman" w:hint="eastAsia"/>
        </w:rPr>
        <w:t>1</w:t>
      </w:r>
      <w:r>
        <w:rPr>
          <w:rFonts w:ascii="Times New Roman" w:eastAsia="標楷體" w:hAnsi="Times New Roman" w:cs="Times New Roman" w:hint="eastAsia"/>
        </w:rPr>
        <w:t>組</w:t>
      </w:r>
      <w:r>
        <w:rPr>
          <w:rFonts w:ascii="Times New Roman" w:eastAsia="標楷體" w:hAnsi="Times New Roman" w:cs="Times New Roman" w:hint="eastAsia"/>
        </w:rPr>
        <w:t xml:space="preserve"> </w:t>
      </w:r>
      <w:r w:rsidRPr="00D226E9">
        <w:rPr>
          <w:rFonts w:ascii="Times New Roman" w:eastAsia="標楷體" w:hAnsi="Times New Roman" w:cs="Times New Roman"/>
        </w:rPr>
        <w:t>(</w:t>
      </w:r>
      <w:r w:rsidRPr="00D226E9">
        <w:rPr>
          <w:rFonts w:ascii="Times New Roman" w:eastAsia="標楷體" w:hAnsi="Times New Roman" w:cs="Times New Roman"/>
          <w:i/>
          <w:iCs/>
        </w:rPr>
        <w:t xml:space="preserve">P </w:t>
      </w:r>
      <w:r w:rsidRPr="00D226E9">
        <w:rPr>
          <w:rFonts w:ascii="Times New Roman" w:eastAsia="標楷體" w:hAnsi="Times New Roman" w:cs="Times New Roman"/>
        </w:rPr>
        <w:t>&lt; 0.05)</w:t>
      </w:r>
      <w:bookmarkEnd w:id="41"/>
      <w:r>
        <w:rPr>
          <w:rFonts w:ascii="Times New Roman" w:eastAsia="標楷體" w:hAnsi="Times New Roman" w:cs="Times New Roman" w:hint="eastAsia"/>
        </w:rPr>
        <w:t>。</w:t>
      </w:r>
    </w:p>
    <w:p w14:paraId="2406C3D7" w14:textId="299FC9EB" w:rsidR="00095977" w:rsidRPr="00095977" w:rsidRDefault="00095977" w:rsidP="00095977">
      <w:pPr>
        <w:jc w:val="both"/>
        <w:rPr>
          <w:rFonts w:ascii="標楷體" w:eastAsia="標楷體" w:hAnsi="標楷體"/>
        </w:rPr>
      </w:pPr>
      <w:r>
        <w:rPr>
          <w:rFonts w:ascii="Times New Roman" w:eastAsia="標楷體" w:hAnsi="Times New Roman" w:cs="Times New Roman" w:hint="eastAsia"/>
          <w:kern w:val="0"/>
        </w:rPr>
        <w:t xml:space="preserve">    </w:t>
      </w:r>
      <w:r w:rsidRPr="000575BA">
        <w:rPr>
          <w:rFonts w:ascii="Times New Roman" w:eastAsia="標楷體" w:hAnsi="Times New Roman" w:cs="Times New Roman" w:hint="eastAsia"/>
          <w:kern w:val="0"/>
        </w:rPr>
        <w:t>圖</w:t>
      </w:r>
      <w:r>
        <w:rPr>
          <w:rFonts w:ascii="Times New Roman" w:eastAsia="標楷體" w:hAnsi="Times New Roman" w:cs="Times New Roman" w:hint="eastAsia"/>
          <w:kern w:val="0"/>
        </w:rPr>
        <w:t>15</w:t>
      </w:r>
      <w:r>
        <w:rPr>
          <w:rFonts w:ascii="Times New Roman" w:eastAsia="標楷體" w:hAnsi="Times New Roman" w:cs="Times New Roman" w:hint="eastAsia"/>
          <w:kern w:val="0"/>
        </w:rPr>
        <w:t>以折線圖繪出</w:t>
      </w:r>
      <w:r>
        <w:rPr>
          <w:rFonts w:ascii="Times New Roman" w:eastAsia="標楷體" w:hAnsi="Times New Roman" w:cs="Times New Roman"/>
          <w:kern w:val="0"/>
        </w:rPr>
        <w:t>G</w:t>
      </w:r>
      <w:r>
        <w:rPr>
          <w:rFonts w:ascii="Times New Roman" w:eastAsia="標楷體" w:hAnsi="Times New Roman" w:cs="Times New Roman" w:hint="eastAsia"/>
          <w:kern w:val="0"/>
        </w:rPr>
        <w:t>牧場與</w:t>
      </w:r>
      <w:r>
        <w:rPr>
          <w:rFonts w:ascii="Times New Roman" w:eastAsia="標楷體" w:hAnsi="Times New Roman" w:cs="Times New Roman" w:hint="eastAsia"/>
          <w:kern w:val="0"/>
        </w:rPr>
        <w:t>S</w:t>
      </w:r>
      <w:r>
        <w:rPr>
          <w:rFonts w:ascii="Times New Roman" w:eastAsia="標楷體" w:hAnsi="Times New Roman" w:cs="Times New Roman" w:hint="eastAsia"/>
          <w:kern w:val="0"/>
        </w:rPr>
        <w:t>牧場不同健康狀態牛隻於實驗期間每日活動量變化，從圖中可看出</w:t>
      </w:r>
      <w:bookmarkStart w:id="42" w:name="_Hlk73101414"/>
      <w:r>
        <w:rPr>
          <w:rFonts w:ascii="Times New Roman" w:eastAsia="標楷體" w:hAnsi="Times New Roman" w:cs="Times New Roman" w:hint="eastAsia"/>
          <w:kern w:val="0"/>
        </w:rPr>
        <w:t>G</w:t>
      </w:r>
      <w:r>
        <w:rPr>
          <w:rFonts w:ascii="Times New Roman" w:eastAsia="標楷體" w:hAnsi="Times New Roman" w:cs="Times New Roman" w:hint="eastAsia"/>
          <w:kern w:val="0"/>
        </w:rPr>
        <w:t>牧場中</w:t>
      </w:r>
      <w:r w:rsidRPr="00C75A68">
        <w:rPr>
          <w:rFonts w:ascii="Times New Roman" w:eastAsia="標楷體" w:hAnsi="Times New Roman" w:cs="Times New Roman"/>
        </w:rPr>
        <w:t>0</w:t>
      </w:r>
      <w:r>
        <w:rPr>
          <w:rFonts w:ascii="Times New Roman" w:eastAsia="標楷體" w:hAnsi="Times New Roman" w:cs="Times New Roman" w:hint="eastAsia"/>
        </w:rPr>
        <w:t>組牛隻於分娩後第</w:t>
      </w:r>
      <w:r>
        <w:rPr>
          <w:rFonts w:ascii="Times New Roman" w:eastAsia="標楷體" w:hAnsi="Times New Roman" w:cs="Times New Roman" w:hint="eastAsia"/>
        </w:rPr>
        <w:t>2</w:t>
      </w:r>
      <w:r>
        <w:rPr>
          <w:rFonts w:ascii="Times New Roman" w:eastAsia="標楷體" w:hAnsi="Times New Roman" w:cs="Times New Roman" w:hint="eastAsia"/>
        </w:rPr>
        <w:t>天有最高</w:t>
      </w:r>
      <w:r>
        <w:rPr>
          <w:rFonts w:ascii="Times New Roman" w:eastAsia="標楷體" w:hAnsi="Times New Roman" w:cs="Times New Roman" w:hint="eastAsia"/>
        </w:rPr>
        <w:t>AC</w:t>
      </w:r>
      <w:r>
        <w:rPr>
          <w:rFonts w:ascii="Times New Roman" w:eastAsia="標楷體" w:hAnsi="Times New Roman" w:cs="Times New Roman" w:hint="eastAsia"/>
        </w:rPr>
        <w:t>約</w:t>
      </w:r>
      <w:r>
        <w:rPr>
          <w:rFonts w:ascii="Times New Roman" w:eastAsia="標楷體" w:hAnsi="Times New Roman" w:cs="Times New Roman" w:hint="eastAsia"/>
        </w:rPr>
        <w:t>640 AU/d</w:t>
      </w:r>
      <w:r>
        <w:rPr>
          <w:rFonts w:ascii="Times New Roman" w:eastAsia="標楷體" w:hAnsi="Times New Roman" w:cs="Times New Roman" w:hint="eastAsia"/>
        </w:rPr>
        <w:t>，而</w:t>
      </w:r>
      <w:r>
        <w:rPr>
          <w:rFonts w:ascii="Times New Roman" w:eastAsia="標楷體" w:hAnsi="Times New Roman" w:cs="Times New Roman" w:hint="eastAsia"/>
        </w:rPr>
        <w:t>2</w:t>
      </w:r>
      <w:r>
        <w:rPr>
          <w:rFonts w:ascii="Times New Roman" w:eastAsia="標楷體" w:hAnsi="Times New Roman" w:cs="Times New Roman" w:hint="eastAsia"/>
          <w:vertAlign w:val="superscript"/>
        </w:rPr>
        <w:t>+</w:t>
      </w:r>
      <w:r>
        <w:rPr>
          <w:rFonts w:ascii="Times New Roman" w:eastAsia="標楷體" w:hAnsi="Times New Roman" w:cs="Times New Roman" w:hint="eastAsia"/>
        </w:rPr>
        <w:t>組及</w:t>
      </w:r>
      <w:r>
        <w:rPr>
          <w:rFonts w:ascii="Times New Roman" w:eastAsia="標楷體" w:hAnsi="Times New Roman" w:cs="Times New Roman" w:hint="eastAsia"/>
        </w:rPr>
        <w:t>1</w:t>
      </w:r>
      <w:r>
        <w:rPr>
          <w:rFonts w:ascii="Times New Roman" w:eastAsia="標楷體" w:hAnsi="Times New Roman" w:cs="Times New Roman" w:hint="eastAsia"/>
        </w:rPr>
        <w:t>組牛隻於分娩當天有最高</w:t>
      </w:r>
      <w:r>
        <w:rPr>
          <w:rFonts w:ascii="Times New Roman" w:eastAsia="標楷體" w:hAnsi="Times New Roman" w:cs="Times New Roman" w:hint="eastAsia"/>
        </w:rPr>
        <w:t>AC</w:t>
      </w:r>
      <w:r>
        <w:rPr>
          <w:rFonts w:ascii="Times New Roman" w:eastAsia="標楷體" w:hAnsi="Times New Roman" w:cs="Times New Roman" w:hint="eastAsia"/>
        </w:rPr>
        <w:t>，分別約</w:t>
      </w:r>
      <w:r>
        <w:rPr>
          <w:rFonts w:ascii="Times New Roman" w:eastAsia="標楷體" w:hAnsi="Times New Roman" w:cs="Times New Roman" w:hint="eastAsia"/>
        </w:rPr>
        <w:t>620</w:t>
      </w:r>
      <w:r>
        <w:rPr>
          <w:rFonts w:ascii="Times New Roman" w:eastAsia="標楷體" w:hAnsi="Times New Roman" w:cs="Times New Roman" w:hint="eastAsia"/>
        </w:rPr>
        <w:t>與</w:t>
      </w:r>
      <w:r>
        <w:rPr>
          <w:rFonts w:ascii="Times New Roman" w:eastAsia="標楷體" w:hAnsi="Times New Roman" w:cs="Times New Roman" w:hint="eastAsia"/>
        </w:rPr>
        <w:t>570 AU/d</w:t>
      </w:r>
      <w:bookmarkEnd w:id="42"/>
      <w:r>
        <w:rPr>
          <w:rFonts w:ascii="Times New Roman" w:eastAsia="標楷體" w:hAnsi="Times New Roman" w:cs="Times New Roman" w:hint="eastAsia"/>
        </w:rPr>
        <w:t>，分娩後</w:t>
      </w:r>
      <w:r>
        <w:rPr>
          <w:rFonts w:ascii="Times New Roman" w:eastAsia="標楷體" w:hAnsi="Times New Roman" w:cs="Times New Roman" w:hint="eastAsia"/>
        </w:rPr>
        <w:t>3</w:t>
      </w:r>
      <w:r>
        <w:rPr>
          <w:rFonts w:ascii="Times New Roman" w:eastAsia="標楷體" w:hAnsi="Times New Roman" w:cs="Times New Roman" w:hint="eastAsia"/>
        </w:rPr>
        <w:t>組牛隻中以</w:t>
      </w:r>
      <w:r>
        <w:rPr>
          <w:rFonts w:ascii="Times New Roman" w:eastAsia="標楷體" w:hAnsi="Times New Roman" w:cs="Times New Roman" w:hint="eastAsia"/>
        </w:rPr>
        <w:t>2</w:t>
      </w:r>
      <w:r>
        <w:rPr>
          <w:rFonts w:ascii="Times New Roman" w:eastAsia="標楷體" w:hAnsi="Times New Roman" w:cs="Times New Roman" w:hint="eastAsia"/>
          <w:vertAlign w:val="superscript"/>
        </w:rPr>
        <w:t>+</w:t>
      </w:r>
      <w:r>
        <w:rPr>
          <w:rFonts w:ascii="Times New Roman" w:eastAsia="標楷體" w:hAnsi="Times New Roman" w:cs="Times New Roman" w:hint="eastAsia"/>
        </w:rPr>
        <w:t>組通常有最高</w:t>
      </w:r>
      <w:r>
        <w:rPr>
          <w:rFonts w:ascii="Times New Roman" w:eastAsia="標楷體" w:hAnsi="Times New Roman" w:cs="Times New Roman" w:hint="eastAsia"/>
        </w:rPr>
        <w:t>AC</w:t>
      </w:r>
      <w:r>
        <w:rPr>
          <w:rFonts w:ascii="Times New Roman" w:eastAsia="標楷體" w:hAnsi="Times New Roman" w:cs="Times New Roman" w:hint="eastAsia"/>
        </w:rPr>
        <w:t>；</w:t>
      </w:r>
      <w:r>
        <w:rPr>
          <w:rFonts w:ascii="Times New Roman" w:eastAsia="標楷體" w:hAnsi="Times New Roman" w:cs="Times New Roman"/>
          <w:kern w:val="0"/>
        </w:rPr>
        <w:t>S</w:t>
      </w:r>
      <w:r>
        <w:rPr>
          <w:rFonts w:ascii="Times New Roman" w:eastAsia="標楷體" w:hAnsi="Times New Roman" w:cs="Times New Roman" w:hint="eastAsia"/>
          <w:kern w:val="0"/>
        </w:rPr>
        <w:t>牧場中同樣以</w:t>
      </w:r>
      <w:r w:rsidRPr="00C75A68">
        <w:rPr>
          <w:rFonts w:ascii="Times New Roman" w:eastAsia="標楷體" w:hAnsi="Times New Roman" w:cs="Times New Roman"/>
        </w:rPr>
        <w:t>0</w:t>
      </w:r>
      <w:r>
        <w:rPr>
          <w:rFonts w:ascii="Times New Roman" w:eastAsia="標楷體" w:hAnsi="Times New Roman" w:cs="Times New Roman" w:hint="eastAsia"/>
        </w:rPr>
        <w:t>組牛隻於分娩後第</w:t>
      </w:r>
      <w:r>
        <w:rPr>
          <w:rFonts w:ascii="Times New Roman" w:eastAsia="標楷體" w:hAnsi="Times New Roman" w:cs="Times New Roman" w:hint="eastAsia"/>
        </w:rPr>
        <w:t>2</w:t>
      </w:r>
      <w:r>
        <w:rPr>
          <w:rFonts w:ascii="Times New Roman" w:eastAsia="標楷體" w:hAnsi="Times New Roman" w:cs="Times New Roman" w:hint="eastAsia"/>
        </w:rPr>
        <w:t>天有最高</w:t>
      </w:r>
      <w:r>
        <w:rPr>
          <w:rFonts w:ascii="Times New Roman" w:eastAsia="標楷體" w:hAnsi="Times New Roman" w:cs="Times New Roman" w:hint="eastAsia"/>
        </w:rPr>
        <w:t>AC</w:t>
      </w:r>
      <w:r>
        <w:rPr>
          <w:rFonts w:ascii="Times New Roman" w:eastAsia="標楷體" w:hAnsi="Times New Roman" w:cs="Times New Roman" w:hint="eastAsia"/>
        </w:rPr>
        <w:t>約</w:t>
      </w:r>
      <w:r>
        <w:rPr>
          <w:rFonts w:ascii="Times New Roman" w:eastAsia="標楷體" w:hAnsi="Times New Roman" w:cs="Times New Roman" w:hint="eastAsia"/>
        </w:rPr>
        <w:t>475 AU/d</w:t>
      </w:r>
      <w:r>
        <w:rPr>
          <w:rFonts w:ascii="Times New Roman" w:eastAsia="標楷體" w:hAnsi="Times New Roman" w:cs="Times New Roman" w:hint="eastAsia"/>
        </w:rPr>
        <w:t>，但分娩後</w:t>
      </w:r>
      <w:r>
        <w:rPr>
          <w:rFonts w:ascii="Times New Roman" w:eastAsia="標楷體" w:hAnsi="Times New Roman" w:cs="Times New Roman" w:hint="eastAsia"/>
        </w:rPr>
        <w:t>3</w:t>
      </w:r>
      <w:r>
        <w:rPr>
          <w:rFonts w:ascii="Times New Roman" w:eastAsia="標楷體" w:hAnsi="Times New Roman" w:cs="Times New Roman" w:hint="eastAsia"/>
        </w:rPr>
        <w:t>組牛隻中以</w:t>
      </w:r>
      <w:r>
        <w:rPr>
          <w:rFonts w:ascii="Times New Roman" w:eastAsia="標楷體" w:hAnsi="Times New Roman" w:cs="Times New Roman" w:hint="eastAsia"/>
        </w:rPr>
        <w:t>0</w:t>
      </w:r>
      <w:r>
        <w:rPr>
          <w:rFonts w:ascii="Times New Roman" w:eastAsia="標楷體" w:hAnsi="Times New Roman" w:cs="Times New Roman" w:hint="eastAsia"/>
        </w:rPr>
        <w:t>組通常有最高</w:t>
      </w:r>
      <w:r>
        <w:rPr>
          <w:rFonts w:ascii="Times New Roman" w:eastAsia="標楷體" w:hAnsi="Times New Roman" w:cs="Times New Roman" w:hint="eastAsia"/>
        </w:rPr>
        <w:t>AC</w:t>
      </w:r>
      <w:r>
        <w:rPr>
          <w:rFonts w:ascii="Times New Roman" w:eastAsia="標楷體" w:hAnsi="Times New Roman" w:cs="Times New Roman" w:hint="eastAsia"/>
        </w:rPr>
        <w:t>。而</w:t>
      </w:r>
      <w:r w:rsidRPr="000575BA">
        <w:rPr>
          <w:rFonts w:ascii="Times New Roman" w:eastAsia="標楷體" w:hAnsi="Times New Roman" w:cs="Times New Roman" w:hint="eastAsia"/>
        </w:rPr>
        <w:t>圖</w:t>
      </w:r>
      <w:r>
        <w:rPr>
          <w:rFonts w:ascii="Times New Roman" w:eastAsia="標楷體" w:hAnsi="Times New Roman" w:cs="Times New Roman" w:hint="eastAsia"/>
        </w:rPr>
        <w:t>16</w:t>
      </w:r>
      <w:r w:rsidRPr="009B50E7">
        <w:rPr>
          <w:rFonts w:ascii="Times New Roman" w:eastAsia="標楷體" w:hAnsi="Times New Roman" w:cs="Times New Roman" w:hint="eastAsia"/>
        </w:rPr>
        <w:t>以折線圖探討不同牧</w:t>
      </w:r>
      <w:r w:rsidRPr="009B50E7">
        <w:rPr>
          <w:rFonts w:ascii="標楷體" w:eastAsia="標楷體" w:hAnsi="標楷體" w:hint="eastAsia"/>
        </w:rPr>
        <w:t>場其不同</w:t>
      </w:r>
      <w:r>
        <w:rPr>
          <w:rFonts w:ascii="Times New Roman" w:eastAsia="標楷體" w:hAnsi="Times New Roman" w:cs="Times New Roman" w:hint="eastAsia"/>
          <w:kern w:val="0"/>
        </w:rPr>
        <w:t>健康狀態</w:t>
      </w:r>
      <w:r w:rsidRPr="009B50E7">
        <w:rPr>
          <w:rFonts w:ascii="標楷體" w:eastAsia="標楷體" w:hAnsi="標楷體" w:hint="eastAsia"/>
        </w:rPr>
        <w:t>牛隻於分娩前後</w:t>
      </w:r>
      <w:r w:rsidRPr="009B50E7">
        <w:rPr>
          <w:rFonts w:ascii="Times New Roman" w:eastAsia="標楷體" w:hAnsi="Times New Roman" w:cs="Times New Roman"/>
        </w:rPr>
        <w:t>10</w:t>
      </w:r>
      <w:r w:rsidRPr="009B50E7">
        <w:rPr>
          <w:rFonts w:ascii="標楷體" w:eastAsia="標楷體" w:hAnsi="標楷體" w:hint="eastAsia"/>
        </w:rPr>
        <w:t>天</w:t>
      </w:r>
      <w:r>
        <w:rPr>
          <w:rFonts w:ascii="標楷體" w:eastAsia="標楷體" w:hAnsi="標楷體" w:hint="eastAsia"/>
        </w:rPr>
        <w:t>活動量</w:t>
      </w:r>
      <w:r w:rsidRPr="009B50E7">
        <w:rPr>
          <w:rFonts w:ascii="標楷體" w:eastAsia="標楷體" w:hAnsi="標楷體" w:hint="eastAsia"/>
        </w:rPr>
        <w:t>變化，</w:t>
      </w:r>
      <w:r>
        <w:rPr>
          <w:rFonts w:ascii="標楷體" w:eastAsia="標楷體" w:hAnsi="標楷體" w:hint="eastAsia"/>
        </w:rPr>
        <w:t>從圖中可得知</w:t>
      </w:r>
      <w:bookmarkStart w:id="43" w:name="_Hlk73101647"/>
      <w:r>
        <w:rPr>
          <w:rFonts w:ascii="標楷體" w:eastAsia="標楷體" w:hAnsi="標楷體" w:hint="eastAsia"/>
        </w:rPr>
        <w:t>分娩前7天開始</w:t>
      </w:r>
      <w:r w:rsidRPr="00E2376E">
        <w:rPr>
          <w:rFonts w:ascii="標楷體" w:eastAsia="標楷體" w:hAnsi="標楷體" w:hint="eastAsia"/>
        </w:rPr>
        <w:t>，</w:t>
      </w:r>
      <w:r w:rsidRPr="00E2376E">
        <w:rPr>
          <w:rFonts w:ascii="Times New Roman" w:eastAsia="標楷體" w:hAnsi="Times New Roman" w:cs="Times New Roman"/>
        </w:rPr>
        <w:t>0</w:t>
      </w:r>
      <w:r w:rsidRPr="00E2376E">
        <w:rPr>
          <w:rFonts w:ascii="標楷體" w:eastAsia="標楷體" w:hAnsi="標楷體" w:hint="eastAsia"/>
        </w:rPr>
        <w:t>組牛隻有</w:t>
      </w:r>
      <w:r>
        <w:rPr>
          <w:rFonts w:ascii="標楷體" w:eastAsia="標楷體" w:hAnsi="標楷體" w:hint="eastAsia"/>
        </w:rPr>
        <w:t>相對較高之活動量，</w:t>
      </w:r>
      <w:r w:rsidRPr="00E2376E">
        <w:rPr>
          <w:rFonts w:ascii="標楷體" w:eastAsia="標楷體" w:hAnsi="標楷體" w:hint="eastAsia"/>
        </w:rPr>
        <w:t>但僅在</w:t>
      </w:r>
      <w:r>
        <w:rPr>
          <w:rFonts w:ascii="標楷體" w:eastAsia="標楷體" w:hAnsi="標楷體" w:hint="eastAsia"/>
        </w:rPr>
        <w:t>分娩前第</w:t>
      </w:r>
      <w:r w:rsidRPr="00E2376E">
        <w:rPr>
          <w:rFonts w:ascii="Times New Roman" w:eastAsia="標楷體" w:hAnsi="Times New Roman" w:cs="Times New Roman"/>
        </w:rPr>
        <w:t>5</w:t>
      </w:r>
      <w:r>
        <w:rPr>
          <w:rFonts w:ascii="標楷體" w:eastAsia="標楷體" w:hAnsi="標楷體" w:hint="eastAsia"/>
        </w:rPr>
        <w:t>天與</w:t>
      </w:r>
      <w:r w:rsidRPr="00E2376E">
        <w:rPr>
          <w:rFonts w:ascii="Times New Roman" w:eastAsia="標楷體" w:hAnsi="Times New Roman" w:cs="Times New Roman"/>
        </w:rPr>
        <w:t>2</w:t>
      </w:r>
      <w:r w:rsidRPr="00E2376E">
        <w:rPr>
          <w:rFonts w:ascii="Times New Roman" w:eastAsia="標楷體" w:hAnsi="Times New Roman" w:cs="Times New Roman"/>
          <w:vertAlign w:val="superscript"/>
        </w:rPr>
        <w:t>+</w:t>
      </w:r>
      <w:r w:rsidRPr="00E2376E">
        <w:rPr>
          <w:rFonts w:ascii="標楷體" w:eastAsia="標楷體" w:hAnsi="標楷體" w:hint="eastAsia"/>
        </w:rPr>
        <w:t>組有顯著差異</w:t>
      </w:r>
      <w:r>
        <w:rPr>
          <w:rFonts w:ascii="標楷體" w:eastAsia="標楷體" w:hAnsi="標楷體" w:hint="eastAsia"/>
        </w:rPr>
        <w:t xml:space="preserve"> </w:t>
      </w:r>
      <w:r w:rsidRPr="00D226E9">
        <w:rPr>
          <w:rFonts w:ascii="Times New Roman" w:eastAsia="標楷體" w:hAnsi="Times New Roman" w:cs="Times New Roman"/>
        </w:rPr>
        <w:t>(</w:t>
      </w:r>
      <w:r w:rsidRPr="00D226E9">
        <w:rPr>
          <w:rFonts w:ascii="Times New Roman" w:eastAsia="標楷體" w:hAnsi="Times New Roman" w:cs="Times New Roman"/>
          <w:i/>
          <w:iCs/>
        </w:rPr>
        <w:t xml:space="preserve">P </w:t>
      </w:r>
      <w:r w:rsidRPr="00D226E9">
        <w:rPr>
          <w:rFonts w:ascii="Times New Roman" w:eastAsia="標楷體" w:hAnsi="Times New Roman" w:cs="Times New Roman"/>
        </w:rPr>
        <w:t>&lt; 0.05)</w:t>
      </w:r>
      <w:bookmarkEnd w:id="43"/>
      <w:r>
        <w:rPr>
          <w:rFonts w:ascii="Times New Roman" w:eastAsia="標楷體" w:hAnsi="Times New Roman" w:cs="Times New Roman" w:hint="eastAsia"/>
        </w:rPr>
        <w:t>，而</w:t>
      </w:r>
      <w:bookmarkStart w:id="44" w:name="_Hlk73101663"/>
      <w:r>
        <w:rPr>
          <w:rFonts w:ascii="Times New Roman" w:eastAsia="標楷體" w:hAnsi="Times New Roman" w:cs="Times New Roman" w:hint="eastAsia"/>
        </w:rPr>
        <w:t>從分娩後開始，</w:t>
      </w:r>
      <w:r>
        <w:rPr>
          <w:rFonts w:ascii="Times New Roman" w:eastAsia="標楷體" w:hAnsi="Times New Roman" w:cs="Times New Roman" w:hint="eastAsia"/>
        </w:rPr>
        <w:t>0</w:t>
      </w:r>
      <w:r>
        <w:rPr>
          <w:rFonts w:ascii="Times New Roman" w:eastAsia="標楷體" w:hAnsi="Times New Roman" w:cs="Times New Roman" w:hint="eastAsia"/>
        </w:rPr>
        <w:t>組與</w:t>
      </w:r>
      <w:r>
        <w:rPr>
          <w:rFonts w:ascii="Times New Roman" w:eastAsia="標楷體" w:hAnsi="Times New Roman" w:cs="Times New Roman" w:hint="eastAsia"/>
        </w:rPr>
        <w:t>2</w:t>
      </w:r>
      <w:r>
        <w:rPr>
          <w:rFonts w:ascii="Times New Roman" w:eastAsia="標楷體" w:hAnsi="Times New Roman" w:cs="Times New Roman" w:hint="eastAsia"/>
          <w:vertAlign w:val="superscript"/>
        </w:rPr>
        <w:t>+</w:t>
      </w:r>
      <w:r>
        <w:rPr>
          <w:rFonts w:ascii="Times New Roman" w:eastAsia="標楷體" w:hAnsi="Times New Roman" w:cs="Times New Roman" w:hint="eastAsia"/>
        </w:rPr>
        <w:t>組相對有較</w:t>
      </w:r>
      <w:r w:rsidRPr="00B06DEF">
        <w:rPr>
          <w:rFonts w:ascii="Times New Roman" w:eastAsia="標楷體" w:hAnsi="Times New Roman" w:cs="Times New Roman" w:hint="eastAsia"/>
        </w:rPr>
        <w:t>1</w:t>
      </w:r>
      <w:r w:rsidRPr="00B06DEF">
        <w:rPr>
          <w:rFonts w:ascii="Times New Roman" w:eastAsia="標楷體" w:hAnsi="Times New Roman" w:cs="Times New Roman" w:hint="eastAsia"/>
        </w:rPr>
        <w:t>組</w:t>
      </w:r>
      <w:r>
        <w:rPr>
          <w:rFonts w:ascii="Times New Roman" w:eastAsia="標楷體" w:hAnsi="Times New Roman" w:cs="Times New Roman" w:hint="eastAsia"/>
        </w:rPr>
        <w:t>牛隻高之</w:t>
      </w:r>
      <w:r>
        <w:rPr>
          <w:rFonts w:ascii="Times New Roman" w:eastAsia="標楷體" w:hAnsi="Times New Roman" w:cs="Times New Roman" w:hint="eastAsia"/>
        </w:rPr>
        <w:t>AC</w:t>
      </w:r>
      <w:r>
        <w:rPr>
          <w:rFonts w:ascii="Times New Roman" w:eastAsia="標楷體" w:hAnsi="Times New Roman" w:cs="Times New Roman" w:hint="eastAsia"/>
        </w:rPr>
        <w:t>，</w:t>
      </w:r>
      <w:r w:rsidRPr="00E2376E">
        <w:rPr>
          <w:rFonts w:ascii="標楷體" w:eastAsia="標楷體" w:hAnsi="標楷體" w:hint="eastAsia"/>
        </w:rPr>
        <w:t>但僅在</w:t>
      </w:r>
      <w:r>
        <w:rPr>
          <w:rFonts w:ascii="標楷體" w:eastAsia="標楷體" w:hAnsi="標楷體" w:hint="eastAsia"/>
        </w:rPr>
        <w:t>分娩後第</w:t>
      </w:r>
      <w:r>
        <w:rPr>
          <w:rFonts w:ascii="Times New Roman" w:eastAsia="標楷體" w:hAnsi="Times New Roman" w:cs="Times New Roman" w:hint="eastAsia"/>
        </w:rPr>
        <w:t>2</w:t>
      </w:r>
      <w:r>
        <w:rPr>
          <w:rFonts w:ascii="標楷體" w:eastAsia="標楷體" w:hAnsi="標楷體" w:hint="eastAsia"/>
        </w:rPr>
        <w:t>天，</w:t>
      </w:r>
      <w:r w:rsidRPr="00B06DEF">
        <w:rPr>
          <w:rFonts w:ascii="Times New Roman" w:eastAsia="標楷體" w:hAnsi="Times New Roman" w:cs="Times New Roman"/>
        </w:rPr>
        <w:t>0</w:t>
      </w:r>
      <w:r>
        <w:rPr>
          <w:rFonts w:ascii="標楷體" w:eastAsia="標楷體" w:hAnsi="標楷體" w:hint="eastAsia"/>
        </w:rPr>
        <w:t>組牛隻其</w:t>
      </w:r>
      <w:r w:rsidRPr="00B06DEF">
        <w:rPr>
          <w:rFonts w:ascii="Times New Roman" w:eastAsia="標楷體" w:hAnsi="Times New Roman" w:cs="Times New Roman"/>
        </w:rPr>
        <w:t>AC</w:t>
      </w:r>
      <w:r>
        <w:rPr>
          <w:rFonts w:ascii="標楷體" w:eastAsia="標楷體" w:hAnsi="標楷體" w:hint="eastAsia"/>
        </w:rPr>
        <w:t>顯著高於</w:t>
      </w:r>
      <w:r w:rsidRPr="00B06DEF">
        <w:rPr>
          <w:rFonts w:ascii="Times New Roman" w:eastAsia="標楷體" w:hAnsi="Times New Roman" w:cs="Times New Roman"/>
        </w:rPr>
        <w:t>1</w:t>
      </w:r>
      <w:r>
        <w:rPr>
          <w:rFonts w:ascii="標楷體" w:eastAsia="標楷體" w:hAnsi="標楷體" w:hint="eastAsia"/>
        </w:rPr>
        <w:t xml:space="preserve">組 </w:t>
      </w:r>
      <w:r w:rsidRPr="00D226E9">
        <w:rPr>
          <w:rFonts w:ascii="Times New Roman" w:eastAsia="標楷體" w:hAnsi="Times New Roman" w:cs="Times New Roman"/>
        </w:rPr>
        <w:t>(</w:t>
      </w:r>
      <w:r w:rsidRPr="00D226E9">
        <w:rPr>
          <w:rFonts w:ascii="Times New Roman" w:eastAsia="標楷體" w:hAnsi="Times New Roman" w:cs="Times New Roman"/>
          <w:i/>
          <w:iCs/>
        </w:rPr>
        <w:t xml:space="preserve">P </w:t>
      </w:r>
      <w:r w:rsidRPr="00D226E9">
        <w:rPr>
          <w:rFonts w:ascii="Times New Roman" w:eastAsia="標楷體" w:hAnsi="Times New Roman" w:cs="Times New Roman"/>
        </w:rPr>
        <w:t>&lt; 0.05)</w:t>
      </w:r>
      <w:bookmarkEnd w:id="44"/>
      <w:r>
        <w:rPr>
          <w:rFonts w:ascii="Times New Roman" w:eastAsia="標楷體" w:hAnsi="Times New Roman" w:cs="Times New Roman" w:hint="eastAsia"/>
        </w:rPr>
        <w:t>；於</w:t>
      </w:r>
      <w:r>
        <w:rPr>
          <w:rFonts w:ascii="Times New Roman" w:eastAsia="標楷體" w:hAnsi="Times New Roman" w:cs="Times New Roman" w:hint="eastAsia"/>
        </w:rPr>
        <w:t>S</w:t>
      </w:r>
      <w:r>
        <w:rPr>
          <w:rFonts w:ascii="Times New Roman" w:eastAsia="標楷體" w:hAnsi="Times New Roman" w:cs="Times New Roman" w:hint="eastAsia"/>
        </w:rPr>
        <w:t>牧場各組間無顯著差異。</w:t>
      </w:r>
    </w:p>
    <w:p w14:paraId="248395C9" w14:textId="576A2A90" w:rsidR="00937E04" w:rsidRDefault="00937E04" w:rsidP="00734BDF">
      <w:pPr>
        <w:rPr>
          <w:rFonts w:ascii="標楷體" w:eastAsia="標楷體" w:hAnsi="標楷體"/>
        </w:rPr>
      </w:pPr>
    </w:p>
    <w:p w14:paraId="1EEFB9F8" w14:textId="31E28331" w:rsidR="00937E04" w:rsidRDefault="00937E04" w:rsidP="00734BDF">
      <w:pPr>
        <w:rPr>
          <w:rFonts w:ascii="標楷體" w:eastAsia="標楷體" w:hAnsi="標楷體"/>
        </w:rPr>
      </w:pPr>
    </w:p>
    <w:p w14:paraId="59CFB3CF" w14:textId="095CA7A2" w:rsidR="00937E04" w:rsidRDefault="00937E04" w:rsidP="00734BDF">
      <w:pPr>
        <w:rPr>
          <w:rFonts w:ascii="標楷體" w:eastAsia="標楷體" w:hAnsi="標楷體"/>
        </w:rPr>
      </w:pPr>
    </w:p>
    <w:p w14:paraId="4297B7D6" w14:textId="1616D58E" w:rsidR="00937E04" w:rsidRDefault="00937E04" w:rsidP="00734BDF">
      <w:pPr>
        <w:rPr>
          <w:rFonts w:ascii="標楷體" w:eastAsia="標楷體" w:hAnsi="標楷體"/>
        </w:rPr>
      </w:pPr>
    </w:p>
    <w:p w14:paraId="050B782A" w14:textId="00B1E751" w:rsidR="00937E04" w:rsidRDefault="00937E04" w:rsidP="00734BDF">
      <w:pPr>
        <w:rPr>
          <w:rFonts w:ascii="標楷體" w:eastAsia="標楷體" w:hAnsi="標楷體"/>
        </w:rPr>
      </w:pPr>
    </w:p>
    <w:p w14:paraId="4403D1C9" w14:textId="78EC7300" w:rsidR="00937E04" w:rsidRDefault="00937E04" w:rsidP="00734BDF">
      <w:pPr>
        <w:rPr>
          <w:rFonts w:ascii="標楷體" w:eastAsia="標楷體" w:hAnsi="標楷體"/>
        </w:rPr>
      </w:pPr>
    </w:p>
    <w:p w14:paraId="2204C94D" w14:textId="76EB4FEF" w:rsidR="00937E04" w:rsidRDefault="00937E04" w:rsidP="00734BDF">
      <w:pPr>
        <w:rPr>
          <w:rFonts w:ascii="標楷體" w:eastAsia="標楷體" w:hAnsi="標楷體"/>
        </w:rPr>
      </w:pPr>
    </w:p>
    <w:p w14:paraId="3C6672B8" w14:textId="26F5B4CD" w:rsidR="00937E04" w:rsidRDefault="00937E04" w:rsidP="00734BDF">
      <w:pPr>
        <w:rPr>
          <w:rFonts w:ascii="標楷體" w:eastAsia="標楷體" w:hAnsi="標楷體"/>
        </w:rPr>
      </w:pPr>
    </w:p>
    <w:p w14:paraId="3B25DBA3" w14:textId="5568FF1F" w:rsidR="00937E04" w:rsidRDefault="00937E04" w:rsidP="00734BDF">
      <w:pPr>
        <w:rPr>
          <w:rFonts w:ascii="標楷體" w:eastAsia="標楷體" w:hAnsi="標楷體"/>
        </w:rPr>
      </w:pPr>
    </w:p>
    <w:p w14:paraId="38103D86" w14:textId="37B19FF7" w:rsidR="00937E04" w:rsidRDefault="00937E04" w:rsidP="00734BDF">
      <w:pPr>
        <w:rPr>
          <w:rFonts w:ascii="標楷體" w:eastAsia="標楷體" w:hAnsi="標楷體"/>
        </w:rPr>
      </w:pPr>
    </w:p>
    <w:p w14:paraId="3452945B" w14:textId="506BF85D" w:rsidR="00937E04" w:rsidRDefault="00937E04" w:rsidP="00734BDF">
      <w:pPr>
        <w:rPr>
          <w:rFonts w:ascii="標楷體" w:eastAsia="標楷體" w:hAnsi="標楷體"/>
        </w:rPr>
      </w:pPr>
    </w:p>
    <w:p w14:paraId="5923DF86" w14:textId="0C7963AE" w:rsidR="00937E04" w:rsidRDefault="00937E04" w:rsidP="00734BDF">
      <w:pPr>
        <w:rPr>
          <w:rFonts w:ascii="標楷體" w:eastAsia="標楷體" w:hAnsi="標楷體"/>
        </w:rPr>
      </w:pPr>
    </w:p>
    <w:p w14:paraId="27F1BA64" w14:textId="30C558A7" w:rsidR="00937E04" w:rsidRDefault="00937E04" w:rsidP="00734BDF">
      <w:pPr>
        <w:rPr>
          <w:rFonts w:ascii="標楷體" w:eastAsia="標楷體" w:hAnsi="標楷體"/>
        </w:rPr>
      </w:pPr>
    </w:p>
    <w:p w14:paraId="1DE6DA02" w14:textId="0C942D6E" w:rsidR="00A02F33" w:rsidRDefault="00A02F33" w:rsidP="00734BDF">
      <w:pPr>
        <w:rPr>
          <w:rFonts w:ascii="標楷體" w:eastAsia="標楷體" w:hAnsi="標楷體"/>
        </w:rPr>
      </w:pPr>
    </w:p>
    <w:p w14:paraId="2B9F7EFF" w14:textId="350E1DC7" w:rsidR="00A02F33" w:rsidRDefault="00A02F33" w:rsidP="00734BDF">
      <w:pPr>
        <w:rPr>
          <w:rFonts w:ascii="標楷體" w:eastAsia="標楷體" w:hAnsi="標楷體"/>
        </w:rPr>
      </w:pPr>
    </w:p>
    <w:p w14:paraId="79993AAC" w14:textId="41B3DD1F" w:rsidR="00A02F33" w:rsidRDefault="00A02F33" w:rsidP="00734BDF">
      <w:pPr>
        <w:rPr>
          <w:rFonts w:ascii="標楷體" w:eastAsia="標楷體" w:hAnsi="標楷體"/>
        </w:rPr>
      </w:pPr>
    </w:p>
    <w:p w14:paraId="2C36CD46" w14:textId="38309D9F" w:rsidR="00A02F33" w:rsidRDefault="00A02F33" w:rsidP="00734BDF">
      <w:pPr>
        <w:rPr>
          <w:rFonts w:ascii="標楷體" w:eastAsia="標楷體" w:hAnsi="標楷體"/>
        </w:rPr>
      </w:pPr>
    </w:p>
    <w:p w14:paraId="61ED3C1E" w14:textId="77777777" w:rsidR="00095977" w:rsidRDefault="00095977" w:rsidP="00734BDF">
      <w:pPr>
        <w:rPr>
          <w:rFonts w:ascii="標楷體" w:eastAsia="標楷體" w:hAnsi="標楷體"/>
        </w:rPr>
        <w:sectPr w:rsidR="00095977" w:rsidSect="00A02F33">
          <w:pgSz w:w="11906" w:h="16838" w:code="9"/>
          <w:pgMar w:top="1440" w:right="1800" w:bottom="1440" w:left="1800" w:header="851" w:footer="992" w:gutter="0"/>
          <w:lnNumType w:countBy="1" w:restart="continuous"/>
          <w:cols w:space="425"/>
          <w:docGrid w:type="lines" w:linePitch="410"/>
        </w:sectPr>
      </w:pPr>
    </w:p>
    <w:p w14:paraId="09C1D3F0" w14:textId="0AE3906C" w:rsidR="00095977" w:rsidRDefault="00095977" w:rsidP="00095977">
      <w:pPr>
        <w:rPr>
          <w:rFonts w:ascii="標楷體" w:eastAsia="標楷體" w:hAnsi="標楷體"/>
        </w:rPr>
      </w:pPr>
      <w:r w:rsidRPr="00E006C0">
        <w:rPr>
          <w:rFonts w:ascii="標楷體" w:eastAsia="標楷體" w:hAnsi="標楷體" w:cs="Times New Roman" w:hint="eastAsia"/>
          <w:b/>
          <w:bCs/>
        </w:rPr>
        <w:lastRenderedPageBreak/>
        <w:t>表</w:t>
      </w:r>
      <w:r w:rsidR="009E2BFA">
        <w:rPr>
          <w:rFonts w:ascii="標楷體" w:eastAsia="標楷體" w:hAnsi="標楷體" w:cs="Times New Roman" w:hint="eastAsia"/>
          <w:b/>
          <w:bCs/>
        </w:rPr>
        <w:t>10</w:t>
      </w:r>
      <w:r w:rsidRPr="00E006C0">
        <w:rPr>
          <w:rFonts w:ascii="標楷體" w:eastAsia="標楷體" w:hAnsi="標楷體" w:cs="Times New Roman" w:hint="eastAsia"/>
          <w:b/>
          <w:bCs/>
        </w:rPr>
        <w:t>.</w:t>
      </w:r>
      <w:r>
        <w:rPr>
          <w:rFonts w:ascii="標楷體" w:eastAsia="標楷體" w:hAnsi="標楷體" w:cs="Times New Roman"/>
        </w:rPr>
        <w:t xml:space="preserve"> </w:t>
      </w:r>
      <w:r>
        <w:rPr>
          <w:rFonts w:ascii="標楷體" w:eastAsia="標楷體" w:hAnsi="標楷體"/>
        </w:rPr>
        <w:t>G</w:t>
      </w:r>
      <w:r w:rsidRPr="00B60584">
        <w:rPr>
          <w:rFonts w:ascii="標楷體" w:eastAsia="標楷體" w:hAnsi="標楷體" w:hint="eastAsia"/>
        </w:rPr>
        <w:t>牧場不同</w:t>
      </w:r>
      <w:r>
        <w:rPr>
          <w:rFonts w:ascii="標楷體" w:eastAsia="標楷體" w:hAnsi="標楷體" w:hint="eastAsia"/>
        </w:rPr>
        <w:t>健康狀態</w:t>
      </w:r>
      <w:r w:rsidRPr="00B60584">
        <w:rPr>
          <w:rFonts w:ascii="標楷體" w:eastAsia="標楷體" w:hAnsi="標楷體" w:hint="eastAsia"/>
        </w:rPr>
        <w:t>牛隻於</w:t>
      </w:r>
      <w:r>
        <w:rPr>
          <w:rFonts w:ascii="標楷體" w:eastAsia="標楷體" w:hAnsi="標楷體" w:hint="eastAsia"/>
        </w:rPr>
        <w:t>實驗期間各週次活動量</w:t>
      </w:r>
      <w:r w:rsidRPr="00B60584">
        <w:rPr>
          <w:rFonts w:ascii="標楷體" w:eastAsia="標楷體" w:hAnsi="標楷體" w:hint="eastAsia"/>
        </w:rPr>
        <w:t>變化</w:t>
      </w:r>
    </w:p>
    <w:p w14:paraId="6BEC6511" w14:textId="723FBBD4" w:rsidR="00095977" w:rsidRPr="003A4675" w:rsidRDefault="00095977" w:rsidP="00095977">
      <w:pPr>
        <w:rPr>
          <w:rFonts w:ascii="Times New Roman" w:eastAsia="標楷體" w:hAnsi="Times New Roman" w:cs="Times New Roman"/>
        </w:rPr>
      </w:pPr>
      <w:r w:rsidRPr="003A4675">
        <w:rPr>
          <w:rFonts w:ascii="Times New Roman" w:eastAsia="標楷體" w:hAnsi="Times New Roman" w:cs="Times New Roman"/>
          <w:b/>
          <w:bCs/>
        </w:rPr>
        <w:t xml:space="preserve">Table </w:t>
      </w:r>
      <w:r w:rsidR="009E2BFA">
        <w:rPr>
          <w:rFonts w:ascii="Times New Roman" w:eastAsia="標楷體" w:hAnsi="Times New Roman" w:cs="Times New Roman" w:hint="eastAsia"/>
          <w:b/>
          <w:bCs/>
        </w:rPr>
        <w:t>10</w:t>
      </w:r>
      <w:r w:rsidRPr="003A4675">
        <w:rPr>
          <w:rFonts w:ascii="Times New Roman" w:eastAsia="標楷體" w:hAnsi="Times New Roman" w:cs="Times New Roman"/>
          <w:b/>
          <w:bCs/>
        </w:rPr>
        <w:t>.</w:t>
      </w:r>
      <w:r w:rsidRPr="003A4675">
        <w:rPr>
          <w:rFonts w:ascii="Times New Roman" w:eastAsia="標楷體" w:hAnsi="Times New Roman" w:cs="Times New Roman"/>
        </w:rPr>
        <w:t xml:space="preserve"> Least squares means (±SE) for activity (AU/d) for cows with healthy (0), diagnosed with one disease (1), </w:t>
      </w:r>
      <w:r w:rsidRPr="003A4675">
        <w:rPr>
          <w:rFonts w:ascii="新細明體" w:eastAsia="新細明體" w:hAnsi="新細明體" w:cs="新細明體" w:hint="eastAsia"/>
        </w:rPr>
        <w:t>≧</w:t>
      </w:r>
      <w:r w:rsidRPr="003A4675">
        <w:rPr>
          <w:rFonts w:ascii="Times New Roman" w:eastAsia="標楷體" w:hAnsi="Times New Roman" w:cs="Times New Roman"/>
        </w:rPr>
        <w:t>two kinds of diseases were diagnosed (2</w:t>
      </w:r>
      <w:r w:rsidRPr="003A4675">
        <w:rPr>
          <w:rFonts w:ascii="Times New Roman" w:eastAsia="標楷體" w:hAnsi="Times New Roman" w:cs="Times New Roman"/>
          <w:vertAlign w:val="superscript"/>
        </w:rPr>
        <w:t>+</w:t>
      </w:r>
      <w:r w:rsidRPr="003A4675">
        <w:rPr>
          <w:rFonts w:ascii="Times New Roman" w:eastAsia="標楷體" w:hAnsi="Times New Roman" w:cs="Times New Roman"/>
        </w:rPr>
        <w:t xml:space="preserve">) in G farm during each week of the study period </w:t>
      </w:r>
    </w:p>
    <w:tbl>
      <w:tblPr>
        <w:tblW w:w="5000" w:type="pct"/>
        <w:tblCellMar>
          <w:left w:w="0" w:type="dxa"/>
          <w:right w:w="0" w:type="dxa"/>
        </w:tblCellMar>
        <w:tblLook w:val="04A0" w:firstRow="1" w:lastRow="0" w:firstColumn="1" w:lastColumn="0" w:noHBand="0" w:noVBand="1"/>
      </w:tblPr>
      <w:tblGrid>
        <w:gridCol w:w="913"/>
        <w:gridCol w:w="735"/>
        <w:gridCol w:w="1261"/>
        <w:gridCol w:w="1135"/>
        <w:gridCol w:w="1132"/>
        <w:gridCol w:w="1133"/>
        <w:gridCol w:w="1133"/>
        <w:gridCol w:w="1133"/>
        <w:gridCol w:w="1133"/>
        <w:gridCol w:w="1136"/>
        <w:gridCol w:w="1133"/>
        <w:gridCol w:w="1133"/>
        <w:gridCol w:w="1136"/>
        <w:gridCol w:w="1142"/>
      </w:tblGrid>
      <w:tr w:rsidR="00095977" w:rsidRPr="003A4675" w14:paraId="6E5EAEF2" w14:textId="77777777" w:rsidTr="002E252D">
        <w:trPr>
          <w:trHeight w:val="567"/>
        </w:trPr>
        <w:tc>
          <w:tcPr>
            <w:tcW w:w="297" w:type="pct"/>
            <w:tcBorders>
              <w:top w:val="single" w:sz="8" w:space="0" w:color="000000"/>
              <w:left w:val="nil"/>
              <w:right w:val="nil"/>
            </w:tcBorders>
            <w:shd w:val="clear" w:color="auto" w:fill="FFFFFF"/>
            <w:tcMar>
              <w:top w:w="15" w:type="dxa"/>
              <w:left w:w="108" w:type="dxa"/>
              <w:bottom w:w="0" w:type="dxa"/>
              <w:right w:w="108" w:type="dxa"/>
            </w:tcMar>
            <w:vAlign w:val="center"/>
            <w:hideMark/>
          </w:tcPr>
          <w:p w14:paraId="66EE36EF" w14:textId="77777777" w:rsidR="00095977" w:rsidRPr="003A4675" w:rsidRDefault="00095977" w:rsidP="002E252D">
            <w:pPr>
              <w:widowControl/>
              <w:jc w:val="center"/>
              <w:rPr>
                <w:rFonts w:ascii="Arial" w:eastAsia="新細明體" w:hAnsi="Arial" w:cs="Arial"/>
                <w:kern w:val="0"/>
                <w:szCs w:val="24"/>
              </w:rPr>
            </w:pPr>
            <w:r w:rsidRPr="003A4675">
              <w:rPr>
                <w:rFonts w:ascii="Times New Roman" w:eastAsia="新細明體" w:hAnsi="Times New Roman" w:cs="Times New Roman"/>
                <w:b/>
                <w:bCs/>
                <w:color w:val="000000"/>
                <w:szCs w:val="24"/>
              </w:rPr>
              <w:t> </w:t>
            </w:r>
          </w:p>
        </w:tc>
        <w:tc>
          <w:tcPr>
            <w:tcW w:w="239" w:type="pct"/>
            <w:tcBorders>
              <w:top w:val="single" w:sz="8" w:space="0" w:color="000000"/>
              <w:left w:val="nil"/>
              <w:right w:val="single" w:sz="8" w:space="0" w:color="FFFFFF"/>
            </w:tcBorders>
            <w:shd w:val="clear" w:color="auto" w:fill="FFFFFF"/>
            <w:tcMar>
              <w:top w:w="15" w:type="dxa"/>
              <w:left w:w="108" w:type="dxa"/>
              <w:bottom w:w="0" w:type="dxa"/>
              <w:right w:w="108" w:type="dxa"/>
            </w:tcMar>
            <w:vAlign w:val="center"/>
            <w:hideMark/>
          </w:tcPr>
          <w:p w14:paraId="5BBE4F1B" w14:textId="77777777" w:rsidR="00095977" w:rsidRPr="003A4675" w:rsidRDefault="00095977" w:rsidP="002E252D">
            <w:pPr>
              <w:widowControl/>
              <w:jc w:val="center"/>
              <w:rPr>
                <w:rFonts w:ascii="Arial" w:eastAsia="新細明體" w:hAnsi="Arial" w:cs="Arial"/>
                <w:kern w:val="0"/>
                <w:szCs w:val="24"/>
              </w:rPr>
            </w:pPr>
            <w:r w:rsidRPr="003A4675">
              <w:rPr>
                <w:rFonts w:ascii="Times New Roman" w:eastAsia="新細明體" w:hAnsi="Times New Roman" w:cs="Times New Roman"/>
                <w:b/>
                <w:bCs/>
                <w:color w:val="000000"/>
                <w:szCs w:val="24"/>
              </w:rPr>
              <w:t> </w:t>
            </w:r>
          </w:p>
        </w:tc>
        <w:tc>
          <w:tcPr>
            <w:tcW w:w="4465" w:type="pct"/>
            <w:gridSpan w:val="12"/>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EEDA84F" w14:textId="77777777" w:rsidR="00095977" w:rsidRPr="003A4675" w:rsidRDefault="00095977" w:rsidP="002E252D">
            <w:pPr>
              <w:widowControl/>
              <w:jc w:val="center"/>
              <w:rPr>
                <w:rFonts w:ascii="Arial" w:eastAsia="新細明體" w:hAnsi="Arial" w:cs="Arial"/>
                <w:kern w:val="0"/>
                <w:szCs w:val="24"/>
              </w:rPr>
            </w:pPr>
            <w:r w:rsidRPr="003A4675">
              <w:rPr>
                <w:rFonts w:ascii="Times New Roman" w:eastAsia="標楷體" w:hAnsi="Times New Roman" w:cs="Times New Roman"/>
                <w:b/>
                <w:bCs/>
                <w:color w:val="000000"/>
                <w:szCs w:val="24"/>
              </w:rPr>
              <w:t>week relative to calving</w:t>
            </w:r>
          </w:p>
        </w:tc>
      </w:tr>
      <w:tr w:rsidR="00095977" w:rsidRPr="003A4675" w14:paraId="14CF84FC" w14:textId="77777777" w:rsidTr="002E252D">
        <w:trPr>
          <w:trHeight w:val="567"/>
        </w:trPr>
        <w:tc>
          <w:tcPr>
            <w:tcW w:w="297" w:type="pct"/>
            <w:tcBorders>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16A685C" w14:textId="77777777" w:rsidR="00095977" w:rsidRPr="003A4675" w:rsidRDefault="00095977" w:rsidP="002E252D">
            <w:pPr>
              <w:widowControl/>
              <w:jc w:val="center"/>
              <w:rPr>
                <w:rFonts w:ascii="Arial" w:eastAsia="新細明體" w:hAnsi="Arial" w:cs="Arial"/>
                <w:kern w:val="0"/>
                <w:szCs w:val="24"/>
              </w:rPr>
            </w:pPr>
            <w:r w:rsidRPr="003A4675">
              <w:rPr>
                <w:rFonts w:ascii="Times New Roman" w:eastAsia="新細明體" w:hAnsi="Times New Roman" w:cs="Times New Roman"/>
                <w:b/>
                <w:bCs/>
                <w:color w:val="000000"/>
                <w:szCs w:val="24"/>
              </w:rPr>
              <w:t>Group</w:t>
            </w:r>
          </w:p>
        </w:tc>
        <w:tc>
          <w:tcPr>
            <w:tcW w:w="239" w:type="pct"/>
            <w:tcBorders>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A32615F" w14:textId="77777777" w:rsidR="00095977" w:rsidRPr="003A4675" w:rsidRDefault="00095977" w:rsidP="002E252D">
            <w:pPr>
              <w:widowControl/>
              <w:jc w:val="center"/>
              <w:rPr>
                <w:rFonts w:ascii="Arial" w:eastAsia="新細明體" w:hAnsi="Arial" w:cs="Arial"/>
                <w:kern w:val="0"/>
                <w:szCs w:val="24"/>
              </w:rPr>
            </w:pPr>
            <w:r w:rsidRPr="003A4675">
              <w:rPr>
                <w:rFonts w:ascii="Times New Roman" w:eastAsia="新細明體" w:hAnsi="Times New Roman" w:cs="Times New Roman"/>
                <w:b/>
                <w:bCs/>
                <w:color w:val="000000"/>
                <w:szCs w:val="24"/>
              </w:rPr>
              <w:t>No.</w:t>
            </w:r>
          </w:p>
        </w:tc>
        <w:tc>
          <w:tcPr>
            <w:tcW w:w="410"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9CE4C15" w14:textId="77777777" w:rsidR="00095977" w:rsidRPr="003A4675" w:rsidRDefault="00095977" w:rsidP="002E252D">
            <w:pPr>
              <w:widowControl/>
              <w:jc w:val="center"/>
              <w:rPr>
                <w:rFonts w:ascii="Arial" w:eastAsia="新細明體" w:hAnsi="Arial" w:cs="Arial"/>
                <w:kern w:val="0"/>
                <w:szCs w:val="24"/>
              </w:rPr>
            </w:pPr>
            <w:r w:rsidRPr="003A4675">
              <w:rPr>
                <w:rFonts w:ascii="Times New Roman" w:eastAsia="新細明體" w:hAnsi="Times New Roman" w:cs="Times New Roman"/>
                <w:color w:val="000000"/>
                <w:szCs w:val="24"/>
              </w:rPr>
              <w:t>-4</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A49A1EA" w14:textId="77777777" w:rsidR="00095977" w:rsidRPr="003A4675" w:rsidRDefault="00095977" w:rsidP="002E252D">
            <w:pPr>
              <w:widowControl/>
              <w:jc w:val="center"/>
              <w:rPr>
                <w:rFonts w:ascii="Arial" w:eastAsia="新細明體" w:hAnsi="Arial" w:cs="Arial"/>
                <w:kern w:val="0"/>
                <w:szCs w:val="24"/>
              </w:rPr>
            </w:pPr>
            <w:r w:rsidRPr="003A4675">
              <w:rPr>
                <w:rFonts w:ascii="Times New Roman" w:eastAsia="新細明體" w:hAnsi="Times New Roman" w:cs="Times New Roman"/>
                <w:color w:val="000000"/>
                <w:szCs w:val="24"/>
              </w:rPr>
              <w:t>-3</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5D55124" w14:textId="77777777" w:rsidR="00095977" w:rsidRPr="003A4675" w:rsidRDefault="00095977" w:rsidP="002E252D">
            <w:pPr>
              <w:widowControl/>
              <w:jc w:val="center"/>
              <w:rPr>
                <w:rFonts w:ascii="Arial" w:eastAsia="新細明體" w:hAnsi="Arial" w:cs="Arial"/>
                <w:kern w:val="0"/>
                <w:szCs w:val="24"/>
              </w:rPr>
            </w:pPr>
            <w:r w:rsidRPr="003A4675">
              <w:rPr>
                <w:rFonts w:ascii="Times New Roman" w:eastAsia="新細明體" w:hAnsi="Times New Roman" w:cs="Times New Roman"/>
                <w:color w:val="000000"/>
                <w:szCs w:val="24"/>
              </w:rPr>
              <w:t>-2</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396C8B1" w14:textId="77777777" w:rsidR="00095977" w:rsidRPr="003A4675" w:rsidRDefault="00095977" w:rsidP="002E252D">
            <w:pPr>
              <w:widowControl/>
              <w:jc w:val="center"/>
              <w:rPr>
                <w:rFonts w:ascii="Arial" w:eastAsia="新細明體" w:hAnsi="Arial" w:cs="Arial"/>
                <w:kern w:val="0"/>
                <w:szCs w:val="24"/>
              </w:rPr>
            </w:pPr>
            <w:r w:rsidRPr="003A4675">
              <w:rPr>
                <w:rFonts w:ascii="Times New Roman" w:eastAsia="新細明體" w:hAnsi="Times New Roman" w:cs="Times New Roman"/>
                <w:color w:val="000000"/>
                <w:szCs w:val="24"/>
              </w:rPr>
              <w:t>-1</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A9DF663" w14:textId="77777777" w:rsidR="00095977" w:rsidRPr="003A4675" w:rsidRDefault="00095977" w:rsidP="002E252D">
            <w:pPr>
              <w:widowControl/>
              <w:jc w:val="center"/>
              <w:rPr>
                <w:rFonts w:ascii="Arial" w:eastAsia="新細明體" w:hAnsi="Arial" w:cs="Arial"/>
                <w:kern w:val="0"/>
                <w:szCs w:val="24"/>
              </w:rPr>
            </w:pPr>
            <w:r w:rsidRPr="003A4675">
              <w:rPr>
                <w:rFonts w:ascii="Times New Roman" w:eastAsia="新細明體" w:hAnsi="Times New Roman" w:cs="Times New Roman"/>
                <w:color w:val="000000"/>
                <w:szCs w:val="24"/>
              </w:rPr>
              <w:t>1</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901DD66" w14:textId="77777777" w:rsidR="00095977" w:rsidRPr="003A4675" w:rsidRDefault="00095977" w:rsidP="002E252D">
            <w:pPr>
              <w:widowControl/>
              <w:jc w:val="center"/>
              <w:rPr>
                <w:rFonts w:ascii="Arial" w:eastAsia="新細明體" w:hAnsi="Arial" w:cs="Arial"/>
                <w:kern w:val="0"/>
                <w:szCs w:val="24"/>
              </w:rPr>
            </w:pPr>
            <w:r w:rsidRPr="003A4675">
              <w:rPr>
                <w:rFonts w:ascii="Times New Roman" w:eastAsia="新細明體" w:hAnsi="Times New Roman" w:cs="Times New Roman"/>
                <w:color w:val="000000"/>
                <w:szCs w:val="24"/>
              </w:rPr>
              <w:t>2</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7977D0E" w14:textId="77777777" w:rsidR="00095977" w:rsidRPr="003A4675" w:rsidRDefault="00095977" w:rsidP="002E252D">
            <w:pPr>
              <w:widowControl/>
              <w:jc w:val="center"/>
              <w:rPr>
                <w:rFonts w:ascii="Arial" w:eastAsia="新細明體" w:hAnsi="Arial" w:cs="Arial"/>
                <w:kern w:val="0"/>
                <w:szCs w:val="24"/>
              </w:rPr>
            </w:pPr>
            <w:r w:rsidRPr="003A4675">
              <w:rPr>
                <w:rFonts w:ascii="Times New Roman" w:eastAsia="新細明體" w:hAnsi="Times New Roman" w:cs="Times New Roman"/>
                <w:color w:val="000000"/>
                <w:szCs w:val="24"/>
              </w:rPr>
              <w:t>3</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9A5443F" w14:textId="77777777" w:rsidR="00095977" w:rsidRPr="003A4675" w:rsidRDefault="00095977" w:rsidP="002E252D">
            <w:pPr>
              <w:widowControl/>
              <w:jc w:val="center"/>
              <w:rPr>
                <w:rFonts w:ascii="Arial" w:eastAsia="新細明體" w:hAnsi="Arial" w:cs="Arial"/>
                <w:kern w:val="0"/>
                <w:szCs w:val="24"/>
              </w:rPr>
            </w:pPr>
            <w:r w:rsidRPr="003A4675">
              <w:rPr>
                <w:rFonts w:ascii="Times New Roman" w:eastAsia="新細明體" w:hAnsi="Times New Roman" w:cs="Times New Roman"/>
                <w:color w:val="000000"/>
                <w:szCs w:val="24"/>
              </w:rPr>
              <w:t>4</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4380DA3" w14:textId="77777777" w:rsidR="00095977" w:rsidRPr="003A4675" w:rsidRDefault="00095977" w:rsidP="002E252D">
            <w:pPr>
              <w:widowControl/>
              <w:jc w:val="center"/>
              <w:rPr>
                <w:rFonts w:ascii="Arial" w:eastAsia="新細明體" w:hAnsi="Arial" w:cs="Arial"/>
                <w:kern w:val="0"/>
                <w:szCs w:val="24"/>
              </w:rPr>
            </w:pPr>
            <w:r w:rsidRPr="003A4675">
              <w:rPr>
                <w:rFonts w:ascii="Times New Roman" w:eastAsia="新細明體" w:hAnsi="Times New Roman" w:cs="Times New Roman"/>
                <w:color w:val="000000"/>
                <w:szCs w:val="24"/>
              </w:rPr>
              <w:t>5</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56FFD81" w14:textId="77777777" w:rsidR="00095977" w:rsidRPr="003A4675" w:rsidRDefault="00095977" w:rsidP="002E252D">
            <w:pPr>
              <w:widowControl/>
              <w:jc w:val="center"/>
              <w:rPr>
                <w:rFonts w:ascii="Arial" w:eastAsia="新細明體" w:hAnsi="Arial" w:cs="Arial"/>
                <w:kern w:val="0"/>
                <w:szCs w:val="24"/>
              </w:rPr>
            </w:pPr>
            <w:r w:rsidRPr="003A4675">
              <w:rPr>
                <w:rFonts w:ascii="Times New Roman" w:eastAsia="新細明體" w:hAnsi="Times New Roman" w:cs="Times New Roman"/>
                <w:color w:val="000000"/>
                <w:szCs w:val="24"/>
              </w:rPr>
              <w:t>6</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45D2F28" w14:textId="77777777" w:rsidR="00095977" w:rsidRPr="003A4675" w:rsidRDefault="00095977" w:rsidP="002E252D">
            <w:pPr>
              <w:widowControl/>
              <w:jc w:val="center"/>
              <w:rPr>
                <w:rFonts w:ascii="Arial" w:eastAsia="新細明體" w:hAnsi="Arial" w:cs="Arial"/>
                <w:kern w:val="0"/>
                <w:szCs w:val="24"/>
              </w:rPr>
            </w:pPr>
            <w:r w:rsidRPr="003A4675">
              <w:rPr>
                <w:rFonts w:ascii="Times New Roman" w:eastAsia="新細明體" w:hAnsi="Times New Roman" w:cs="Times New Roman"/>
                <w:color w:val="000000"/>
                <w:szCs w:val="24"/>
              </w:rPr>
              <w:t>7</w:t>
            </w:r>
          </w:p>
        </w:tc>
        <w:tc>
          <w:tcPr>
            <w:tcW w:w="371"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5E6DD95" w14:textId="77777777" w:rsidR="00095977" w:rsidRPr="003A4675" w:rsidRDefault="00095977" w:rsidP="002E252D">
            <w:pPr>
              <w:widowControl/>
              <w:jc w:val="center"/>
              <w:rPr>
                <w:rFonts w:ascii="Arial" w:eastAsia="新細明體" w:hAnsi="Arial" w:cs="Arial"/>
                <w:kern w:val="0"/>
                <w:szCs w:val="24"/>
              </w:rPr>
            </w:pPr>
            <w:r w:rsidRPr="003A4675">
              <w:rPr>
                <w:rFonts w:ascii="Times New Roman" w:eastAsia="新細明體" w:hAnsi="Times New Roman" w:cs="Times New Roman"/>
                <w:color w:val="000000"/>
                <w:szCs w:val="24"/>
              </w:rPr>
              <w:t>8</w:t>
            </w:r>
          </w:p>
        </w:tc>
      </w:tr>
      <w:tr w:rsidR="00095977" w:rsidRPr="003A4675" w14:paraId="22A8D600" w14:textId="77777777" w:rsidTr="002E252D">
        <w:trPr>
          <w:trHeight w:val="567"/>
        </w:trPr>
        <w:tc>
          <w:tcPr>
            <w:tcW w:w="297"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82D6194" w14:textId="77777777" w:rsidR="00095977" w:rsidRPr="003A4675" w:rsidRDefault="00095977" w:rsidP="002E252D">
            <w:pPr>
              <w:widowControl/>
              <w:jc w:val="center"/>
              <w:rPr>
                <w:rFonts w:ascii="Arial" w:eastAsia="新細明體" w:hAnsi="Arial" w:cs="Arial"/>
                <w:kern w:val="0"/>
                <w:szCs w:val="24"/>
              </w:rPr>
            </w:pPr>
            <w:r w:rsidRPr="003A4675">
              <w:rPr>
                <w:rFonts w:ascii="Times New Roman" w:eastAsia="新細明體" w:hAnsi="Times New Roman" w:cs="Times New Roman"/>
                <w:color w:val="000000"/>
                <w:szCs w:val="24"/>
              </w:rPr>
              <w:t>0</w:t>
            </w:r>
          </w:p>
        </w:tc>
        <w:tc>
          <w:tcPr>
            <w:tcW w:w="23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0056727" w14:textId="77777777" w:rsidR="00095977" w:rsidRPr="003A4675" w:rsidRDefault="00095977" w:rsidP="002E252D">
            <w:pPr>
              <w:widowControl/>
              <w:jc w:val="center"/>
              <w:rPr>
                <w:rFonts w:ascii="Arial" w:eastAsia="新細明體" w:hAnsi="Arial" w:cs="Arial"/>
                <w:kern w:val="0"/>
                <w:szCs w:val="24"/>
              </w:rPr>
            </w:pPr>
            <w:r w:rsidRPr="003A4675">
              <w:rPr>
                <w:rFonts w:ascii="Times New Roman" w:eastAsia="新細明體" w:hAnsi="Times New Roman" w:cs="Times New Roman"/>
                <w:color w:val="000000"/>
                <w:szCs w:val="24"/>
              </w:rPr>
              <w:t>20</w:t>
            </w:r>
          </w:p>
        </w:tc>
        <w:tc>
          <w:tcPr>
            <w:tcW w:w="410"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A52E45C"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497 ± 12.9</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90F892D"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493 ± 12.4</w:t>
            </w:r>
            <w:r w:rsidRPr="003A4675">
              <w:rPr>
                <w:rFonts w:ascii="Times New Roman" w:eastAsia="新細明體" w:hAnsi="Times New Roman" w:cs="Times New Roman"/>
                <w:color w:val="000000"/>
                <w:position w:val="8"/>
                <w:sz w:val="18"/>
                <w:szCs w:val="18"/>
                <w:vertAlign w:val="superscript"/>
              </w:rPr>
              <w:t>b</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40E25F7"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501 ± 12.3</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DD34B6D"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501 ± 12.2</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E014E24"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555 ± 12.1</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31FA81A"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528 ± 12.1</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080ABF0"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518 ± 11.9</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350DC65"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507 ± 11.6</w:t>
            </w:r>
            <w:r w:rsidRPr="003A4675">
              <w:rPr>
                <w:rFonts w:ascii="Times New Roman" w:eastAsia="新細明體" w:hAnsi="Times New Roman" w:cs="Times New Roman"/>
                <w:color w:val="000000"/>
                <w:position w:val="8"/>
                <w:sz w:val="18"/>
                <w:szCs w:val="18"/>
                <w:vertAlign w:val="superscript"/>
              </w:rPr>
              <w:t>b</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023F019"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515 ± 11.6</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DBECE04"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517 ± 11.6</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BF24E9C"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493 ± 11.6</w:t>
            </w:r>
            <w:r w:rsidRPr="003A4675">
              <w:rPr>
                <w:rFonts w:ascii="Times New Roman" w:eastAsia="新細明體" w:hAnsi="Times New Roman" w:cs="Times New Roman"/>
                <w:color w:val="000000"/>
                <w:position w:val="8"/>
                <w:sz w:val="18"/>
                <w:szCs w:val="18"/>
                <w:vertAlign w:val="superscript"/>
              </w:rPr>
              <w:t>b</w:t>
            </w:r>
          </w:p>
        </w:tc>
        <w:tc>
          <w:tcPr>
            <w:tcW w:w="371"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9BEAABC"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498 ± 12.1</w:t>
            </w:r>
          </w:p>
        </w:tc>
      </w:tr>
      <w:tr w:rsidR="00095977" w:rsidRPr="003A4675" w14:paraId="5E88BBDE" w14:textId="77777777" w:rsidTr="002E252D">
        <w:trPr>
          <w:trHeight w:val="567"/>
        </w:trPr>
        <w:tc>
          <w:tcPr>
            <w:tcW w:w="297"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2268076" w14:textId="77777777" w:rsidR="00095977" w:rsidRPr="003A4675" w:rsidRDefault="00095977" w:rsidP="002E252D">
            <w:pPr>
              <w:widowControl/>
              <w:jc w:val="center"/>
              <w:rPr>
                <w:rFonts w:ascii="Arial" w:eastAsia="新細明體" w:hAnsi="Arial" w:cs="Arial"/>
                <w:kern w:val="0"/>
                <w:szCs w:val="24"/>
              </w:rPr>
            </w:pPr>
            <w:r w:rsidRPr="003A4675">
              <w:rPr>
                <w:rFonts w:ascii="Times New Roman" w:eastAsia="新細明體" w:hAnsi="Times New Roman" w:cs="Times New Roman"/>
                <w:color w:val="000000"/>
                <w:szCs w:val="24"/>
              </w:rPr>
              <w:t>1</w:t>
            </w:r>
          </w:p>
        </w:tc>
        <w:tc>
          <w:tcPr>
            <w:tcW w:w="23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A1B0D20" w14:textId="77777777" w:rsidR="00095977" w:rsidRPr="003A4675" w:rsidRDefault="00095977" w:rsidP="002E252D">
            <w:pPr>
              <w:widowControl/>
              <w:jc w:val="center"/>
              <w:rPr>
                <w:rFonts w:ascii="Arial" w:eastAsia="新細明體" w:hAnsi="Arial" w:cs="Arial"/>
                <w:kern w:val="0"/>
                <w:szCs w:val="24"/>
              </w:rPr>
            </w:pPr>
            <w:r w:rsidRPr="003A4675">
              <w:rPr>
                <w:rFonts w:ascii="Times New Roman" w:eastAsia="新細明體" w:hAnsi="Times New Roman" w:cs="Times New Roman"/>
                <w:color w:val="000000"/>
                <w:szCs w:val="24"/>
              </w:rPr>
              <w:t>14</w:t>
            </w:r>
          </w:p>
        </w:tc>
        <w:tc>
          <w:tcPr>
            <w:tcW w:w="410"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AD371CB"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515 ± 18.7</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CC16B88"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540 ± 18.0</w:t>
            </w:r>
            <w:r w:rsidRPr="003A4675">
              <w:rPr>
                <w:rFonts w:ascii="Times New Roman" w:eastAsia="新細明體" w:hAnsi="Times New Roman" w:cs="Times New Roman"/>
                <w:color w:val="000000"/>
                <w:position w:val="8"/>
                <w:sz w:val="18"/>
                <w:szCs w:val="18"/>
                <w:vertAlign w:val="superscript"/>
              </w:rPr>
              <w:t>a</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3474B1A"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522 ± 17.6</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118E051"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489 ± 14.1</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2623BEC"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549 ± 13.8</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DA1A4EC"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526 ± 12.7</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D40F56C"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531 ± 12.4</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013FFE3"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532 ± 12.4</w:t>
            </w:r>
            <w:r w:rsidRPr="003A4675">
              <w:rPr>
                <w:rFonts w:ascii="Times New Roman" w:eastAsia="新細明體" w:hAnsi="Times New Roman" w:cs="Times New Roman"/>
                <w:color w:val="000000"/>
                <w:position w:val="7"/>
                <w:sz w:val="18"/>
                <w:szCs w:val="18"/>
                <w:vertAlign w:val="superscript"/>
              </w:rPr>
              <w:t>ab</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A4C5E2A"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543 ± 12.4</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EC53BA9"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536 ± 12.4</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F8EB80C"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507 ± 12.5</w:t>
            </w:r>
            <w:r w:rsidRPr="003A4675">
              <w:rPr>
                <w:rFonts w:ascii="Times New Roman" w:eastAsia="新細明體" w:hAnsi="Times New Roman" w:cs="Times New Roman"/>
                <w:color w:val="000000"/>
                <w:position w:val="7"/>
                <w:sz w:val="18"/>
                <w:szCs w:val="18"/>
                <w:vertAlign w:val="superscript"/>
              </w:rPr>
              <w:t>ab</w:t>
            </w:r>
          </w:p>
        </w:tc>
        <w:tc>
          <w:tcPr>
            <w:tcW w:w="371"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137A383"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524 ± 13.0</w:t>
            </w:r>
          </w:p>
        </w:tc>
      </w:tr>
      <w:tr w:rsidR="00095977" w:rsidRPr="003A4675" w14:paraId="61FFEBC2" w14:textId="77777777" w:rsidTr="002E252D">
        <w:trPr>
          <w:trHeight w:val="567"/>
        </w:trPr>
        <w:tc>
          <w:tcPr>
            <w:tcW w:w="297"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E9C2757" w14:textId="77777777" w:rsidR="00095977" w:rsidRPr="003A4675" w:rsidRDefault="00095977" w:rsidP="002E252D">
            <w:pPr>
              <w:widowControl/>
              <w:jc w:val="center"/>
              <w:rPr>
                <w:rFonts w:ascii="Arial" w:eastAsia="新細明體" w:hAnsi="Arial" w:cs="Arial"/>
                <w:kern w:val="0"/>
                <w:szCs w:val="24"/>
              </w:rPr>
            </w:pPr>
            <w:r w:rsidRPr="003A4675">
              <w:rPr>
                <w:rFonts w:ascii="Times New Roman" w:eastAsia="新細明體" w:hAnsi="Times New Roman" w:cs="Times New Roman"/>
                <w:color w:val="000000"/>
                <w:szCs w:val="24"/>
              </w:rPr>
              <w:t>2</w:t>
            </w:r>
            <w:r w:rsidRPr="003A4675">
              <w:rPr>
                <w:rFonts w:ascii="Times New Roman" w:eastAsia="新細明體" w:hAnsi="Times New Roman" w:cs="Times New Roman"/>
                <w:color w:val="000000"/>
                <w:position w:val="8"/>
                <w:szCs w:val="24"/>
                <w:vertAlign w:val="superscript"/>
              </w:rPr>
              <w:t>+</w:t>
            </w:r>
          </w:p>
        </w:tc>
        <w:tc>
          <w:tcPr>
            <w:tcW w:w="23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79DF978" w14:textId="77777777" w:rsidR="00095977" w:rsidRPr="003A4675" w:rsidRDefault="00095977" w:rsidP="002E252D">
            <w:pPr>
              <w:widowControl/>
              <w:jc w:val="center"/>
              <w:rPr>
                <w:rFonts w:ascii="Arial" w:eastAsia="新細明體" w:hAnsi="Arial" w:cs="Arial"/>
                <w:kern w:val="0"/>
                <w:szCs w:val="24"/>
              </w:rPr>
            </w:pPr>
            <w:r w:rsidRPr="003A4675">
              <w:rPr>
                <w:rFonts w:ascii="Times New Roman" w:eastAsia="新細明體" w:hAnsi="Times New Roman" w:cs="Times New Roman"/>
                <w:color w:val="000000"/>
                <w:szCs w:val="24"/>
              </w:rPr>
              <w:t>19</w:t>
            </w:r>
          </w:p>
        </w:tc>
        <w:tc>
          <w:tcPr>
            <w:tcW w:w="410"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278214C"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484 ± 14.2</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5A23CFE"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498 ± 13.6</w:t>
            </w:r>
            <w:r w:rsidRPr="003A4675">
              <w:rPr>
                <w:rFonts w:ascii="Times New Roman" w:eastAsia="新細明體" w:hAnsi="Times New Roman" w:cs="Times New Roman"/>
                <w:color w:val="000000"/>
                <w:position w:val="7"/>
                <w:sz w:val="18"/>
                <w:szCs w:val="18"/>
                <w:vertAlign w:val="superscript"/>
              </w:rPr>
              <w:t>ab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C0ADB0E"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482 ± 12.7</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7826872"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469 ± 11.7</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0EDDEBE"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539 ± 11.2</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086E622"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529 ± 11.2</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237684A"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516 ± 11.2</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2A8B2BA"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540 ± 11.2</w:t>
            </w:r>
            <w:r w:rsidRPr="003A4675">
              <w:rPr>
                <w:rFonts w:ascii="Times New Roman" w:eastAsia="新細明體" w:hAnsi="Times New Roman" w:cs="Times New Roman"/>
                <w:color w:val="000000"/>
                <w:position w:val="8"/>
                <w:sz w:val="18"/>
                <w:szCs w:val="18"/>
                <w:vertAlign w:val="superscript"/>
              </w:rPr>
              <w:t>a</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CDD6D39"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528 ± 11.2</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5B413E0"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526 ± 11.2</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86B4EFE"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530 ± 11.2</w:t>
            </w:r>
            <w:r w:rsidRPr="003A4675">
              <w:rPr>
                <w:rFonts w:ascii="Times New Roman" w:eastAsia="新細明體" w:hAnsi="Times New Roman" w:cs="Times New Roman"/>
                <w:color w:val="000000"/>
                <w:position w:val="8"/>
                <w:sz w:val="18"/>
                <w:szCs w:val="18"/>
                <w:vertAlign w:val="superscript"/>
              </w:rPr>
              <w:t>a</w:t>
            </w:r>
          </w:p>
        </w:tc>
        <w:tc>
          <w:tcPr>
            <w:tcW w:w="371"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7C23F37"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529 ± 11.7</w:t>
            </w:r>
          </w:p>
        </w:tc>
      </w:tr>
    </w:tbl>
    <w:p w14:paraId="320455F5" w14:textId="77777777" w:rsidR="00095977" w:rsidRPr="003A4675" w:rsidRDefault="00095977" w:rsidP="00095977">
      <w:pPr>
        <w:rPr>
          <w:rFonts w:ascii="Times New Roman" w:eastAsia="標楷體" w:hAnsi="Times New Roman" w:cs="Times New Roman"/>
        </w:rPr>
      </w:pPr>
      <w:r w:rsidRPr="003A4675">
        <w:rPr>
          <w:rFonts w:ascii="Times New Roman" w:eastAsia="標楷體" w:hAnsi="Times New Roman" w:cs="Times New Roman"/>
          <w:vertAlign w:val="superscript"/>
        </w:rPr>
        <w:t>a-</w:t>
      </w:r>
      <w:proofErr w:type="spellStart"/>
      <w:r w:rsidRPr="003A4675">
        <w:rPr>
          <w:rFonts w:ascii="Times New Roman" w:eastAsia="標楷體" w:hAnsi="Times New Roman" w:cs="Times New Roman"/>
          <w:vertAlign w:val="superscript"/>
        </w:rPr>
        <w:t>b</w:t>
      </w:r>
      <w:r w:rsidRPr="003A4675">
        <w:rPr>
          <w:rFonts w:ascii="Times New Roman" w:eastAsia="標楷體" w:hAnsi="Times New Roman" w:cs="Times New Roman"/>
        </w:rPr>
        <w:t>LSM</w:t>
      </w:r>
      <w:proofErr w:type="spellEnd"/>
      <w:r w:rsidRPr="003A4675">
        <w:rPr>
          <w:rFonts w:ascii="Times New Roman" w:eastAsia="標楷體" w:hAnsi="Times New Roman" w:cs="Times New Roman"/>
        </w:rPr>
        <w:t xml:space="preserve"> without the same superscripts in the same column differ (</w:t>
      </w:r>
      <w:r w:rsidRPr="003A4675">
        <w:rPr>
          <w:rFonts w:ascii="Times New Roman" w:eastAsia="標楷體" w:hAnsi="Times New Roman" w:cs="Times New Roman"/>
          <w:i/>
          <w:iCs/>
        </w:rPr>
        <w:t xml:space="preserve">P </w:t>
      </w:r>
      <w:r w:rsidRPr="003A4675">
        <w:rPr>
          <w:rFonts w:ascii="Times New Roman" w:eastAsia="標楷體" w:hAnsi="Times New Roman" w:cs="Times New Roman"/>
        </w:rPr>
        <w:t>&lt; 0.05)</w:t>
      </w:r>
    </w:p>
    <w:p w14:paraId="6B6261BB" w14:textId="77777777" w:rsidR="00095977" w:rsidRPr="003A4675" w:rsidRDefault="00095977" w:rsidP="00095977">
      <w:pPr>
        <w:rPr>
          <w:rFonts w:ascii="Times New Roman" w:eastAsia="標楷體" w:hAnsi="Times New Roman" w:cs="Times New Roman"/>
        </w:rPr>
      </w:pPr>
    </w:p>
    <w:p w14:paraId="384C38F2" w14:textId="7D796F53" w:rsidR="00095977" w:rsidRDefault="00095977" w:rsidP="00095977">
      <w:pPr>
        <w:rPr>
          <w:rFonts w:ascii="標楷體" w:eastAsia="標楷體" w:hAnsi="標楷體"/>
        </w:rPr>
      </w:pPr>
      <w:r w:rsidRPr="00E006C0">
        <w:rPr>
          <w:rFonts w:ascii="標楷體" w:eastAsia="標楷體" w:hAnsi="標楷體" w:cs="Times New Roman" w:hint="eastAsia"/>
          <w:b/>
          <w:bCs/>
        </w:rPr>
        <w:t>表</w:t>
      </w:r>
      <w:r>
        <w:rPr>
          <w:rFonts w:ascii="標楷體" w:eastAsia="標楷體" w:hAnsi="標楷體" w:cs="Times New Roman" w:hint="eastAsia"/>
          <w:b/>
          <w:bCs/>
        </w:rPr>
        <w:t>1</w:t>
      </w:r>
      <w:r w:rsidR="009E2BFA">
        <w:rPr>
          <w:rFonts w:ascii="標楷體" w:eastAsia="標楷體" w:hAnsi="標楷體" w:cs="Times New Roman" w:hint="eastAsia"/>
          <w:b/>
          <w:bCs/>
        </w:rPr>
        <w:t>1</w:t>
      </w:r>
      <w:r w:rsidRPr="00E006C0">
        <w:rPr>
          <w:rFonts w:ascii="標楷體" w:eastAsia="標楷體" w:hAnsi="標楷體" w:cs="Times New Roman" w:hint="eastAsia"/>
          <w:b/>
          <w:bCs/>
        </w:rPr>
        <w:t>.</w:t>
      </w:r>
      <w:r>
        <w:rPr>
          <w:rFonts w:ascii="標楷體" w:eastAsia="標楷體" w:hAnsi="標楷體" w:cs="Times New Roman"/>
        </w:rPr>
        <w:t xml:space="preserve"> </w:t>
      </w:r>
      <w:r>
        <w:rPr>
          <w:rFonts w:ascii="標楷體" w:eastAsia="標楷體" w:hAnsi="標楷體" w:hint="eastAsia"/>
        </w:rPr>
        <w:t>S</w:t>
      </w:r>
      <w:r w:rsidRPr="00B60584">
        <w:rPr>
          <w:rFonts w:ascii="標楷體" w:eastAsia="標楷體" w:hAnsi="標楷體" w:hint="eastAsia"/>
        </w:rPr>
        <w:t>牧場不同</w:t>
      </w:r>
      <w:r>
        <w:rPr>
          <w:rFonts w:ascii="標楷體" w:eastAsia="標楷體" w:hAnsi="標楷體" w:hint="eastAsia"/>
        </w:rPr>
        <w:t>健康狀態</w:t>
      </w:r>
      <w:r w:rsidRPr="00B60584">
        <w:rPr>
          <w:rFonts w:ascii="標楷體" w:eastAsia="標楷體" w:hAnsi="標楷體" w:hint="eastAsia"/>
        </w:rPr>
        <w:t>牛隻於</w:t>
      </w:r>
      <w:r>
        <w:rPr>
          <w:rFonts w:ascii="標楷體" w:eastAsia="標楷體" w:hAnsi="標楷體" w:hint="eastAsia"/>
        </w:rPr>
        <w:t>實驗期間各週次活動量</w:t>
      </w:r>
      <w:r w:rsidRPr="00B60584">
        <w:rPr>
          <w:rFonts w:ascii="標楷體" w:eastAsia="標楷體" w:hAnsi="標楷體" w:hint="eastAsia"/>
        </w:rPr>
        <w:t>變化</w:t>
      </w:r>
    </w:p>
    <w:p w14:paraId="5F31790C" w14:textId="406F2E55" w:rsidR="00095977" w:rsidRPr="003A4675" w:rsidRDefault="00095977" w:rsidP="00095977">
      <w:pPr>
        <w:rPr>
          <w:rFonts w:ascii="Times New Roman" w:eastAsia="標楷體" w:hAnsi="Times New Roman" w:cs="Times New Roman"/>
        </w:rPr>
      </w:pPr>
      <w:r w:rsidRPr="003A4675">
        <w:rPr>
          <w:rFonts w:ascii="Times New Roman" w:eastAsia="標楷體" w:hAnsi="Times New Roman" w:cs="Times New Roman"/>
          <w:b/>
          <w:bCs/>
        </w:rPr>
        <w:t xml:space="preserve">Table </w:t>
      </w:r>
      <w:r>
        <w:rPr>
          <w:rFonts w:ascii="Times New Roman" w:eastAsia="標楷體" w:hAnsi="Times New Roman" w:cs="Times New Roman" w:hint="eastAsia"/>
          <w:b/>
          <w:bCs/>
        </w:rPr>
        <w:t>1</w:t>
      </w:r>
      <w:r w:rsidR="009E2BFA">
        <w:rPr>
          <w:rFonts w:ascii="Times New Roman" w:eastAsia="標楷體" w:hAnsi="Times New Roman" w:cs="Times New Roman" w:hint="eastAsia"/>
          <w:b/>
          <w:bCs/>
        </w:rPr>
        <w:t>1</w:t>
      </w:r>
      <w:r w:rsidRPr="003A4675">
        <w:rPr>
          <w:rFonts w:ascii="Times New Roman" w:eastAsia="標楷體" w:hAnsi="Times New Roman" w:cs="Times New Roman"/>
          <w:b/>
          <w:bCs/>
        </w:rPr>
        <w:t>.</w:t>
      </w:r>
      <w:r w:rsidRPr="003A4675">
        <w:rPr>
          <w:rFonts w:ascii="Times New Roman" w:eastAsia="標楷體" w:hAnsi="Times New Roman" w:cs="Times New Roman"/>
        </w:rPr>
        <w:t xml:space="preserve"> Least squares means (±SE) for activity (AU/d) for cows with healthy (0), diagnosed with one disease (1), </w:t>
      </w:r>
      <w:r w:rsidRPr="003A4675">
        <w:rPr>
          <w:rFonts w:ascii="Times New Roman" w:eastAsia="標楷體" w:hAnsi="Times New Roman" w:cs="Times New Roman" w:hint="eastAsia"/>
        </w:rPr>
        <w:t>≧</w:t>
      </w:r>
      <w:r w:rsidRPr="003A4675">
        <w:rPr>
          <w:rFonts w:ascii="Times New Roman" w:eastAsia="標楷體" w:hAnsi="Times New Roman" w:cs="Times New Roman"/>
        </w:rPr>
        <w:t>two kinds of diseases were diagnosed (2</w:t>
      </w:r>
      <w:r w:rsidRPr="003A4675">
        <w:rPr>
          <w:rFonts w:ascii="Times New Roman" w:eastAsia="標楷體" w:hAnsi="Times New Roman" w:cs="Times New Roman"/>
          <w:vertAlign w:val="superscript"/>
        </w:rPr>
        <w:t>+</w:t>
      </w:r>
      <w:r w:rsidRPr="003A4675">
        <w:rPr>
          <w:rFonts w:ascii="Times New Roman" w:eastAsia="標楷體" w:hAnsi="Times New Roman" w:cs="Times New Roman"/>
        </w:rPr>
        <w:t xml:space="preserve">) in S farm during each week of the study period </w:t>
      </w:r>
    </w:p>
    <w:tbl>
      <w:tblPr>
        <w:tblW w:w="5000" w:type="pct"/>
        <w:tblCellMar>
          <w:left w:w="0" w:type="dxa"/>
          <w:right w:w="0" w:type="dxa"/>
        </w:tblCellMar>
        <w:tblLook w:val="04A0" w:firstRow="1" w:lastRow="0" w:firstColumn="1" w:lastColumn="0" w:noHBand="0" w:noVBand="1"/>
      </w:tblPr>
      <w:tblGrid>
        <w:gridCol w:w="910"/>
        <w:gridCol w:w="735"/>
        <w:gridCol w:w="1261"/>
        <w:gridCol w:w="1132"/>
        <w:gridCol w:w="1132"/>
        <w:gridCol w:w="1133"/>
        <w:gridCol w:w="1133"/>
        <w:gridCol w:w="1136"/>
        <w:gridCol w:w="1133"/>
        <w:gridCol w:w="1136"/>
        <w:gridCol w:w="1136"/>
        <w:gridCol w:w="1136"/>
        <w:gridCol w:w="1136"/>
        <w:gridCol w:w="1139"/>
      </w:tblGrid>
      <w:tr w:rsidR="00095977" w:rsidRPr="003A4675" w14:paraId="125B1C81" w14:textId="77777777" w:rsidTr="002E252D">
        <w:trPr>
          <w:trHeight w:val="567"/>
        </w:trPr>
        <w:tc>
          <w:tcPr>
            <w:tcW w:w="296" w:type="pct"/>
            <w:tcBorders>
              <w:top w:val="single" w:sz="8" w:space="0" w:color="000000"/>
              <w:left w:val="nil"/>
              <w:right w:val="nil"/>
            </w:tcBorders>
            <w:shd w:val="clear" w:color="auto" w:fill="FFFFFF"/>
            <w:tcMar>
              <w:top w:w="15" w:type="dxa"/>
              <w:left w:w="108" w:type="dxa"/>
              <w:bottom w:w="0" w:type="dxa"/>
              <w:right w:w="108" w:type="dxa"/>
            </w:tcMar>
            <w:vAlign w:val="center"/>
            <w:hideMark/>
          </w:tcPr>
          <w:p w14:paraId="07FDB919" w14:textId="77777777" w:rsidR="00095977" w:rsidRPr="003A4675" w:rsidRDefault="00095977" w:rsidP="002E252D">
            <w:pPr>
              <w:widowControl/>
              <w:jc w:val="center"/>
              <w:rPr>
                <w:rFonts w:ascii="Arial" w:eastAsia="新細明體" w:hAnsi="Arial" w:cs="Arial"/>
                <w:kern w:val="0"/>
                <w:szCs w:val="24"/>
              </w:rPr>
            </w:pPr>
            <w:r w:rsidRPr="003A4675">
              <w:rPr>
                <w:rFonts w:ascii="Times New Roman" w:eastAsia="新細明體" w:hAnsi="Times New Roman" w:cs="Times New Roman"/>
                <w:b/>
                <w:bCs/>
                <w:color w:val="000000"/>
                <w:szCs w:val="24"/>
              </w:rPr>
              <w:t> </w:t>
            </w:r>
          </w:p>
        </w:tc>
        <w:tc>
          <w:tcPr>
            <w:tcW w:w="239" w:type="pct"/>
            <w:tcBorders>
              <w:top w:val="single" w:sz="8" w:space="0" w:color="000000"/>
              <w:left w:val="nil"/>
              <w:right w:val="single" w:sz="8" w:space="0" w:color="FFFFFF"/>
            </w:tcBorders>
            <w:shd w:val="clear" w:color="auto" w:fill="FFFFFF"/>
            <w:tcMar>
              <w:top w:w="15" w:type="dxa"/>
              <w:left w:w="108" w:type="dxa"/>
              <w:bottom w:w="0" w:type="dxa"/>
              <w:right w:w="108" w:type="dxa"/>
            </w:tcMar>
            <w:vAlign w:val="center"/>
            <w:hideMark/>
          </w:tcPr>
          <w:p w14:paraId="2BB2B19A" w14:textId="77777777" w:rsidR="00095977" w:rsidRPr="003A4675" w:rsidRDefault="00095977" w:rsidP="002E252D">
            <w:pPr>
              <w:widowControl/>
              <w:jc w:val="center"/>
              <w:rPr>
                <w:rFonts w:ascii="Arial" w:eastAsia="新細明體" w:hAnsi="Arial" w:cs="Arial"/>
                <w:kern w:val="0"/>
                <w:szCs w:val="24"/>
              </w:rPr>
            </w:pPr>
            <w:r w:rsidRPr="003A4675">
              <w:rPr>
                <w:rFonts w:ascii="Times New Roman" w:eastAsia="新細明體" w:hAnsi="Times New Roman" w:cs="Times New Roman"/>
                <w:b/>
                <w:bCs/>
                <w:color w:val="000000"/>
                <w:szCs w:val="24"/>
              </w:rPr>
              <w:t> </w:t>
            </w:r>
          </w:p>
        </w:tc>
        <w:tc>
          <w:tcPr>
            <w:tcW w:w="4465" w:type="pct"/>
            <w:gridSpan w:val="12"/>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154194C" w14:textId="77777777" w:rsidR="00095977" w:rsidRPr="003A4675" w:rsidRDefault="00095977" w:rsidP="002E252D">
            <w:pPr>
              <w:widowControl/>
              <w:jc w:val="center"/>
              <w:rPr>
                <w:rFonts w:ascii="Arial" w:eastAsia="新細明體" w:hAnsi="Arial" w:cs="Arial"/>
                <w:kern w:val="0"/>
                <w:szCs w:val="24"/>
              </w:rPr>
            </w:pPr>
            <w:r w:rsidRPr="003A4675">
              <w:rPr>
                <w:rFonts w:ascii="Times New Roman" w:eastAsia="標楷體" w:hAnsi="Times New Roman" w:cs="Times New Roman"/>
                <w:b/>
                <w:bCs/>
                <w:color w:val="000000"/>
                <w:szCs w:val="24"/>
              </w:rPr>
              <w:t>week relative to calving</w:t>
            </w:r>
          </w:p>
        </w:tc>
      </w:tr>
      <w:tr w:rsidR="00095977" w:rsidRPr="003A4675" w14:paraId="39E54E88" w14:textId="77777777" w:rsidTr="002E252D">
        <w:trPr>
          <w:trHeight w:val="567"/>
        </w:trPr>
        <w:tc>
          <w:tcPr>
            <w:tcW w:w="296" w:type="pct"/>
            <w:tcBorders>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C613491" w14:textId="77777777" w:rsidR="00095977" w:rsidRPr="003A4675" w:rsidRDefault="00095977" w:rsidP="002E252D">
            <w:pPr>
              <w:widowControl/>
              <w:jc w:val="center"/>
              <w:rPr>
                <w:rFonts w:ascii="Arial" w:eastAsia="新細明體" w:hAnsi="Arial" w:cs="Arial"/>
                <w:kern w:val="0"/>
                <w:szCs w:val="24"/>
              </w:rPr>
            </w:pPr>
            <w:r w:rsidRPr="003A4675">
              <w:rPr>
                <w:rFonts w:ascii="Times New Roman" w:eastAsia="新細明體" w:hAnsi="Times New Roman" w:cs="Times New Roman"/>
                <w:b/>
                <w:bCs/>
                <w:color w:val="000000"/>
                <w:szCs w:val="24"/>
              </w:rPr>
              <w:t>Group</w:t>
            </w:r>
          </w:p>
        </w:tc>
        <w:tc>
          <w:tcPr>
            <w:tcW w:w="239" w:type="pct"/>
            <w:tcBorders>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82A6A64" w14:textId="77777777" w:rsidR="00095977" w:rsidRPr="003A4675" w:rsidRDefault="00095977" w:rsidP="002E252D">
            <w:pPr>
              <w:widowControl/>
              <w:jc w:val="center"/>
              <w:rPr>
                <w:rFonts w:ascii="Arial" w:eastAsia="新細明體" w:hAnsi="Arial" w:cs="Arial"/>
                <w:kern w:val="0"/>
                <w:szCs w:val="24"/>
              </w:rPr>
            </w:pPr>
            <w:r w:rsidRPr="003A4675">
              <w:rPr>
                <w:rFonts w:ascii="Times New Roman" w:eastAsia="新細明體" w:hAnsi="Times New Roman" w:cs="Times New Roman"/>
                <w:b/>
                <w:bCs/>
                <w:color w:val="000000"/>
                <w:szCs w:val="24"/>
              </w:rPr>
              <w:t>No.</w:t>
            </w:r>
          </w:p>
        </w:tc>
        <w:tc>
          <w:tcPr>
            <w:tcW w:w="410"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E405A0B" w14:textId="77777777" w:rsidR="00095977" w:rsidRPr="003A4675" w:rsidRDefault="00095977" w:rsidP="002E252D">
            <w:pPr>
              <w:widowControl/>
              <w:jc w:val="center"/>
              <w:rPr>
                <w:rFonts w:ascii="Arial" w:eastAsia="新細明體" w:hAnsi="Arial" w:cs="Arial"/>
                <w:kern w:val="0"/>
                <w:szCs w:val="24"/>
              </w:rPr>
            </w:pPr>
            <w:r w:rsidRPr="003A4675">
              <w:rPr>
                <w:rFonts w:ascii="Times New Roman" w:eastAsia="新細明體" w:hAnsi="Times New Roman" w:cs="Times New Roman"/>
                <w:color w:val="000000"/>
                <w:szCs w:val="24"/>
              </w:rPr>
              <w:t>-4</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5CB1810" w14:textId="77777777" w:rsidR="00095977" w:rsidRPr="003A4675" w:rsidRDefault="00095977" w:rsidP="002E252D">
            <w:pPr>
              <w:widowControl/>
              <w:jc w:val="center"/>
              <w:rPr>
                <w:rFonts w:ascii="Arial" w:eastAsia="新細明體" w:hAnsi="Arial" w:cs="Arial"/>
                <w:kern w:val="0"/>
                <w:szCs w:val="24"/>
              </w:rPr>
            </w:pPr>
            <w:r w:rsidRPr="003A4675">
              <w:rPr>
                <w:rFonts w:ascii="Times New Roman" w:eastAsia="新細明體" w:hAnsi="Times New Roman" w:cs="Times New Roman"/>
                <w:color w:val="000000"/>
                <w:szCs w:val="24"/>
              </w:rPr>
              <w:t>-3</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B66DCE6" w14:textId="77777777" w:rsidR="00095977" w:rsidRPr="003A4675" w:rsidRDefault="00095977" w:rsidP="002E252D">
            <w:pPr>
              <w:widowControl/>
              <w:jc w:val="center"/>
              <w:rPr>
                <w:rFonts w:ascii="Arial" w:eastAsia="新細明體" w:hAnsi="Arial" w:cs="Arial"/>
                <w:kern w:val="0"/>
                <w:szCs w:val="24"/>
              </w:rPr>
            </w:pPr>
            <w:r w:rsidRPr="003A4675">
              <w:rPr>
                <w:rFonts w:ascii="Times New Roman" w:eastAsia="新細明體" w:hAnsi="Times New Roman" w:cs="Times New Roman"/>
                <w:color w:val="000000"/>
                <w:szCs w:val="24"/>
              </w:rPr>
              <w:t>-2</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4356183" w14:textId="77777777" w:rsidR="00095977" w:rsidRPr="003A4675" w:rsidRDefault="00095977" w:rsidP="002E252D">
            <w:pPr>
              <w:widowControl/>
              <w:jc w:val="center"/>
              <w:rPr>
                <w:rFonts w:ascii="Arial" w:eastAsia="新細明體" w:hAnsi="Arial" w:cs="Arial"/>
                <w:kern w:val="0"/>
                <w:szCs w:val="24"/>
              </w:rPr>
            </w:pPr>
            <w:r w:rsidRPr="003A4675">
              <w:rPr>
                <w:rFonts w:ascii="Times New Roman" w:eastAsia="新細明體" w:hAnsi="Times New Roman" w:cs="Times New Roman"/>
                <w:color w:val="000000"/>
                <w:szCs w:val="24"/>
              </w:rPr>
              <w:t>-1</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EEA9F19" w14:textId="77777777" w:rsidR="00095977" w:rsidRPr="003A4675" w:rsidRDefault="00095977" w:rsidP="002E252D">
            <w:pPr>
              <w:widowControl/>
              <w:jc w:val="center"/>
              <w:rPr>
                <w:rFonts w:ascii="Arial" w:eastAsia="新細明體" w:hAnsi="Arial" w:cs="Arial"/>
                <w:kern w:val="0"/>
                <w:szCs w:val="24"/>
              </w:rPr>
            </w:pPr>
            <w:r w:rsidRPr="003A4675">
              <w:rPr>
                <w:rFonts w:ascii="Times New Roman" w:eastAsia="新細明體" w:hAnsi="Times New Roman" w:cs="Times New Roman"/>
                <w:color w:val="000000"/>
                <w:szCs w:val="24"/>
              </w:rPr>
              <w:t>1</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9E69159" w14:textId="77777777" w:rsidR="00095977" w:rsidRPr="003A4675" w:rsidRDefault="00095977" w:rsidP="002E252D">
            <w:pPr>
              <w:widowControl/>
              <w:jc w:val="center"/>
              <w:rPr>
                <w:rFonts w:ascii="Arial" w:eastAsia="新細明體" w:hAnsi="Arial" w:cs="Arial"/>
                <w:kern w:val="0"/>
                <w:szCs w:val="24"/>
              </w:rPr>
            </w:pPr>
            <w:r w:rsidRPr="003A4675">
              <w:rPr>
                <w:rFonts w:ascii="Times New Roman" w:eastAsia="新細明體" w:hAnsi="Times New Roman" w:cs="Times New Roman"/>
                <w:color w:val="000000"/>
                <w:szCs w:val="24"/>
              </w:rPr>
              <w:t>2</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D62C232" w14:textId="77777777" w:rsidR="00095977" w:rsidRPr="003A4675" w:rsidRDefault="00095977" w:rsidP="002E252D">
            <w:pPr>
              <w:widowControl/>
              <w:jc w:val="center"/>
              <w:rPr>
                <w:rFonts w:ascii="Arial" w:eastAsia="新細明體" w:hAnsi="Arial" w:cs="Arial"/>
                <w:kern w:val="0"/>
                <w:szCs w:val="24"/>
              </w:rPr>
            </w:pPr>
            <w:r w:rsidRPr="003A4675">
              <w:rPr>
                <w:rFonts w:ascii="Times New Roman" w:eastAsia="新細明體" w:hAnsi="Times New Roman" w:cs="Times New Roman"/>
                <w:color w:val="000000"/>
                <w:szCs w:val="24"/>
              </w:rPr>
              <w:t>3</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0C0E138" w14:textId="77777777" w:rsidR="00095977" w:rsidRPr="003A4675" w:rsidRDefault="00095977" w:rsidP="002E252D">
            <w:pPr>
              <w:widowControl/>
              <w:jc w:val="center"/>
              <w:rPr>
                <w:rFonts w:ascii="Arial" w:eastAsia="新細明體" w:hAnsi="Arial" w:cs="Arial"/>
                <w:kern w:val="0"/>
                <w:szCs w:val="24"/>
              </w:rPr>
            </w:pPr>
            <w:r w:rsidRPr="003A4675">
              <w:rPr>
                <w:rFonts w:ascii="Times New Roman" w:eastAsia="新細明體" w:hAnsi="Times New Roman" w:cs="Times New Roman"/>
                <w:color w:val="000000"/>
                <w:szCs w:val="24"/>
              </w:rPr>
              <w:t>4</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28CC7F0" w14:textId="77777777" w:rsidR="00095977" w:rsidRPr="003A4675" w:rsidRDefault="00095977" w:rsidP="002E252D">
            <w:pPr>
              <w:widowControl/>
              <w:jc w:val="center"/>
              <w:rPr>
                <w:rFonts w:ascii="Arial" w:eastAsia="新細明體" w:hAnsi="Arial" w:cs="Arial"/>
                <w:kern w:val="0"/>
                <w:szCs w:val="24"/>
              </w:rPr>
            </w:pPr>
            <w:r w:rsidRPr="003A4675">
              <w:rPr>
                <w:rFonts w:ascii="Times New Roman" w:eastAsia="新細明體" w:hAnsi="Times New Roman" w:cs="Times New Roman"/>
                <w:color w:val="000000"/>
                <w:szCs w:val="24"/>
              </w:rPr>
              <w:t>5</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DDEE434" w14:textId="77777777" w:rsidR="00095977" w:rsidRPr="003A4675" w:rsidRDefault="00095977" w:rsidP="002E252D">
            <w:pPr>
              <w:widowControl/>
              <w:jc w:val="center"/>
              <w:rPr>
                <w:rFonts w:ascii="Arial" w:eastAsia="新細明體" w:hAnsi="Arial" w:cs="Arial"/>
                <w:kern w:val="0"/>
                <w:szCs w:val="24"/>
              </w:rPr>
            </w:pPr>
            <w:r w:rsidRPr="003A4675">
              <w:rPr>
                <w:rFonts w:ascii="Times New Roman" w:eastAsia="新細明體" w:hAnsi="Times New Roman" w:cs="Times New Roman"/>
                <w:color w:val="000000"/>
                <w:szCs w:val="24"/>
              </w:rPr>
              <w:t>6</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AE59610" w14:textId="77777777" w:rsidR="00095977" w:rsidRPr="003A4675" w:rsidRDefault="00095977" w:rsidP="002E252D">
            <w:pPr>
              <w:widowControl/>
              <w:jc w:val="center"/>
              <w:rPr>
                <w:rFonts w:ascii="Arial" w:eastAsia="新細明體" w:hAnsi="Arial" w:cs="Arial"/>
                <w:kern w:val="0"/>
                <w:szCs w:val="24"/>
              </w:rPr>
            </w:pPr>
            <w:r w:rsidRPr="003A4675">
              <w:rPr>
                <w:rFonts w:ascii="Times New Roman" w:eastAsia="新細明體" w:hAnsi="Times New Roman" w:cs="Times New Roman"/>
                <w:color w:val="000000"/>
                <w:szCs w:val="24"/>
              </w:rPr>
              <w:t>7</w:t>
            </w:r>
          </w:p>
        </w:tc>
        <w:tc>
          <w:tcPr>
            <w:tcW w:w="370"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4BAB602" w14:textId="77777777" w:rsidR="00095977" w:rsidRPr="003A4675" w:rsidRDefault="00095977" w:rsidP="002E252D">
            <w:pPr>
              <w:widowControl/>
              <w:jc w:val="center"/>
              <w:rPr>
                <w:rFonts w:ascii="Arial" w:eastAsia="新細明體" w:hAnsi="Arial" w:cs="Arial"/>
                <w:kern w:val="0"/>
                <w:szCs w:val="24"/>
              </w:rPr>
            </w:pPr>
            <w:r w:rsidRPr="003A4675">
              <w:rPr>
                <w:rFonts w:ascii="Times New Roman" w:eastAsia="新細明體" w:hAnsi="Times New Roman" w:cs="Times New Roman"/>
                <w:color w:val="000000"/>
                <w:szCs w:val="24"/>
              </w:rPr>
              <w:t>8</w:t>
            </w:r>
          </w:p>
        </w:tc>
      </w:tr>
      <w:tr w:rsidR="00095977" w:rsidRPr="003A4675" w14:paraId="7180C092" w14:textId="77777777" w:rsidTr="002E252D">
        <w:trPr>
          <w:trHeight w:val="567"/>
        </w:trPr>
        <w:tc>
          <w:tcPr>
            <w:tcW w:w="296"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D028F26" w14:textId="77777777" w:rsidR="00095977" w:rsidRPr="003A4675" w:rsidRDefault="00095977" w:rsidP="002E252D">
            <w:pPr>
              <w:widowControl/>
              <w:jc w:val="center"/>
              <w:rPr>
                <w:rFonts w:ascii="Arial" w:eastAsia="新細明體" w:hAnsi="Arial" w:cs="Arial"/>
                <w:kern w:val="0"/>
                <w:szCs w:val="24"/>
              </w:rPr>
            </w:pPr>
            <w:r w:rsidRPr="003A4675">
              <w:rPr>
                <w:rFonts w:ascii="Times New Roman" w:eastAsia="新細明體" w:hAnsi="Times New Roman" w:cs="Times New Roman"/>
                <w:color w:val="000000"/>
                <w:szCs w:val="24"/>
              </w:rPr>
              <w:t>0</w:t>
            </w:r>
          </w:p>
        </w:tc>
        <w:tc>
          <w:tcPr>
            <w:tcW w:w="23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63A732E" w14:textId="77777777" w:rsidR="00095977" w:rsidRPr="003A4675" w:rsidRDefault="00095977" w:rsidP="002E252D">
            <w:pPr>
              <w:widowControl/>
              <w:jc w:val="center"/>
              <w:rPr>
                <w:rFonts w:ascii="Arial" w:eastAsia="新細明體" w:hAnsi="Arial" w:cs="Arial"/>
                <w:kern w:val="0"/>
                <w:szCs w:val="24"/>
              </w:rPr>
            </w:pPr>
            <w:r w:rsidRPr="003A4675">
              <w:rPr>
                <w:rFonts w:ascii="Times New Roman" w:eastAsia="新細明體" w:hAnsi="Times New Roman" w:cs="Times New Roman"/>
                <w:color w:val="000000"/>
                <w:szCs w:val="24"/>
              </w:rPr>
              <w:t>20</w:t>
            </w:r>
          </w:p>
        </w:tc>
        <w:tc>
          <w:tcPr>
            <w:tcW w:w="410"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B618567"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399 ± 8.6</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7478428"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408 ± 8.0</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DA5ADCC"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404 ± 7.5</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8095EF3"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416 ± 7.3</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A8C6312"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445 ± 7.2</w:t>
            </w:r>
            <w:r w:rsidRPr="003A4675">
              <w:rPr>
                <w:rFonts w:ascii="Times New Roman" w:eastAsia="新細明體" w:hAnsi="Times New Roman" w:cs="Times New Roman"/>
                <w:color w:val="000000"/>
                <w:position w:val="8"/>
                <w:sz w:val="18"/>
                <w:szCs w:val="18"/>
                <w:vertAlign w:val="superscript"/>
              </w:rPr>
              <w:t>*</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6C19EBA"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445 ± 7.2</w:t>
            </w:r>
            <w:r w:rsidRPr="003A4675">
              <w:rPr>
                <w:rFonts w:ascii="Times New Roman" w:eastAsia="新細明體" w:hAnsi="Times New Roman" w:cs="Times New Roman"/>
                <w:color w:val="000000"/>
                <w:position w:val="8"/>
                <w:sz w:val="18"/>
                <w:szCs w:val="18"/>
                <w:vertAlign w:val="superscript"/>
              </w:rPr>
              <w:t>a</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CF322B4"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447 ± 7.2</w:t>
            </w:r>
            <w:r w:rsidRPr="003A4675">
              <w:rPr>
                <w:rFonts w:ascii="Times New Roman" w:eastAsia="新細明體" w:hAnsi="Times New Roman" w:cs="Times New Roman"/>
                <w:color w:val="000000"/>
                <w:position w:val="8"/>
                <w:sz w:val="18"/>
                <w:szCs w:val="18"/>
                <w:vertAlign w:val="superscript"/>
              </w:rPr>
              <w:t>a</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6874B1F"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441 ± 7.2</w:t>
            </w:r>
            <w:r w:rsidRPr="003A4675">
              <w:rPr>
                <w:rFonts w:ascii="Times New Roman" w:eastAsia="新細明體" w:hAnsi="Times New Roman" w:cs="Times New Roman"/>
                <w:color w:val="000000"/>
                <w:position w:val="8"/>
                <w:sz w:val="18"/>
                <w:szCs w:val="18"/>
                <w:vertAlign w:val="superscript"/>
              </w:rPr>
              <w:t>a</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F59EE81"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438 ± 7.2</w:t>
            </w:r>
            <w:r w:rsidRPr="003A4675">
              <w:rPr>
                <w:rFonts w:ascii="Times New Roman" w:eastAsia="新細明體" w:hAnsi="Times New Roman" w:cs="Times New Roman"/>
                <w:color w:val="000000"/>
                <w:position w:val="8"/>
                <w:sz w:val="18"/>
                <w:szCs w:val="18"/>
                <w:vertAlign w:val="superscript"/>
              </w:rPr>
              <w:t>a</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81FA9A5"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437 ± 7.2</w:t>
            </w:r>
            <w:r w:rsidRPr="003A4675">
              <w:rPr>
                <w:rFonts w:ascii="Times New Roman" w:eastAsia="新細明體" w:hAnsi="Times New Roman" w:cs="Times New Roman"/>
                <w:color w:val="000000"/>
                <w:position w:val="8"/>
                <w:sz w:val="18"/>
                <w:szCs w:val="18"/>
                <w:vertAlign w:val="superscript"/>
              </w:rPr>
              <w:t>a</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1BC1686"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446 ± 7.3</w:t>
            </w:r>
            <w:r w:rsidRPr="003A4675">
              <w:rPr>
                <w:rFonts w:ascii="Times New Roman" w:eastAsia="新細明體" w:hAnsi="Times New Roman" w:cs="Times New Roman"/>
                <w:color w:val="000000"/>
                <w:position w:val="8"/>
                <w:sz w:val="18"/>
                <w:szCs w:val="18"/>
                <w:vertAlign w:val="superscript"/>
              </w:rPr>
              <w:t>a</w:t>
            </w:r>
          </w:p>
        </w:tc>
        <w:tc>
          <w:tcPr>
            <w:tcW w:w="370"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7B90EFC"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447 ± 7.8</w:t>
            </w:r>
            <w:r w:rsidRPr="003A4675">
              <w:rPr>
                <w:rFonts w:ascii="Times New Roman" w:eastAsia="新細明體" w:hAnsi="Times New Roman" w:cs="Times New Roman"/>
                <w:color w:val="000000"/>
                <w:position w:val="8"/>
                <w:sz w:val="18"/>
                <w:szCs w:val="18"/>
                <w:vertAlign w:val="superscript"/>
              </w:rPr>
              <w:t>a</w:t>
            </w:r>
          </w:p>
        </w:tc>
      </w:tr>
      <w:tr w:rsidR="00095977" w:rsidRPr="003A4675" w14:paraId="6429DD6A" w14:textId="77777777" w:rsidTr="002E252D">
        <w:trPr>
          <w:trHeight w:val="567"/>
        </w:trPr>
        <w:tc>
          <w:tcPr>
            <w:tcW w:w="296"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36897DF" w14:textId="77777777" w:rsidR="00095977" w:rsidRPr="003A4675" w:rsidRDefault="00095977" w:rsidP="002E252D">
            <w:pPr>
              <w:widowControl/>
              <w:jc w:val="center"/>
              <w:rPr>
                <w:rFonts w:ascii="Arial" w:eastAsia="新細明體" w:hAnsi="Arial" w:cs="Arial"/>
                <w:kern w:val="0"/>
                <w:szCs w:val="24"/>
              </w:rPr>
            </w:pPr>
            <w:r w:rsidRPr="003A4675">
              <w:rPr>
                <w:rFonts w:ascii="Times New Roman" w:eastAsia="新細明體" w:hAnsi="Times New Roman" w:cs="Times New Roman"/>
                <w:color w:val="000000"/>
                <w:szCs w:val="24"/>
              </w:rPr>
              <w:t>1</w:t>
            </w:r>
          </w:p>
        </w:tc>
        <w:tc>
          <w:tcPr>
            <w:tcW w:w="23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E974984" w14:textId="77777777" w:rsidR="00095977" w:rsidRPr="003A4675" w:rsidRDefault="00095977" w:rsidP="002E252D">
            <w:pPr>
              <w:widowControl/>
              <w:jc w:val="center"/>
              <w:rPr>
                <w:rFonts w:ascii="Arial" w:eastAsia="新細明體" w:hAnsi="Arial" w:cs="Arial"/>
                <w:kern w:val="0"/>
                <w:szCs w:val="24"/>
              </w:rPr>
            </w:pPr>
            <w:r w:rsidRPr="003A4675">
              <w:rPr>
                <w:rFonts w:ascii="Times New Roman" w:eastAsia="新細明體" w:hAnsi="Times New Roman" w:cs="Times New Roman"/>
                <w:color w:val="000000"/>
                <w:szCs w:val="24"/>
              </w:rPr>
              <w:t>9</w:t>
            </w:r>
          </w:p>
        </w:tc>
        <w:tc>
          <w:tcPr>
            <w:tcW w:w="410"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CEBF809"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408 ± 14.1</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3975C1E"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405 ± 13.2</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0B5C57D"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411 ± 13.0</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866170B"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415 ± 13.0</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F8EB12D"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430 ± 13.0</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02FDD52"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406 ± 13.0</w:t>
            </w:r>
            <w:r w:rsidRPr="003A4675">
              <w:rPr>
                <w:rFonts w:ascii="Times New Roman" w:eastAsia="新細明體" w:hAnsi="Times New Roman" w:cs="Times New Roman"/>
                <w:color w:val="000000"/>
                <w:position w:val="8"/>
                <w:sz w:val="18"/>
                <w:szCs w:val="18"/>
                <w:vertAlign w:val="superscript"/>
              </w:rPr>
              <w:t>b</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74A61B1"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408 ± 13.0</w:t>
            </w:r>
            <w:r w:rsidRPr="003A4675">
              <w:rPr>
                <w:rFonts w:ascii="Times New Roman" w:eastAsia="新細明體" w:hAnsi="Times New Roman" w:cs="Times New Roman"/>
                <w:color w:val="000000"/>
                <w:position w:val="8"/>
                <w:sz w:val="18"/>
                <w:szCs w:val="18"/>
                <w:vertAlign w:val="superscript"/>
              </w:rPr>
              <w:t>b</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B92810B"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410 ± 13.0</w:t>
            </w:r>
            <w:r w:rsidRPr="003A4675">
              <w:rPr>
                <w:rFonts w:ascii="Times New Roman" w:eastAsia="新細明體" w:hAnsi="Times New Roman" w:cs="Times New Roman"/>
                <w:color w:val="000000"/>
                <w:position w:val="8"/>
                <w:sz w:val="18"/>
                <w:szCs w:val="18"/>
                <w:vertAlign w:val="superscript"/>
              </w:rPr>
              <w:t>b</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E6D503F"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405 ± 13.0</w:t>
            </w:r>
            <w:r w:rsidRPr="003A4675">
              <w:rPr>
                <w:rFonts w:ascii="Times New Roman" w:eastAsia="新細明體" w:hAnsi="Times New Roman" w:cs="Times New Roman"/>
                <w:color w:val="000000"/>
                <w:position w:val="8"/>
                <w:sz w:val="18"/>
                <w:szCs w:val="18"/>
                <w:vertAlign w:val="superscript"/>
              </w:rPr>
              <w:t>b</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2AC6524"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404 ± 13.0</w:t>
            </w:r>
            <w:r w:rsidRPr="003A4675">
              <w:rPr>
                <w:rFonts w:ascii="Times New Roman" w:eastAsia="新細明體" w:hAnsi="Times New Roman" w:cs="Times New Roman"/>
                <w:color w:val="000000"/>
                <w:position w:val="8"/>
                <w:sz w:val="18"/>
                <w:szCs w:val="18"/>
                <w:vertAlign w:val="superscript"/>
              </w:rPr>
              <w:t>b</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AB0F144"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407 ± 13.2</w:t>
            </w:r>
            <w:r w:rsidRPr="003A4675">
              <w:rPr>
                <w:rFonts w:ascii="Times New Roman" w:eastAsia="新細明體" w:hAnsi="Times New Roman" w:cs="Times New Roman"/>
                <w:color w:val="000000"/>
                <w:position w:val="8"/>
                <w:sz w:val="18"/>
                <w:szCs w:val="18"/>
                <w:vertAlign w:val="superscript"/>
              </w:rPr>
              <w:t>b</w:t>
            </w:r>
          </w:p>
        </w:tc>
        <w:tc>
          <w:tcPr>
            <w:tcW w:w="370"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12499B7" w14:textId="77777777" w:rsidR="00095977" w:rsidRPr="003A4675" w:rsidRDefault="00095977" w:rsidP="002E252D">
            <w:pPr>
              <w:widowControl/>
              <w:rPr>
                <w:rFonts w:ascii="Arial" w:eastAsia="新細明體" w:hAnsi="Arial" w:cs="Arial"/>
                <w:kern w:val="0"/>
                <w:sz w:val="17"/>
                <w:szCs w:val="17"/>
              </w:rPr>
            </w:pPr>
            <w:r w:rsidRPr="003A4675">
              <w:rPr>
                <w:rFonts w:ascii="Times New Roman" w:eastAsia="新細明體" w:hAnsi="Times New Roman" w:cs="Times New Roman"/>
                <w:color w:val="000000"/>
                <w:sz w:val="17"/>
                <w:szCs w:val="17"/>
              </w:rPr>
              <w:t xml:space="preserve"> 411 ± 14.1</w:t>
            </w:r>
            <w:r w:rsidRPr="003A4675">
              <w:rPr>
                <w:rFonts w:ascii="Times New Roman" w:eastAsia="新細明體" w:hAnsi="Times New Roman" w:cs="Times New Roman"/>
                <w:color w:val="000000"/>
                <w:position w:val="7"/>
                <w:sz w:val="17"/>
                <w:szCs w:val="17"/>
                <w:vertAlign w:val="superscript"/>
              </w:rPr>
              <w:t>b</w:t>
            </w:r>
          </w:p>
        </w:tc>
      </w:tr>
      <w:tr w:rsidR="00095977" w:rsidRPr="003A4675" w14:paraId="46A665E6" w14:textId="77777777" w:rsidTr="002E252D">
        <w:trPr>
          <w:trHeight w:val="567"/>
        </w:trPr>
        <w:tc>
          <w:tcPr>
            <w:tcW w:w="296"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52026D7" w14:textId="77777777" w:rsidR="00095977" w:rsidRPr="003A4675" w:rsidRDefault="00095977" w:rsidP="002E252D">
            <w:pPr>
              <w:widowControl/>
              <w:jc w:val="center"/>
              <w:rPr>
                <w:rFonts w:ascii="Arial" w:eastAsia="新細明體" w:hAnsi="Arial" w:cs="Arial"/>
                <w:kern w:val="0"/>
                <w:szCs w:val="24"/>
              </w:rPr>
            </w:pPr>
            <w:r w:rsidRPr="003A4675">
              <w:rPr>
                <w:rFonts w:ascii="Times New Roman" w:eastAsia="新細明體" w:hAnsi="Times New Roman" w:cs="Times New Roman"/>
                <w:color w:val="000000"/>
                <w:szCs w:val="24"/>
              </w:rPr>
              <w:t>2</w:t>
            </w:r>
            <w:r w:rsidRPr="003A4675">
              <w:rPr>
                <w:rFonts w:ascii="Times New Roman" w:eastAsia="新細明體" w:hAnsi="Times New Roman" w:cs="Times New Roman"/>
                <w:color w:val="000000"/>
                <w:position w:val="8"/>
                <w:szCs w:val="24"/>
                <w:vertAlign w:val="superscript"/>
              </w:rPr>
              <w:t>+</w:t>
            </w:r>
          </w:p>
        </w:tc>
        <w:tc>
          <w:tcPr>
            <w:tcW w:w="23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D7EDF32" w14:textId="77777777" w:rsidR="00095977" w:rsidRPr="003A4675" w:rsidRDefault="00095977" w:rsidP="002E252D">
            <w:pPr>
              <w:widowControl/>
              <w:jc w:val="center"/>
              <w:rPr>
                <w:rFonts w:ascii="Arial" w:eastAsia="新細明體" w:hAnsi="Arial" w:cs="Arial"/>
                <w:kern w:val="0"/>
                <w:szCs w:val="24"/>
              </w:rPr>
            </w:pPr>
            <w:r w:rsidRPr="003A4675">
              <w:rPr>
                <w:rFonts w:ascii="Times New Roman" w:eastAsia="新細明體" w:hAnsi="Times New Roman" w:cs="Times New Roman"/>
                <w:color w:val="000000"/>
                <w:szCs w:val="24"/>
              </w:rPr>
              <w:t>7</w:t>
            </w:r>
          </w:p>
        </w:tc>
        <w:tc>
          <w:tcPr>
            <w:tcW w:w="410"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74559E0"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408 ± 20.5</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A95E8FA"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403 ± 18.7</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4178960"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405 ± 18.2</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5FDF773"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398 ± 17.0</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B0ACCDE"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412 ± 16.8</w:t>
            </w:r>
            <w:r w:rsidRPr="003A4675">
              <w:rPr>
                <w:rFonts w:ascii="Times New Roman" w:eastAsia="新細明體" w:hAnsi="Times New Roman" w:cs="Times New Roman"/>
                <w:color w:val="000000"/>
                <w:position w:val="8"/>
                <w:sz w:val="18"/>
                <w:szCs w:val="18"/>
                <w:vertAlign w:val="superscript"/>
              </w:rPr>
              <w:t>*</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862558A"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420 ± 16.8</w:t>
            </w:r>
            <w:r w:rsidRPr="003A4675">
              <w:rPr>
                <w:rFonts w:ascii="Times New Roman" w:eastAsia="新細明體" w:hAnsi="Times New Roman" w:cs="Times New Roman"/>
                <w:color w:val="000000"/>
                <w:position w:val="7"/>
                <w:sz w:val="18"/>
                <w:szCs w:val="18"/>
                <w:vertAlign w:val="superscript"/>
              </w:rPr>
              <w:t>ab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F785066"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405 ± 16.8</w:t>
            </w:r>
            <w:r w:rsidRPr="003A4675">
              <w:rPr>
                <w:rFonts w:ascii="Times New Roman" w:eastAsia="新細明體" w:hAnsi="Times New Roman" w:cs="Times New Roman"/>
                <w:color w:val="000000"/>
                <w:position w:val="8"/>
                <w:sz w:val="18"/>
                <w:szCs w:val="18"/>
                <w:vertAlign w:val="superscript"/>
              </w:rPr>
              <w:t>b</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5B1148D"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425 ± 16.8</w:t>
            </w:r>
            <w:r w:rsidRPr="003A4675">
              <w:rPr>
                <w:rFonts w:ascii="Times New Roman" w:eastAsia="新細明體" w:hAnsi="Times New Roman" w:cs="Times New Roman"/>
                <w:color w:val="000000"/>
                <w:position w:val="7"/>
                <w:sz w:val="18"/>
                <w:szCs w:val="18"/>
                <w:vertAlign w:val="superscript"/>
              </w:rPr>
              <w:t>ab</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56E213D"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431 ± 16.8</w:t>
            </w:r>
            <w:r w:rsidRPr="003A4675">
              <w:rPr>
                <w:rFonts w:ascii="Times New Roman" w:eastAsia="新細明體" w:hAnsi="Times New Roman" w:cs="Times New Roman"/>
                <w:color w:val="000000"/>
                <w:position w:val="7"/>
                <w:sz w:val="18"/>
                <w:szCs w:val="18"/>
                <w:vertAlign w:val="superscript"/>
              </w:rPr>
              <w:t>ab</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CFE0DF5"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423 ± 16.8</w:t>
            </w:r>
            <w:r w:rsidRPr="003A4675">
              <w:rPr>
                <w:rFonts w:ascii="Times New Roman" w:eastAsia="新細明體" w:hAnsi="Times New Roman" w:cs="Times New Roman"/>
                <w:color w:val="000000"/>
                <w:position w:val="7"/>
                <w:sz w:val="18"/>
                <w:szCs w:val="18"/>
                <w:vertAlign w:val="superscript"/>
              </w:rPr>
              <w:t>ab</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96A3FF4"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417 ± 17.0</w:t>
            </w:r>
            <w:r w:rsidRPr="003A4675">
              <w:rPr>
                <w:rFonts w:ascii="Times New Roman" w:eastAsia="新細明體" w:hAnsi="Times New Roman" w:cs="Times New Roman"/>
                <w:color w:val="000000"/>
                <w:position w:val="7"/>
                <w:sz w:val="18"/>
                <w:szCs w:val="18"/>
                <w:vertAlign w:val="superscript"/>
              </w:rPr>
              <w:t>ab</w:t>
            </w:r>
          </w:p>
        </w:tc>
        <w:tc>
          <w:tcPr>
            <w:tcW w:w="370"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C244636" w14:textId="77777777" w:rsidR="00095977" w:rsidRPr="003A4675" w:rsidRDefault="00095977" w:rsidP="002E252D">
            <w:pPr>
              <w:widowControl/>
              <w:jc w:val="center"/>
              <w:rPr>
                <w:rFonts w:ascii="Arial" w:eastAsia="新細明體" w:hAnsi="Arial" w:cs="Arial"/>
                <w:kern w:val="0"/>
                <w:sz w:val="18"/>
                <w:szCs w:val="18"/>
              </w:rPr>
            </w:pPr>
            <w:r w:rsidRPr="003A4675">
              <w:rPr>
                <w:rFonts w:ascii="Times New Roman" w:eastAsia="新細明體" w:hAnsi="Times New Roman" w:cs="Times New Roman"/>
                <w:color w:val="000000"/>
                <w:sz w:val="18"/>
                <w:szCs w:val="18"/>
              </w:rPr>
              <w:t>419 ± 18.2</w:t>
            </w:r>
            <w:r w:rsidRPr="003A4675">
              <w:rPr>
                <w:rFonts w:ascii="Times New Roman" w:eastAsia="新細明體" w:hAnsi="Times New Roman" w:cs="Times New Roman"/>
                <w:color w:val="000000"/>
                <w:position w:val="7"/>
                <w:sz w:val="18"/>
                <w:szCs w:val="18"/>
                <w:vertAlign w:val="superscript"/>
              </w:rPr>
              <w:t>ab</w:t>
            </w:r>
          </w:p>
        </w:tc>
      </w:tr>
    </w:tbl>
    <w:p w14:paraId="78A01220" w14:textId="77777777" w:rsidR="00095977" w:rsidRPr="003A4675" w:rsidRDefault="00095977" w:rsidP="00095977">
      <w:pPr>
        <w:rPr>
          <w:rFonts w:ascii="Times New Roman" w:eastAsia="標楷體" w:hAnsi="Times New Roman" w:cs="Times New Roman"/>
        </w:rPr>
      </w:pPr>
      <w:r w:rsidRPr="003A4675">
        <w:rPr>
          <w:rFonts w:ascii="Times New Roman" w:eastAsia="標楷體" w:hAnsi="Times New Roman" w:cs="Times New Roman"/>
          <w:vertAlign w:val="superscript"/>
        </w:rPr>
        <w:t>a-</w:t>
      </w:r>
      <w:proofErr w:type="spellStart"/>
      <w:r w:rsidRPr="003A4675">
        <w:rPr>
          <w:rFonts w:ascii="Times New Roman" w:eastAsia="標楷體" w:hAnsi="Times New Roman" w:cs="Times New Roman"/>
          <w:vertAlign w:val="superscript"/>
        </w:rPr>
        <w:t>b</w:t>
      </w:r>
      <w:r w:rsidRPr="003A4675">
        <w:rPr>
          <w:rFonts w:ascii="Times New Roman" w:eastAsia="標楷體" w:hAnsi="Times New Roman" w:cs="Times New Roman"/>
        </w:rPr>
        <w:t>LSM</w:t>
      </w:r>
      <w:proofErr w:type="spellEnd"/>
      <w:r w:rsidRPr="003A4675">
        <w:rPr>
          <w:rFonts w:ascii="Times New Roman" w:eastAsia="標楷體" w:hAnsi="Times New Roman" w:cs="Times New Roman"/>
        </w:rPr>
        <w:t xml:space="preserve"> without the same superscripts in the same column differ (</w:t>
      </w:r>
      <w:r w:rsidRPr="003A4675">
        <w:rPr>
          <w:rFonts w:ascii="Times New Roman" w:eastAsia="標楷體" w:hAnsi="Times New Roman" w:cs="Times New Roman"/>
          <w:i/>
          <w:iCs/>
        </w:rPr>
        <w:t xml:space="preserve">P </w:t>
      </w:r>
      <w:r w:rsidRPr="003A4675">
        <w:rPr>
          <w:rFonts w:ascii="Times New Roman" w:eastAsia="標楷體" w:hAnsi="Times New Roman" w:cs="Times New Roman"/>
        </w:rPr>
        <w:t>&lt; 0.05)</w:t>
      </w:r>
    </w:p>
    <w:p w14:paraId="3C1BA5AB" w14:textId="3560C36F" w:rsidR="00A02F33" w:rsidRDefault="00095977" w:rsidP="00095977">
      <w:pPr>
        <w:rPr>
          <w:rFonts w:ascii="標楷體" w:eastAsia="標楷體" w:hAnsi="標楷體"/>
        </w:rPr>
      </w:pPr>
      <w:r w:rsidRPr="003A4675">
        <w:rPr>
          <w:rFonts w:ascii="Times New Roman" w:eastAsia="標楷體" w:hAnsi="Times New Roman" w:cs="Times New Roman"/>
          <w:vertAlign w:val="superscript"/>
        </w:rPr>
        <w:t>*</w:t>
      </w:r>
      <w:r w:rsidRPr="003A4675">
        <w:rPr>
          <w:rFonts w:ascii="Times New Roman" w:eastAsia="標楷體" w:hAnsi="Times New Roman" w:cs="Times New Roman"/>
        </w:rPr>
        <w:t>LSM without the same superscripts in the same column differ (</w:t>
      </w:r>
      <w:r w:rsidRPr="003A4675">
        <w:rPr>
          <w:rFonts w:ascii="Times New Roman" w:eastAsia="標楷體" w:hAnsi="Times New Roman" w:cs="Times New Roman"/>
          <w:i/>
          <w:iCs/>
        </w:rPr>
        <w:t xml:space="preserve">P </w:t>
      </w:r>
      <w:r w:rsidRPr="003A4675">
        <w:rPr>
          <w:rFonts w:ascii="Times New Roman" w:eastAsia="標楷體" w:hAnsi="Times New Roman" w:cs="Times New Roman"/>
        </w:rPr>
        <w:t>&lt; 0.1</w:t>
      </w:r>
      <w:r>
        <w:rPr>
          <w:rFonts w:ascii="Times New Roman" w:eastAsia="標楷體" w:hAnsi="Times New Roman" w:cs="Times New Roman" w:hint="eastAsia"/>
        </w:rPr>
        <w:t>)</w:t>
      </w:r>
    </w:p>
    <w:p w14:paraId="7E7FB66E" w14:textId="38C2A7A2" w:rsidR="00A02F33" w:rsidRDefault="00095977" w:rsidP="00734BDF">
      <w:pPr>
        <w:rPr>
          <w:rFonts w:ascii="標楷體" w:eastAsia="標楷體" w:hAnsi="標楷體"/>
        </w:rPr>
      </w:pPr>
      <w:r w:rsidRPr="00095977">
        <w:rPr>
          <w:noProof/>
        </w:rPr>
        <w:lastRenderedPageBreak/>
        <w:drawing>
          <wp:inline distT="0" distB="0" distL="0" distR="0" wp14:anchorId="62F33AA0" wp14:editId="4BBF2B41">
            <wp:extent cx="9349154" cy="5683450"/>
            <wp:effectExtent l="0" t="0" r="4445"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357687" cy="5688637"/>
                    </a:xfrm>
                    <a:prstGeom prst="rect">
                      <a:avLst/>
                    </a:prstGeom>
                    <a:noFill/>
                    <a:ln>
                      <a:noFill/>
                    </a:ln>
                  </pic:spPr>
                </pic:pic>
              </a:graphicData>
            </a:graphic>
          </wp:inline>
        </w:drawing>
      </w:r>
    </w:p>
    <w:p w14:paraId="2B500A90" w14:textId="576BE25A" w:rsidR="00307F71" w:rsidRPr="00B60584" w:rsidRDefault="00307F71" w:rsidP="00307F71">
      <w:pPr>
        <w:rPr>
          <w:rFonts w:ascii="標楷體" w:eastAsia="標楷體" w:hAnsi="標楷體"/>
        </w:rPr>
      </w:pPr>
      <w:r w:rsidRPr="00B60584">
        <w:rPr>
          <w:rFonts w:ascii="標楷體" w:eastAsia="標楷體" w:hAnsi="標楷體" w:hint="eastAsia"/>
          <w:b/>
          <w:bCs/>
        </w:rPr>
        <w:t>圖</w:t>
      </w:r>
      <w:r>
        <w:rPr>
          <w:rFonts w:ascii="標楷體" w:eastAsia="標楷體" w:hAnsi="標楷體" w:hint="eastAsia"/>
          <w:b/>
          <w:bCs/>
        </w:rPr>
        <w:t xml:space="preserve">15. </w:t>
      </w:r>
      <w:r w:rsidRPr="00B60584">
        <w:rPr>
          <w:rFonts w:ascii="標楷體" w:eastAsia="標楷體" w:hAnsi="標楷體" w:hint="eastAsia"/>
        </w:rPr>
        <w:t>2家商業牧場不同</w:t>
      </w:r>
      <w:r>
        <w:rPr>
          <w:rFonts w:ascii="標楷體" w:eastAsia="標楷體" w:hAnsi="標楷體" w:hint="eastAsia"/>
        </w:rPr>
        <w:t>健康狀態</w:t>
      </w:r>
      <w:r w:rsidRPr="00B60584">
        <w:rPr>
          <w:rFonts w:ascii="標楷體" w:eastAsia="標楷體" w:hAnsi="標楷體" w:hint="eastAsia"/>
        </w:rPr>
        <w:t>牛隻於分娩前28天至分娩後56天</w:t>
      </w:r>
      <w:r>
        <w:rPr>
          <w:rFonts w:ascii="標楷體" w:eastAsia="標楷體" w:hAnsi="標楷體" w:hint="eastAsia"/>
        </w:rPr>
        <w:t>其活動量</w:t>
      </w:r>
      <w:r w:rsidRPr="00B60584">
        <w:rPr>
          <w:rFonts w:ascii="標楷體" w:eastAsia="標楷體" w:hAnsi="標楷體" w:hint="eastAsia"/>
        </w:rPr>
        <w:t>變化。</w:t>
      </w:r>
    </w:p>
    <w:p w14:paraId="72DA6398" w14:textId="7811A5D1" w:rsidR="00A02F33" w:rsidRDefault="00307F71" w:rsidP="00307F71">
      <w:pPr>
        <w:rPr>
          <w:rFonts w:ascii="標楷體" w:eastAsia="標楷體" w:hAnsi="標楷體"/>
        </w:rPr>
      </w:pPr>
      <w:r w:rsidRPr="004D2935">
        <w:rPr>
          <w:rFonts w:ascii="Times New Roman" w:hAnsi="Times New Roman" w:cs="Times New Roman"/>
          <w:b/>
          <w:bCs/>
        </w:rPr>
        <w:t xml:space="preserve">Figure </w:t>
      </w:r>
      <w:r>
        <w:rPr>
          <w:rFonts w:ascii="Times New Roman" w:hAnsi="Times New Roman" w:cs="Times New Roman" w:hint="eastAsia"/>
          <w:b/>
          <w:bCs/>
        </w:rPr>
        <w:t>15</w:t>
      </w:r>
      <w:r w:rsidRPr="004D2935">
        <w:rPr>
          <w:rFonts w:ascii="Times New Roman" w:hAnsi="Times New Roman" w:cs="Times New Roman"/>
          <w:b/>
          <w:bCs/>
        </w:rPr>
        <w:t xml:space="preserve">. </w:t>
      </w:r>
      <w:r w:rsidRPr="004D2935">
        <w:rPr>
          <w:rFonts w:ascii="Times New Roman" w:hAnsi="Times New Roman" w:cs="Times New Roman"/>
        </w:rPr>
        <w:t xml:space="preserve">Daily </w:t>
      </w:r>
      <w:r w:rsidRPr="00D92C2F">
        <w:rPr>
          <w:rFonts w:ascii="Times New Roman" w:eastAsia="標楷體" w:hAnsi="Times New Roman" w:cs="Times New Roman"/>
        </w:rPr>
        <w:t xml:space="preserve">activity </w:t>
      </w:r>
      <w:r w:rsidRPr="004D2935">
        <w:rPr>
          <w:rFonts w:ascii="Times New Roman" w:hAnsi="Times New Roman" w:cs="Times New Roman"/>
        </w:rPr>
        <w:t xml:space="preserve">(mean ± SE; </w:t>
      </w:r>
      <w:r w:rsidRPr="00D92C2F">
        <w:rPr>
          <w:rFonts w:ascii="Times New Roman" w:eastAsia="標楷體" w:hAnsi="Times New Roman" w:cs="Times New Roman"/>
        </w:rPr>
        <w:t>AU/d</w:t>
      </w:r>
      <w:r w:rsidRPr="004D2935">
        <w:rPr>
          <w:rFonts w:ascii="Times New Roman" w:hAnsi="Times New Roman" w:cs="Times New Roman"/>
        </w:rPr>
        <w:t xml:space="preserve">) over the study period (−28 to 56 d) </w:t>
      </w:r>
      <w:r w:rsidRPr="000179BD">
        <w:rPr>
          <w:rFonts w:ascii="Times New Roman" w:hAnsi="Times New Roman" w:cs="Times New Roman"/>
        </w:rPr>
        <w:t xml:space="preserve">for cows with healthy, diagnosed with one disease, </w:t>
      </w:r>
      <w:r w:rsidRPr="000179BD">
        <w:rPr>
          <w:rFonts w:ascii="Times New Roman" w:hAnsi="Times New Roman" w:cs="Times New Roman" w:hint="eastAsia"/>
        </w:rPr>
        <w:t>≧</w:t>
      </w:r>
      <w:r w:rsidRPr="000179BD">
        <w:rPr>
          <w:rFonts w:ascii="Times New Roman" w:hAnsi="Times New Roman" w:cs="Times New Roman"/>
        </w:rPr>
        <w:t>two kinds of diseases were diagnosed</w:t>
      </w:r>
      <w:r w:rsidRPr="004D2935">
        <w:rPr>
          <w:rFonts w:ascii="Times New Roman" w:hAnsi="Times New Roman" w:cs="Times New Roman"/>
        </w:rPr>
        <w:t xml:space="preserve"> in </w:t>
      </w:r>
      <w:r>
        <w:rPr>
          <w:rFonts w:ascii="Times New Roman" w:hAnsi="Times New Roman" w:cs="Times New Roman"/>
        </w:rPr>
        <w:t xml:space="preserve">(a) </w:t>
      </w:r>
      <w:r w:rsidRPr="004D2935">
        <w:rPr>
          <w:rFonts w:ascii="Times New Roman" w:hAnsi="Times New Roman" w:cs="Times New Roman"/>
        </w:rPr>
        <w:t>G farm</w:t>
      </w:r>
      <w:r>
        <w:rPr>
          <w:rFonts w:ascii="Times New Roman" w:hAnsi="Times New Roman" w:cs="Times New Roman"/>
        </w:rPr>
        <w:t xml:space="preserve"> (</w:t>
      </w:r>
      <w:r>
        <w:rPr>
          <w:rFonts w:ascii="Times New Roman" w:hAnsi="Times New Roman" w:cs="Times New Roman" w:hint="eastAsia"/>
        </w:rPr>
        <w:t>0</w:t>
      </w:r>
      <w:r>
        <w:rPr>
          <w:rFonts w:ascii="Times New Roman" w:hAnsi="Times New Roman" w:cs="Times New Roman"/>
        </w:rPr>
        <w:t>, n=2</w:t>
      </w:r>
      <w:r>
        <w:rPr>
          <w:rFonts w:ascii="Times New Roman" w:hAnsi="Times New Roman" w:cs="Times New Roman" w:hint="eastAsia"/>
        </w:rPr>
        <w:t>0</w:t>
      </w:r>
      <w:r>
        <w:rPr>
          <w:rFonts w:ascii="Times New Roman" w:hAnsi="Times New Roman" w:cs="Times New Roman"/>
        </w:rPr>
        <w:t xml:space="preserve">; </w:t>
      </w:r>
      <w:r>
        <w:rPr>
          <w:rFonts w:ascii="Times New Roman" w:hAnsi="Times New Roman" w:cs="Times New Roman" w:hint="eastAsia"/>
        </w:rPr>
        <w:t>1</w:t>
      </w:r>
      <w:r>
        <w:rPr>
          <w:rFonts w:ascii="Times New Roman" w:hAnsi="Times New Roman" w:cs="Times New Roman"/>
        </w:rPr>
        <w:t xml:space="preserve">, n=14; </w:t>
      </w:r>
      <w:r>
        <w:rPr>
          <w:rFonts w:ascii="Times New Roman" w:hAnsi="Times New Roman" w:cs="Times New Roman" w:hint="eastAsia"/>
        </w:rPr>
        <w:t>2</w:t>
      </w:r>
      <w:r>
        <w:rPr>
          <w:rFonts w:ascii="Times New Roman" w:hAnsi="Times New Roman" w:cs="Times New Roman" w:hint="eastAsia"/>
          <w:vertAlign w:val="superscript"/>
        </w:rPr>
        <w:t>+</w:t>
      </w:r>
      <w:r>
        <w:rPr>
          <w:rFonts w:ascii="Times New Roman" w:hAnsi="Times New Roman" w:cs="Times New Roman"/>
        </w:rPr>
        <w:t>, n=1</w:t>
      </w:r>
      <w:r>
        <w:rPr>
          <w:rFonts w:ascii="Times New Roman" w:hAnsi="Times New Roman" w:cs="Times New Roman" w:hint="eastAsia"/>
        </w:rPr>
        <w:t>9</w:t>
      </w:r>
      <w:r>
        <w:rPr>
          <w:rFonts w:ascii="Times New Roman" w:hAnsi="Times New Roman" w:cs="Times New Roman"/>
        </w:rPr>
        <w:t>) and (b) S farm (</w:t>
      </w:r>
      <w:r>
        <w:rPr>
          <w:rFonts w:ascii="Times New Roman" w:hAnsi="Times New Roman" w:cs="Times New Roman" w:hint="eastAsia"/>
        </w:rPr>
        <w:t>0</w:t>
      </w:r>
      <w:r>
        <w:rPr>
          <w:rFonts w:ascii="Times New Roman" w:hAnsi="Times New Roman" w:cs="Times New Roman"/>
        </w:rPr>
        <w:t>, n=2</w:t>
      </w:r>
      <w:r>
        <w:rPr>
          <w:rFonts w:ascii="Times New Roman" w:hAnsi="Times New Roman" w:cs="Times New Roman" w:hint="eastAsia"/>
        </w:rPr>
        <w:t>0</w:t>
      </w:r>
      <w:r>
        <w:rPr>
          <w:rFonts w:ascii="Times New Roman" w:hAnsi="Times New Roman" w:cs="Times New Roman"/>
        </w:rPr>
        <w:t xml:space="preserve">; </w:t>
      </w:r>
      <w:r>
        <w:rPr>
          <w:rFonts w:ascii="Times New Roman" w:hAnsi="Times New Roman" w:cs="Times New Roman" w:hint="eastAsia"/>
        </w:rPr>
        <w:t>1</w:t>
      </w:r>
      <w:r>
        <w:rPr>
          <w:rFonts w:ascii="Times New Roman" w:hAnsi="Times New Roman" w:cs="Times New Roman"/>
        </w:rPr>
        <w:t>, n=</w:t>
      </w:r>
      <w:r>
        <w:rPr>
          <w:rFonts w:ascii="Times New Roman" w:hAnsi="Times New Roman" w:cs="Times New Roman" w:hint="eastAsia"/>
        </w:rPr>
        <w:t>9</w:t>
      </w:r>
      <w:r>
        <w:rPr>
          <w:rFonts w:ascii="Times New Roman" w:hAnsi="Times New Roman" w:cs="Times New Roman"/>
        </w:rPr>
        <w:t xml:space="preserve">; </w:t>
      </w:r>
      <w:r>
        <w:rPr>
          <w:rFonts w:ascii="Times New Roman" w:hAnsi="Times New Roman" w:cs="Times New Roman" w:hint="eastAsia"/>
        </w:rPr>
        <w:t>2</w:t>
      </w:r>
      <w:r>
        <w:rPr>
          <w:rFonts w:ascii="Times New Roman" w:hAnsi="Times New Roman" w:cs="Times New Roman" w:hint="eastAsia"/>
          <w:vertAlign w:val="superscript"/>
        </w:rPr>
        <w:t>+</w:t>
      </w:r>
      <w:r>
        <w:rPr>
          <w:rFonts w:ascii="Times New Roman" w:hAnsi="Times New Roman" w:cs="Times New Roman"/>
        </w:rPr>
        <w:t>, n=</w:t>
      </w:r>
      <w:r>
        <w:rPr>
          <w:rFonts w:ascii="Times New Roman" w:hAnsi="Times New Roman" w:cs="Times New Roman" w:hint="eastAsia"/>
        </w:rPr>
        <w:t>7)</w:t>
      </w:r>
      <w:r>
        <w:rPr>
          <w:rFonts w:ascii="Times New Roman" w:hAnsi="Times New Roman" w:cs="Times New Roman"/>
        </w:rPr>
        <w:t>.</w:t>
      </w:r>
    </w:p>
    <w:p w14:paraId="29CCD9F9" w14:textId="4E4D78E0" w:rsidR="00A02F33" w:rsidRPr="00307F71" w:rsidRDefault="00307F71" w:rsidP="00734BDF">
      <w:pPr>
        <w:rPr>
          <w:rFonts w:ascii="標楷體" w:eastAsia="標楷體" w:hAnsi="標楷體"/>
        </w:rPr>
      </w:pPr>
      <w:r w:rsidRPr="00307F71">
        <w:rPr>
          <w:noProof/>
        </w:rPr>
        <w:lastRenderedPageBreak/>
        <w:drawing>
          <wp:inline distT="0" distB="0" distL="0" distR="0" wp14:anchorId="5B562BEF" wp14:editId="54D68B75">
            <wp:extent cx="9272954" cy="5637127"/>
            <wp:effectExtent l="0" t="0" r="4445"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80582" cy="5641764"/>
                    </a:xfrm>
                    <a:prstGeom prst="rect">
                      <a:avLst/>
                    </a:prstGeom>
                    <a:noFill/>
                    <a:ln>
                      <a:noFill/>
                    </a:ln>
                  </pic:spPr>
                </pic:pic>
              </a:graphicData>
            </a:graphic>
          </wp:inline>
        </w:drawing>
      </w:r>
    </w:p>
    <w:p w14:paraId="28B21D3E" w14:textId="21EA475D" w:rsidR="00307F71" w:rsidRPr="00B60584" w:rsidRDefault="00307F71" w:rsidP="00307F71">
      <w:pPr>
        <w:rPr>
          <w:rFonts w:ascii="標楷體" w:eastAsia="標楷體" w:hAnsi="標楷體"/>
        </w:rPr>
      </w:pPr>
      <w:r w:rsidRPr="00B60584">
        <w:rPr>
          <w:rFonts w:ascii="標楷體" w:eastAsia="標楷體" w:hAnsi="標楷體" w:hint="eastAsia"/>
          <w:b/>
          <w:bCs/>
        </w:rPr>
        <w:t>圖</w:t>
      </w:r>
      <w:r>
        <w:rPr>
          <w:rFonts w:ascii="標楷體" w:eastAsia="標楷體" w:hAnsi="標楷體" w:hint="eastAsia"/>
          <w:b/>
          <w:bCs/>
        </w:rPr>
        <w:t xml:space="preserve">16. </w:t>
      </w:r>
      <w:r w:rsidRPr="00B60584">
        <w:rPr>
          <w:rFonts w:ascii="標楷體" w:eastAsia="標楷體" w:hAnsi="標楷體" w:hint="eastAsia"/>
        </w:rPr>
        <w:t>2家商業牧場不同</w:t>
      </w:r>
      <w:r>
        <w:rPr>
          <w:rFonts w:ascii="標楷體" w:eastAsia="標楷體" w:hAnsi="標楷體" w:hint="eastAsia"/>
        </w:rPr>
        <w:t>健康狀態</w:t>
      </w:r>
      <w:r w:rsidRPr="00B60584">
        <w:rPr>
          <w:rFonts w:ascii="標楷體" w:eastAsia="標楷體" w:hAnsi="標楷體" w:hint="eastAsia"/>
        </w:rPr>
        <w:t>牛隻於分娩前</w:t>
      </w:r>
      <w:r>
        <w:rPr>
          <w:rFonts w:ascii="標楷體" w:eastAsia="標楷體" w:hAnsi="標楷體"/>
        </w:rPr>
        <w:t>10</w:t>
      </w:r>
      <w:r w:rsidRPr="00B60584">
        <w:rPr>
          <w:rFonts w:ascii="標楷體" w:eastAsia="標楷體" w:hAnsi="標楷體" w:hint="eastAsia"/>
        </w:rPr>
        <w:t>天至分娩後</w:t>
      </w:r>
      <w:r>
        <w:rPr>
          <w:rFonts w:ascii="標楷體" w:eastAsia="標楷體" w:hAnsi="標楷體"/>
        </w:rPr>
        <w:t>10</w:t>
      </w:r>
      <w:r w:rsidRPr="00B60584">
        <w:rPr>
          <w:rFonts w:ascii="標楷體" w:eastAsia="標楷體" w:hAnsi="標楷體" w:hint="eastAsia"/>
        </w:rPr>
        <w:t>天</w:t>
      </w:r>
      <w:r>
        <w:rPr>
          <w:rFonts w:ascii="標楷體" w:eastAsia="標楷體" w:hAnsi="標楷體" w:hint="eastAsia"/>
        </w:rPr>
        <w:t>其</w:t>
      </w:r>
      <w:r w:rsidRPr="00B60584">
        <w:rPr>
          <w:rFonts w:ascii="標楷體" w:eastAsia="標楷體" w:hAnsi="標楷體" w:hint="eastAsia"/>
        </w:rPr>
        <w:t>反芻時間變化。</w:t>
      </w:r>
    </w:p>
    <w:p w14:paraId="128B3EB2" w14:textId="47625932" w:rsidR="00A02F33" w:rsidRDefault="00307F71" w:rsidP="00307F71">
      <w:pPr>
        <w:rPr>
          <w:rFonts w:ascii="標楷體" w:eastAsia="標楷體" w:hAnsi="標楷體"/>
        </w:rPr>
      </w:pPr>
      <w:r w:rsidRPr="004D2935">
        <w:rPr>
          <w:rFonts w:ascii="Times New Roman" w:hAnsi="Times New Roman" w:cs="Times New Roman"/>
          <w:b/>
          <w:bCs/>
        </w:rPr>
        <w:t xml:space="preserve">Figure </w:t>
      </w:r>
      <w:r>
        <w:rPr>
          <w:rFonts w:ascii="Times New Roman" w:hAnsi="Times New Roman" w:cs="Times New Roman" w:hint="eastAsia"/>
          <w:b/>
          <w:bCs/>
        </w:rPr>
        <w:t>16</w:t>
      </w:r>
      <w:r w:rsidRPr="004D2935">
        <w:rPr>
          <w:rFonts w:ascii="Times New Roman" w:hAnsi="Times New Roman" w:cs="Times New Roman"/>
          <w:b/>
          <w:bCs/>
        </w:rPr>
        <w:t xml:space="preserve">. </w:t>
      </w:r>
      <w:r w:rsidRPr="004D2935">
        <w:rPr>
          <w:rFonts w:ascii="Times New Roman" w:hAnsi="Times New Roman" w:cs="Times New Roman"/>
        </w:rPr>
        <w:t xml:space="preserve">Daily </w:t>
      </w:r>
      <w:r w:rsidRPr="00D92C2F">
        <w:rPr>
          <w:rFonts w:ascii="Times New Roman" w:eastAsia="標楷體" w:hAnsi="Times New Roman" w:cs="Times New Roman"/>
        </w:rPr>
        <w:t xml:space="preserve">activity </w:t>
      </w:r>
      <w:r w:rsidRPr="004D2935">
        <w:rPr>
          <w:rFonts w:ascii="Times New Roman" w:hAnsi="Times New Roman" w:cs="Times New Roman"/>
        </w:rPr>
        <w:t>(</w:t>
      </w:r>
      <w:r>
        <w:rPr>
          <w:rFonts w:ascii="Times New Roman" w:hAnsi="Times New Roman" w:cs="Times New Roman"/>
        </w:rPr>
        <w:t>LSM</w:t>
      </w:r>
      <w:r w:rsidRPr="004D2935">
        <w:rPr>
          <w:rFonts w:ascii="Times New Roman" w:hAnsi="Times New Roman" w:cs="Times New Roman"/>
        </w:rPr>
        <w:t xml:space="preserve"> ± SE; </w:t>
      </w:r>
      <w:r w:rsidRPr="00D92C2F">
        <w:rPr>
          <w:rFonts w:ascii="Times New Roman" w:eastAsia="標楷體" w:hAnsi="Times New Roman" w:cs="Times New Roman"/>
        </w:rPr>
        <w:t>AU/d</w:t>
      </w:r>
      <w:r w:rsidRPr="004D2935">
        <w:rPr>
          <w:rFonts w:ascii="Times New Roman" w:hAnsi="Times New Roman" w:cs="Times New Roman"/>
        </w:rPr>
        <w:t xml:space="preserve">) </w:t>
      </w:r>
      <w:r w:rsidRPr="00D3657B">
        <w:rPr>
          <w:rFonts w:ascii="Times New Roman" w:hAnsi="Times New Roman" w:cs="Times New Roman"/>
        </w:rPr>
        <w:t>over the −10 to 10 d</w:t>
      </w:r>
      <w:r w:rsidRPr="004D2935">
        <w:rPr>
          <w:rFonts w:ascii="Times New Roman" w:hAnsi="Times New Roman" w:cs="Times New Roman"/>
        </w:rPr>
        <w:t xml:space="preserve"> for </w:t>
      </w:r>
      <w:r>
        <w:rPr>
          <w:rFonts w:ascii="Times New Roman" w:hAnsi="Times New Roman" w:cs="Times New Roman"/>
        </w:rPr>
        <w:t>different health status</w:t>
      </w:r>
      <w:r w:rsidRPr="004D2935">
        <w:rPr>
          <w:rFonts w:ascii="Times New Roman" w:hAnsi="Times New Roman" w:cs="Times New Roman"/>
        </w:rPr>
        <w:t xml:space="preserve"> cows in </w:t>
      </w:r>
      <w:r>
        <w:rPr>
          <w:rFonts w:ascii="Times New Roman" w:hAnsi="Times New Roman" w:cs="Times New Roman"/>
        </w:rPr>
        <w:t xml:space="preserve">(a) </w:t>
      </w:r>
      <w:r w:rsidRPr="004D2935">
        <w:rPr>
          <w:rFonts w:ascii="Times New Roman" w:hAnsi="Times New Roman" w:cs="Times New Roman"/>
        </w:rPr>
        <w:t>G farm</w:t>
      </w:r>
      <w:r>
        <w:rPr>
          <w:rFonts w:ascii="Times New Roman" w:hAnsi="Times New Roman" w:cs="Times New Roman"/>
        </w:rPr>
        <w:t xml:space="preserve"> (</w:t>
      </w:r>
      <w:r>
        <w:rPr>
          <w:rFonts w:ascii="Times New Roman" w:hAnsi="Times New Roman" w:cs="Times New Roman" w:hint="eastAsia"/>
        </w:rPr>
        <w:t>0</w:t>
      </w:r>
      <w:r>
        <w:rPr>
          <w:rFonts w:ascii="Times New Roman" w:hAnsi="Times New Roman" w:cs="Times New Roman"/>
        </w:rPr>
        <w:t>, n=2</w:t>
      </w:r>
      <w:r>
        <w:rPr>
          <w:rFonts w:ascii="Times New Roman" w:hAnsi="Times New Roman" w:cs="Times New Roman" w:hint="eastAsia"/>
        </w:rPr>
        <w:t>0</w:t>
      </w:r>
      <w:r>
        <w:rPr>
          <w:rFonts w:ascii="Times New Roman" w:hAnsi="Times New Roman" w:cs="Times New Roman"/>
        </w:rPr>
        <w:t xml:space="preserve">; </w:t>
      </w:r>
      <w:r>
        <w:rPr>
          <w:rFonts w:ascii="Times New Roman" w:hAnsi="Times New Roman" w:cs="Times New Roman" w:hint="eastAsia"/>
        </w:rPr>
        <w:t>1</w:t>
      </w:r>
      <w:r>
        <w:rPr>
          <w:rFonts w:ascii="Times New Roman" w:hAnsi="Times New Roman" w:cs="Times New Roman"/>
        </w:rPr>
        <w:t xml:space="preserve">, n=14; </w:t>
      </w:r>
      <w:r>
        <w:rPr>
          <w:rFonts w:ascii="Times New Roman" w:hAnsi="Times New Roman" w:cs="Times New Roman" w:hint="eastAsia"/>
        </w:rPr>
        <w:t>2</w:t>
      </w:r>
      <w:r>
        <w:rPr>
          <w:rFonts w:ascii="Times New Roman" w:hAnsi="Times New Roman" w:cs="Times New Roman" w:hint="eastAsia"/>
          <w:vertAlign w:val="superscript"/>
        </w:rPr>
        <w:t>+</w:t>
      </w:r>
      <w:r>
        <w:rPr>
          <w:rFonts w:ascii="Times New Roman" w:hAnsi="Times New Roman" w:cs="Times New Roman"/>
        </w:rPr>
        <w:t>, n=1</w:t>
      </w:r>
      <w:r>
        <w:rPr>
          <w:rFonts w:ascii="Times New Roman" w:hAnsi="Times New Roman" w:cs="Times New Roman" w:hint="eastAsia"/>
        </w:rPr>
        <w:t>9</w:t>
      </w:r>
      <w:r>
        <w:rPr>
          <w:rFonts w:ascii="Times New Roman" w:hAnsi="Times New Roman" w:cs="Times New Roman"/>
        </w:rPr>
        <w:t>) and (b) S farm (</w:t>
      </w:r>
      <w:r>
        <w:rPr>
          <w:rFonts w:ascii="Times New Roman" w:hAnsi="Times New Roman" w:cs="Times New Roman" w:hint="eastAsia"/>
        </w:rPr>
        <w:t>0</w:t>
      </w:r>
      <w:r>
        <w:rPr>
          <w:rFonts w:ascii="Times New Roman" w:hAnsi="Times New Roman" w:cs="Times New Roman"/>
        </w:rPr>
        <w:t>, n=2</w:t>
      </w:r>
      <w:r>
        <w:rPr>
          <w:rFonts w:ascii="Times New Roman" w:hAnsi="Times New Roman" w:cs="Times New Roman" w:hint="eastAsia"/>
        </w:rPr>
        <w:t>0</w:t>
      </w:r>
      <w:r>
        <w:rPr>
          <w:rFonts w:ascii="Times New Roman" w:hAnsi="Times New Roman" w:cs="Times New Roman"/>
        </w:rPr>
        <w:t xml:space="preserve">; </w:t>
      </w:r>
      <w:r>
        <w:rPr>
          <w:rFonts w:ascii="Times New Roman" w:hAnsi="Times New Roman" w:cs="Times New Roman" w:hint="eastAsia"/>
        </w:rPr>
        <w:t>1</w:t>
      </w:r>
      <w:r>
        <w:rPr>
          <w:rFonts w:ascii="Times New Roman" w:hAnsi="Times New Roman" w:cs="Times New Roman"/>
        </w:rPr>
        <w:t>, n=</w:t>
      </w:r>
      <w:r>
        <w:rPr>
          <w:rFonts w:ascii="Times New Roman" w:hAnsi="Times New Roman" w:cs="Times New Roman" w:hint="eastAsia"/>
        </w:rPr>
        <w:t>9</w:t>
      </w:r>
      <w:r>
        <w:rPr>
          <w:rFonts w:ascii="Times New Roman" w:hAnsi="Times New Roman" w:cs="Times New Roman"/>
        </w:rPr>
        <w:t xml:space="preserve">; </w:t>
      </w:r>
      <w:r>
        <w:rPr>
          <w:rFonts w:ascii="Times New Roman" w:hAnsi="Times New Roman" w:cs="Times New Roman" w:hint="eastAsia"/>
        </w:rPr>
        <w:t>2</w:t>
      </w:r>
      <w:r>
        <w:rPr>
          <w:rFonts w:ascii="Times New Roman" w:hAnsi="Times New Roman" w:cs="Times New Roman" w:hint="eastAsia"/>
          <w:vertAlign w:val="superscript"/>
        </w:rPr>
        <w:t>+</w:t>
      </w:r>
      <w:r>
        <w:rPr>
          <w:rFonts w:ascii="Times New Roman" w:hAnsi="Times New Roman" w:cs="Times New Roman"/>
        </w:rPr>
        <w:t>, n=</w:t>
      </w:r>
      <w:r>
        <w:rPr>
          <w:rFonts w:ascii="Times New Roman" w:hAnsi="Times New Roman" w:cs="Times New Roman" w:hint="eastAsia"/>
        </w:rPr>
        <w:t>7</w:t>
      </w:r>
      <w:r>
        <w:rPr>
          <w:rFonts w:ascii="Times New Roman" w:hAnsi="Times New Roman" w:cs="Times New Roman"/>
        </w:rPr>
        <w:t>)</w:t>
      </w:r>
      <w:r w:rsidRPr="004D2935">
        <w:rPr>
          <w:rFonts w:ascii="Times New Roman" w:hAnsi="Times New Roman" w:cs="Times New Roman"/>
        </w:rPr>
        <w:t>.</w:t>
      </w:r>
      <w:r>
        <w:rPr>
          <w:rFonts w:ascii="Times New Roman" w:hAnsi="Times New Roman" w:cs="Times New Roman"/>
        </w:rPr>
        <w:t xml:space="preserve"> </w:t>
      </w:r>
      <w:r w:rsidRPr="00511984">
        <w:rPr>
          <w:rFonts w:ascii="Times New Roman" w:hAnsi="Times New Roman" w:cs="Times New Roman"/>
          <w:vertAlign w:val="superscript"/>
        </w:rPr>
        <w:t>a-</w:t>
      </w:r>
      <w:proofErr w:type="spellStart"/>
      <w:r w:rsidRPr="00511984">
        <w:rPr>
          <w:rFonts w:ascii="Times New Roman" w:hAnsi="Times New Roman" w:cs="Times New Roman"/>
          <w:vertAlign w:val="superscript"/>
        </w:rPr>
        <w:t>b</w:t>
      </w:r>
      <w:r w:rsidRPr="00511984">
        <w:rPr>
          <w:rFonts w:ascii="Times New Roman" w:hAnsi="Times New Roman" w:cs="Times New Roman"/>
        </w:rPr>
        <w:t>LSM</w:t>
      </w:r>
      <w:proofErr w:type="spellEnd"/>
      <w:r w:rsidRPr="00511984">
        <w:rPr>
          <w:rFonts w:ascii="Times New Roman" w:hAnsi="Times New Roman" w:cs="Times New Roman"/>
        </w:rPr>
        <w:t xml:space="preserve"> without the same superscripts in the same column differ (</w:t>
      </w:r>
      <w:r w:rsidRPr="00511984">
        <w:rPr>
          <w:rFonts w:ascii="Times New Roman" w:hAnsi="Times New Roman" w:cs="Times New Roman"/>
          <w:i/>
          <w:iCs/>
        </w:rPr>
        <w:t xml:space="preserve">P </w:t>
      </w:r>
      <w:r w:rsidRPr="00511984">
        <w:rPr>
          <w:rFonts w:ascii="Times New Roman" w:hAnsi="Times New Roman" w:cs="Times New Roman"/>
        </w:rPr>
        <w:t>&lt; 0.05); HS: health status; DRC: day relative to calving</w:t>
      </w:r>
      <w:r>
        <w:rPr>
          <w:rFonts w:ascii="Times New Roman" w:hAnsi="Times New Roman" w:cs="Times New Roman"/>
        </w:rPr>
        <w:t>.</w:t>
      </w:r>
    </w:p>
    <w:p w14:paraId="226505D8" w14:textId="77777777" w:rsidR="00307F71" w:rsidRDefault="00307F71" w:rsidP="00734BDF">
      <w:pPr>
        <w:rPr>
          <w:rFonts w:ascii="標楷體" w:eastAsia="標楷體" w:hAnsi="標楷體"/>
        </w:rPr>
        <w:sectPr w:rsidR="00307F71" w:rsidSect="00095977">
          <w:pgSz w:w="16838" w:h="11906" w:orient="landscape" w:code="9"/>
          <w:pgMar w:top="720" w:right="720" w:bottom="720" w:left="720" w:header="851" w:footer="992" w:gutter="0"/>
          <w:lnNumType w:countBy="1" w:restart="continuous"/>
          <w:cols w:space="425"/>
          <w:docGrid w:type="linesAndChars" w:linePitch="410"/>
        </w:sectPr>
      </w:pPr>
    </w:p>
    <w:p w14:paraId="3F6A88F1" w14:textId="2C1A6D8F" w:rsidR="00A02F33" w:rsidRPr="00307F71" w:rsidRDefault="00307F71" w:rsidP="002F5363">
      <w:pPr>
        <w:pStyle w:val="a4"/>
        <w:numPr>
          <w:ilvl w:val="0"/>
          <w:numId w:val="32"/>
        </w:numPr>
        <w:spacing w:line="360" w:lineRule="auto"/>
        <w:ind w:leftChars="0"/>
        <w:rPr>
          <w:rFonts w:ascii="標楷體" w:eastAsia="標楷體" w:hAnsi="標楷體"/>
        </w:rPr>
      </w:pPr>
      <w:r w:rsidRPr="00307F71">
        <w:rPr>
          <w:rFonts w:ascii="標楷體" w:eastAsia="標楷體" w:hAnsi="標楷體" w:hint="eastAsia"/>
        </w:rPr>
        <w:lastRenderedPageBreak/>
        <w:t>影響乳量的因素</w:t>
      </w:r>
    </w:p>
    <w:p w14:paraId="06E0974A" w14:textId="1CB4EACB" w:rsidR="00307F71" w:rsidRPr="00307F71" w:rsidRDefault="00307F71" w:rsidP="002F5363">
      <w:pPr>
        <w:pStyle w:val="a4"/>
        <w:numPr>
          <w:ilvl w:val="1"/>
          <w:numId w:val="32"/>
        </w:numPr>
        <w:ind w:leftChars="0"/>
        <w:rPr>
          <w:rFonts w:ascii="Times New Roman" w:eastAsia="標楷體" w:hAnsi="Times New Roman" w:cs="Times New Roman"/>
        </w:rPr>
      </w:pPr>
      <w:r w:rsidRPr="00307F71">
        <w:rPr>
          <w:rFonts w:ascii="Times New Roman" w:eastAsia="標楷體" w:hAnsi="Times New Roman" w:cs="Times New Roman" w:hint="eastAsia"/>
        </w:rPr>
        <w:t>胎次</w:t>
      </w:r>
    </w:p>
    <w:p w14:paraId="01672146" w14:textId="5F0EFC24" w:rsidR="00307F71" w:rsidRPr="00307F71" w:rsidRDefault="00307F71" w:rsidP="00307F71">
      <w:pPr>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兩家商業牧場於乳量結果並無顯著差異</w:t>
      </w:r>
      <w:r>
        <w:rPr>
          <w:rFonts w:ascii="Times New Roman" w:eastAsia="標楷體" w:hAnsi="Times New Roman" w:cs="Times New Roman" w:hint="eastAsia"/>
        </w:rPr>
        <w:t xml:space="preserve"> </w:t>
      </w:r>
      <w:r w:rsidRPr="00D226E9">
        <w:rPr>
          <w:rFonts w:ascii="Times New Roman" w:eastAsia="標楷體" w:hAnsi="Times New Roman" w:cs="Times New Roman"/>
        </w:rPr>
        <w:t>(</w:t>
      </w:r>
      <w:r w:rsidRPr="00D226E9">
        <w:rPr>
          <w:rFonts w:ascii="Times New Roman" w:eastAsia="標楷體" w:hAnsi="Times New Roman" w:cs="Times New Roman"/>
          <w:i/>
          <w:iCs/>
        </w:rPr>
        <w:t xml:space="preserve">P </w:t>
      </w:r>
      <w:r>
        <w:rPr>
          <w:rFonts w:ascii="Times New Roman" w:eastAsia="標楷體" w:hAnsi="Times New Roman" w:cs="Times New Roman" w:hint="eastAsia"/>
        </w:rPr>
        <w:t>&gt;</w:t>
      </w:r>
      <w:r w:rsidRPr="00D226E9">
        <w:rPr>
          <w:rFonts w:ascii="Times New Roman" w:eastAsia="標楷體" w:hAnsi="Times New Roman" w:cs="Times New Roman"/>
        </w:rPr>
        <w:t xml:space="preserve"> 0.</w:t>
      </w:r>
      <w:r>
        <w:rPr>
          <w:rFonts w:ascii="Times New Roman" w:eastAsia="標楷體" w:hAnsi="Times New Roman" w:cs="Times New Roman" w:hint="eastAsia"/>
        </w:rPr>
        <w:t>1</w:t>
      </w:r>
      <w:r w:rsidRPr="00D226E9">
        <w:rPr>
          <w:rFonts w:ascii="Times New Roman" w:eastAsia="標楷體" w:hAnsi="Times New Roman" w:cs="Times New Roman"/>
        </w:rPr>
        <w:t>)</w:t>
      </w:r>
      <w:r>
        <w:rPr>
          <w:rFonts w:ascii="Times New Roman" w:eastAsia="標楷體" w:hAnsi="Times New Roman" w:cs="Times New Roman" w:hint="eastAsia"/>
        </w:rPr>
        <w:t>，因此將合併討論。</w:t>
      </w:r>
      <w:r>
        <w:rPr>
          <w:rFonts w:ascii="標楷體" w:eastAsia="標楷體" w:hAnsi="標楷體" w:hint="eastAsia"/>
        </w:rPr>
        <w:t>挑選</w:t>
      </w:r>
      <w:r w:rsidR="000471DF">
        <w:rPr>
          <w:rFonts w:ascii="標楷體" w:eastAsia="標楷體" w:hAnsi="標楷體" w:hint="eastAsia"/>
        </w:rPr>
        <w:t>的</w:t>
      </w:r>
      <w:r w:rsidRPr="00E4472E">
        <w:rPr>
          <w:rFonts w:ascii="Times New Roman" w:eastAsia="標楷體" w:hAnsi="Times New Roman" w:cs="Times New Roman"/>
        </w:rPr>
        <w:t>90</w:t>
      </w:r>
      <w:r>
        <w:rPr>
          <w:rFonts w:ascii="標楷體" w:eastAsia="標楷體" w:hAnsi="標楷體" w:hint="eastAsia"/>
        </w:rPr>
        <w:t>頭</w:t>
      </w:r>
      <w:proofErr w:type="gramStart"/>
      <w:r>
        <w:rPr>
          <w:rFonts w:ascii="標楷體" w:eastAsia="標楷體" w:hAnsi="標楷體" w:hint="eastAsia"/>
        </w:rPr>
        <w:t>荷蘭牛內有</w:t>
      </w:r>
      <w:proofErr w:type="gramEnd"/>
      <w:r w:rsidRPr="00E24626">
        <w:rPr>
          <w:rFonts w:ascii="Times New Roman" w:eastAsia="標楷體" w:hAnsi="Times New Roman" w:cs="Times New Roman"/>
        </w:rPr>
        <w:t>9</w:t>
      </w:r>
      <w:r>
        <w:rPr>
          <w:rFonts w:ascii="標楷體" w:eastAsia="標楷體" w:hAnsi="標楷體" w:hint="eastAsia"/>
        </w:rPr>
        <w:t>頭牛</w:t>
      </w:r>
      <w:proofErr w:type="gramStart"/>
      <w:r w:rsidR="000471DF">
        <w:rPr>
          <w:rFonts w:ascii="標楷體" w:eastAsia="標楷體" w:hAnsi="標楷體" w:hint="eastAsia"/>
        </w:rPr>
        <w:t>缺少</w:t>
      </w:r>
      <w:r>
        <w:rPr>
          <w:rFonts w:ascii="標楷體" w:eastAsia="標楷體" w:hAnsi="標楷體" w:hint="eastAsia"/>
        </w:rPr>
        <w:t>乳量資料</w:t>
      </w:r>
      <w:proofErr w:type="gramEnd"/>
      <w:r>
        <w:rPr>
          <w:rFonts w:ascii="標楷體" w:eastAsia="標楷體" w:hAnsi="標楷體" w:hint="eastAsia"/>
        </w:rPr>
        <w:t>，</w:t>
      </w:r>
      <w:r w:rsidR="000471DF">
        <w:rPr>
          <w:rFonts w:ascii="標楷體" w:eastAsia="標楷體" w:hAnsi="標楷體" w:hint="eastAsia"/>
        </w:rPr>
        <w:t>所以</w:t>
      </w:r>
      <w:proofErr w:type="gramStart"/>
      <w:r w:rsidR="000471DF">
        <w:rPr>
          <w:rFonts w:ascii="標楷體" w:eastAsia="標楷體" w:hAnsi="標楷體" w:hint="eastAsia"/>
        </w:rPr>
        <w:t>各胎次</w:t>
      </w:r>
      <w:proofErr w:type="gramEnd"/>
      <w:r w:rsidR="000471DF">
        <w:rPr>
          <w:rFonts w:ascii="標楷體" w:eastAsia="標楷體" w:hAnsi="標楷體" w:hint="eastAsia"/>
        </w:rPr>
        <w:t>頭數分別為</w:t>
      </w:r>
      <w:r>
        <w:rPr>
          <w:rFonts w:ascii="Times New Roman" w:eastAsia="標楷體" w:hAnsi="Times New Roman" w:cs="Times New Roman" w:hint="eastAsia"/>
        </w:rPr>
        <w:t>1</w:t>
      </w:r>
      <w:r>
        <w:rPr>
          <w:rFonts w:ascii="Times New Roman" w:eastAsia="標楷體" w:hAnsi="Times New Roman" w:cs="Times New Roman"/>
          <w:vertAlign w:val="superscript"/>
        </w:rPr>
        <w:t>st</w:t>
      </w:r>
      <w:r>
        <w:rPr>
          <w:rFonts w:ascii="Times New Roman" w:eastAsia="標楷體" w:hAnsi="Times New Roman" w:cs="Times New Roman" w:hint="eastAsia"/>
        </w:rPr>
        <w:t>有</w:t>
      </w:r>
      <w:r>
        <w:rPr>
          <w:rFonts w:ascii="Times New Roman" w:eastAsia="標楷體" w:hAnsi="Times New Roman" w:cs="Times New Roman" w:hint="eastAsia"/>
        </w:rPr>
        <w:t>28</w:t>
      </w:r>
      <w:r>
        <w:rPr>
          <w:rFonts w:ascii="Times New Roman" w:eastAsia="標楷體" w:hAnsi="Times New Roman" w:cs="Times New Roman" w:hint="eastAsia"/>
        </w:rPr>
        <w:t>頭、</w:t>
      </w:r>
      <w:r>
        <w:rPr>
          <w:rFonts w:ascii="Times New Roman" w:eastAsia="標楷體" w:hAnsi="Times New Roman" w:cs="Times New Roman" w:hint="eastAsia"/>
        </w:rPr>
        <w:t>2</w:t>
      </w:r>
      <w:r>
        <w:rPr>
          <w:rFonts w:ascii="Times New Roman" w:eastAsia="標楷體" w:hAnsi="Times New Roman" w:cs="Times New Roman"/>
          <w:vertAlign w:val="superscript"/>
        </w:rPr>
        <w:t>nd</w:t>
      </w:r>
      <w:r>
        <w:rPr>
          <w:rFonts w:ascii="Times New Roman" w:eastAsia="標楷體" w:hAnsi="Times New Roman" w:cs="Times New Roman" w:hint="eastAsia"/>
        </w:rPr>
        <w:t>有</w:t>
      </w:r>
      <w:r>
        <w:rPr>
          <w:rFonts w:ascii="Times New Roman" w:eastAsia="標楷體" w:hAnsi="Times New Roman" w:cs="Times New Roman" w:hint="eastAsia"/>
        </w:rPr>
        <w:t>28</w:t>
      </w:r>
      <w:r>
        <w:rPr>
          <w:rFonts w:ascii="Times New Roman" w:eastAsia="標楷體" w:hAnsi="Times New Roman" w:cs="Times New Roman" w:hint="eastAsia"/>
        </w:rPr>
        <w:t>頭、</w:t>
      </w:r>
      <w:proofErr w:type="gramStart"/>
      <w:r>
        <w:rPr>
          <w:rFonts w:ascii="新細明體" w:eastAsia="新細明體" w:hAnsi="新細明體" w:cs="Times New Roman" w:hint="eastAsia"/>
        </w:rPr>
        <w:t>≧</w:t>
      </w:r>
      <w:proofErr w:type="gramEnd"/>
      <w:r>
        <w:rPr>
          <w:rFonts w:ascii="Times New Roman" w:eastAsia="標楷體" w:hAnsi="Times New Roman" w:cs="Times New Roman" w:hint="eastAsia"/>
        </w:rPr>
        <w:t>3</w:t>
      </w:r>
      <w:r>
        <w:rPr>
          <w:rFonts w:ascii="Times New Roman" w:eastAsia="標楷體" w:hAnsi="Times New Roman" w:cs="Times New Roman"/>
          <w:vertAlign w:val="superscript"/>
        </w:rPr>
        <w:t>rd</w:t>
      </w:r>
      <w:r>
        <w:rPr>
          <w:rFonts w:ascii="Times New Roman" w:eastAsia="標楷體" w:hAnsi="Times New Roman" w:cs="Times New Roman" w:hint="eastAsia"/>
        </w:rPr>
        <w:t>有</w:t>
      </w:r>
      <w:r>
        <w:rPr>
          <w:rFonts w:ascii="Times New Roman" w:eastAsia="標楷體" w:hAnsi="Times New Roman" w:cs="Times New Roman" w:hint="eastAsia"/>
        </w:rPr>
        <w:t>25</w:t>
      </w:r>
      <w:r>
        <w:rPr>
          <w:rFonts w:ascii="Times New Roman" w:eastAsia="標楷體" w:hAnsi="Times New Roman" w:cs="Times New Roman" w:hint="eastAsia"/>
        </w:rPr>
        <w:t>頭。</w:t>
      </w:r>
    </w:p>
    <w:p w14:paraId="1F7117DB" w14:textId="06851214" w:rsidR="00A02F33" w:rsidRDefault="00307F71" w:rsidP="00307F71">
      <w:pPr>
        <w:jc w:val="both"/>
        <w:rPr>
          <w:rFonts w:ascii="標楷體" w:eastAsia="標楷體" w:hAnsi="標楷體"/>
        </w:rPr>
      </w:pPr>
      <w:r>
        <w:rPr>
          <w:rFonts w:ascii="Times New Roman" w:eastAsia="標楷體" w:hAnsi="Times New Roman" w:cs="Times New Roman" w:hint="eastAsia"/>
        </w:rPr>
        <w:t xml:space="preserve">    </w:t>
      </w:r>
      <w:r w:rsidRPr="000575BA">
        <w:rPr>
          <w:rFonts w:ascii="Times New Roman" w:eastAsia="標楷體" w:hAnsi="Times New Roman" w:cs="Times New Roman" w:hint="eastAsia"/>
        </w:rPr>
        <w:t>圖</w:t>
      </w:r>
      <w:r>
        <w:rPr>
          <w:rFonts w:ascii="Times New Roman" w:eastAsia="標楷體" w:hAnsi="Times New Roman" w:cs="Times New Roman" w:hint="eastAsia"/>
        </w:rPr>
        <w:t>17</w:t>
      </w:r>
      <w:r>
        <w:rPr>
          <w:rFonts w:ascii="Times New Roman" w:eastAsia="標楷體" w:hAnsi="Times New Roman" w:cs="Times New Roman" w:hint="eastAsia"/>
        </w:rPr>
        <w:t>以折線圖繪出</w:t>
      </w:r>
      <w:r>
        <w:rPr>
          <w:rFonts w:ascii="標楷體" w:eastAsia="標楷體" w:hAnsi="標楷體" w:hint="eastAsia"/>
        </w:rPr>
        <w:t xml:space="preserve">不同胎次牛隻於實驗期間每日乳量變化，從圖中可看出不同胎次與不同距分娩日齡皆有極顯著差異 </w:t>
      </w:r>
      <w:r w:rsidRPr="00D226E9">
        <w:rPr>
          <w:rFonts w:ascii="Times New Roman" w:eastAsia="標楷體" w:hAnsi="Times New Roman" w:cs="Times New Roman"/>
        </w:rPr>
        <w:t>(</w:t>
      </w:r>
      <w:r w:rsidRPr="00D226E9">
        <w:rPr>
          <w:rFonts w:ascii="Times New Roman" w:eastAsia="標楷體" w:hAnsi="Times New Roman" w:cs="Times New Roman"/>
          <w:i/>
          <w:iCs/>
        </w:rPr>
        <w:t xml:space="preserve">P </w:t>
      </w:r>
      <w:r w:rsidRPr="00D226E9">
        <w:rPr>
          <w:rFonts w:ascii="Times New Roman" w:eastAsia="標楷體" w:hAnsi="Times New Roman" w:cs="Times New Roman"/>
        </w:rPr>
        <w:t>&lt; 0.0</w:t>
      </w:r>
      <w:r>
        <w:rPr>
          <w:rFonts w:ascii="Times New Roman" w:eastAsia="標楷體" w:hAnsi="Times New Roman" w:cs="Times New Roman" w:hint="eastAsia"/>
        </w:rPr>
        <w:t>001</w:t>
      </w:r>
      <w:r w:rsidRPr="00D226E9">
        <w:rPr>
          <w:rFonts w:ascii="Times New Roman" w:eastAsia="標楷體" w:hAnsi="Times New Roman" w:cs="Times New Roman"/>
        </w:rPr>
        <w:t>)</w:t>
      </w:r>
      <w:r>
        <w:rPr>
          <w:rFonts w:ascii="Times New Roman" w:eastAsia="標楷體" w:hAnsi="Times New Roman" w:cs="Times New Roman" w:hint="eastAsia"/>
        </w:rPr>
        <w:t>，</w:t>
      </w:r>
      <w:r>
        <w:rPr>
          <w:rFonts w:ascii="標楷體" w:eastAsia="標楷體" w:hAnsi="標楷體" w:hint="eastAsia"/>
        </w:rPr>
        <w:t>相較於經產牛，</w:t>
      </w:r>
      <w:r>
        <w:rPr>
          <w:rFonts w:ascii="Times New Roman" w:eastAsia="標楷體" w:hAnsi="Times New Roman" w:cs="Times New Roman" w:hint="eastAsia"/>
        </w:rPr>
        <w:t>1</w:t>
      </w:r>
      <w:r>
        <w:rPr>
          <w:rFonts w:ascii="Times New Roman" w:eastAsia="標楷體" w:hAnsi="Times New Roman" w:cs="Times New Roman"/>
          <w:vertAlign w:val="superscript"/>
        </w:rPr>
        <w:t xml:space="preserve">st </w:t>
      </w:r>
      <w:r>
        <w:rPr>
          <w:rFonts w:ascii="Times New Roman" w:eastAsia="標楷體" w:hAnsi="Times New Roman" w:cs="Times New Roman" w:hint="eastAsia"/>
        </w:rPr>
        <w:t>之初產牛其乳量皆較低，乳量最高約達</w:t>
      </w:r>
      <w:r>
        <w:rPr>
          <w:rFonts w:ascii="Times New Roman" w:eastAsia="標楷體" w:hAnsi="Times New Roman" w:cs="Times New Roman" w:hint="eastAsia"/>
        </w:rPr>
        <w:t>30 kg/d</w:t>
      </w:r>
      <w:r>
        <w:rPr>
          <w:rFonts w:ascii="Times New Roman" w:eastAsia="標楷體" w:hAnsi="Times New Roman" w:cs="Times New Roman" w:hint="eastAsia"/>
        </w:rPr>
        <w:t>，而經產牛中</w:t>
      </w:r>
      <w:r>
        <w:rPr>
          <w:rFonts w:ascii="Times New Roman" w:eastAsia="標楷體" w:hAnsi="Times New Roman" w:cs="Times New Roman" w:hint="eastAsia"/>
        </w:rPr>
        <w:t>2</w:t>
      </w:r>
      <w:r>
        <w:rPr>
          <w:rFonts w:ascii="Times New Roman" w:eastAsia="標楷體" w:hAnsi="Times New Roman" w:cs="Times New Roman"/>
          <w:vertAlign w:val="superscript"/>
        </w:rPr>
        <w:t>nd</w:t>
      </w:r>
      <w:r>
        <w:rPr>
          <w:rFonts w:ascii="Times New Roman" w:eastAsia="標楷體" w:hAnsi="Times New Roman" w:cs="Times New Roman" w:hint="eastAsia"/>
        </w:rPr>
        <w:t>與</w:t>
      </w:r>
      <w:r>
        <w:rPr>
          <w:rFonts w:ascii="新細明體" w:eastAsia="新細明體" w:hAnsi="新細明體" w:cs="Times New Roman" w:hint="eastAsia"/>
        </w:rPr>
        <w:t>≧</w:t>
      </w:r>
      <w:r>
        <w:rPr>
          <w:rFonts w:ascii="Times New Roman" w:eastAsia="標楷體" w:hAnsi="Times New Roman" w:cs="Times New Roman" w:hint="eastAsia"/>
        </w:rPr>
        <w:t>3</w:t>
      </w:r>
      <w:r>
        <w:rPr>
          <w:rFonts w:ascii="Times New Roman" w:eastAsia="標楷體" w:hAnsi="Times New Roman" w:cs="Times New Roman"/>
          <w:vertAlign w:val="superscript"/>
        </w:rPr>
        <w:t>rd</w:t>
      </w:r>
      <w:r>
        <w:rPr>
          <w:rFonts w:ascii="Times New Roman" w:eastAsia="標楷體" w:hAnsi="Times New Roman" w:cs="Times New Roman" w:hint="eastAsia"/>
        </w:rPr>
        <w:t>其乳量無較大差異，乳量最高約達</w:t>
      </w:r>
      <w:r>
        <w:rPr>
          <w:rFonts w:ascii="Times New Roman" w:eastAsia="標楷體" w:hAnsi="Times New Roman" w:cs="Times New Roman" w:hint="eastAsia"/>
        </w:rPr>
        <w:t>40 kg/d</w:t>
      </w:r>
      <w:r>
        <w:rPr>
          <w:rFonts w:ascii="Times New Roman" w:eastAsia="標楷體" w:hAnsi="Times New Roman" w:cs="Times New Roman" w:hint="eastAsia"/>
        </w:rPr>
        <w:t>。</w:t>
      </w:r>
    </w:p>
    <w:p w14:paraId="26232F90" w14:textId="76A1006F" w:rsidR="00A02F33" w:rsidRDefault="00307F71" w:rsidP="00307F71">
      <w:pPr>
        <w:jc w:val="both"/>
        <w:rPr>
          <w:rFonts w:ascii="標楷體" w:eastAsia="標楷體" w:hAnsi="標楷體"/>
        </w:rPr>
      </w:pPr>
      <w:r>
        <w:rPr>
          <w:rFonts w:ascii="Times New Roman" w:eastAsia="標楷體" w:hAnsi="Times New Roman" w:cs="Times New Roman" w:hint="eastAsia"/>
        </w:rPr>
        <w:t xml:space="preserve">    </w:t>
      </w:r>
      <w:r>
        <w:rPr>
          <w:rFonts w:ascii="Times New Roman" w:eastAsia="標楷體" w:hAnsi="Times New Roman" w:cs="Times New Roman" w:hint="eastAsia"/>
        </w:rPr>
        <w:t>統計結果中發現胎次與反芻時間及活動量有交感效應</w:t>
      </w:r>
      <w:r>
        <w:rPr>
          <w:rFonts w:ascii="Times New Roman" w:eastAsia="標楷體" w:hAnsi="Times New Roman" w:cs="Times New Roman" w:hint="eastAsia"/>
        </w:rPr>
        <w:t xml:space="preserve"> </w:t>
      </w:r>
      <w:r w:rsidRPr="00D226E9">
        <w:rPr>
          <w:rFonts w:ascii="Times New Roman" w:eastAsia="標楷體" w:hAnsi="Times New Roman" w:cs="Times New Roman"/>
        </w:rPr>
        <w:t>(</w:t>
      </w:r>
      <w:r w:rsidRPr="00D226E9">
        <w:rPr>
          <w:rFonts w:ascii="Times New Roman" w:eastAsia="標楷體" w:hAnsi="Times New Roman" w:cs="Times New Roman"/>
          <w:i/>
          <w:iCs/>
        </w:rPr>
        <w:t xml:space="preserve">P </w:t>
      </w:r>
      <w:r w:rsidRPr="00D226E9">
        <w:rPr>
          <w:rFonts w:ascii="Times New Roman" w:eastAsia="標楷體" w:hAnsi="Times New Roman" w:cs="Times New Roman"/>
        </w:rPr>
        <w:t>&lt; 0.0</w:t>
      </w:r>
      <w:r>
        <w:rPr>
          <w:rFonts w:ascii="Times New Roman" w:eastAsia="標楷體" w:hAnsi="Times New Roman" w:cs="Times New Roman" w:hint="eastAsia"/>
        </w:rPr>
        <w:t>5</w:t>
      </w:r>
      <w:r w:rsidRPr="00D226E9">
        <w:rPr>
          <w:rFonts w:ascii="Times New Roman" w:eastAsia="標楷體" w:hAnsi="Times New Roman" w:cs="Times New Roman"/>
        </w:rPr>
        <w:t>)</w:t>
      </w:r>
      <w:r>
        <w:rPr>
          <w:rFonts w:ascii="Times New Roman" w:eastAsia="標楷體" w:hAnsi="Times New Roman" w:cs="Times New Roman" w:hint="eastAsia"/>
        </w:rPr>
        <w:t>，所以</w:t>
      </w:r>
      <w:r w:rsidRPr="000575BA">
        <w:rPr>
          <w:rFonts w:ascii="標楷體" w:eastAsia="標楷體" w:hAnsi="標楷體" w:hint="eastAsia"/>
        </w:rPr>
        <w:t>圖</w:t>
      </w:r>
      <w:r w:rsidRPr="000575BA">
        <w:rPr>
          <w:rFonts w:ascii="Times New Roman" w:eastAsia="標楷體" w:hAnsi="Times New Roman" w:cs="Times New Roman"/>
        </w:rPr>
        <w:t>1</w:t>
      </w:r>
      <w:r>
        <w:rPr>
          <w:rFonts w:ascii="Times New Roman" w:eastAsia="標楷體" w:hAnsi="Times New Roman" w:cs="Times New Roman" w:hint="eastAsia"/>
        </w:rPr>
        <w:t>8</w:t>
      </w:r>
      <w:r>
        <w:rPr>
          <w:rFonts w:ascii="標楷體" w:eastAsia="標楷體" w:hAnsi="標楷體" w:hint="eastAsia"/>
        </w:rPr>
        <w:t xml:space="preserve">以散布圖探討不同胎次牛隻其乳量與反芻時間的相關性，結果顯示不管何種胎次之牛隻，其每日乳量皆與每日反芻時間成正比 </w:t>
      </w:r>
      <w:r w:rsidRPr="00D226E9">
        <w:rPr>
          <w:rFonts w:ascii="Times New Roman" w:eastAsia="標楷體" w:hAnsi="Times New Roman" w:cs="Times New Roman"/>
        </w:rPr>
        <w:t>(</w:t>
      </w:r>
      <w:r w:rsidRPr="00D226E9">
        <w:rPr>
          <w:rFonts w:ascii="Times New Roman" w:eastAsia="標楷體" w:hAnsi="Times New Roman" w:cs="Times New Roman"/>
          <w:i/>
          <w:iCs/>
        </w:rPr>
        <w:t xml:space="preserve">P </w:t>
      </w:r>
      <w:r w:rsidRPr="00D226E9">
        <w:rPr>
          <w:rFonts w:ascii="Times New Roman" w:eastAsia="標楷體" w:hAnsi="Times New Roman" w:cs="Times New Roman"/>
        </w:rPr>
        <w:t>&lt; 0.0</w:t>
      </w:r>
      <w:r>
        <w:rPr>
          <w:rFonts w:ascii="Times New Roman" w:eastAsia="標楷體" w:hAnsi="Times New Roman" w:cs="Times New Roman" w:hint="eastAsia"/>
        </w:rPr>
        <w:t>001</w:t>
      </w:r>
      <w:r w:rsidRPr="00D226E9">
        <w:rPr>
          <w:rFonts w:ascii="Times New Roman" w:eastAsia="標楷體" w:hAnsi="Times New Roman" w:cs="Times New Roman"/>
        </w:rPr>
        <w:t>)</w:t>
      </w:r>
      <w:r>
        <w:rPr>
          <w:rFonts w:ascii="Times New Roman" w:eastAsia="標楷體" w:hAnsi="Times New Roman" w:cs="Times New Roman" w:hint="eastAsia"/>
        </w:rPr>
        <w:t>，</w:t>
      </w:r>
      <w:r w:rsidRPr="00665BF1">
        <w:rPr>
          <w:rFonts w:ascii="Times New Roman" w:eastAsia="標楷體" w:hAnsi="Times New Roman" w:cs="Times New Roman"/>
        </w:rPr>
        <w:t>R</w:t>
      </w:r>
      <w:r w:rsidRPr="00665BF1">
        <w:rPr>
          <w:rFonts w:ascii="Times New Roman" w:eastAsia="標楷體" w:hAnsi="Times New Roman" w:cs="Times New Roman"/>
          <w:vertAlign w:val="superscript"/>
        </w:rPr>
        <w:t>2</w:t>
      </w:r>
      <w:r>
        <w:rPr>
          <w:rFonts w:ascii="Times New Roman" w:eastAsia="標楷體" w:hAnsi="Times New Roman" w:cs="Times New Roman" w:hint="eastAsia"/>
          <w:vertAlign w:val="superscript"/>
        </w:rPr>
        <w:t xml:space="preserve"> </w:t>
      </w:r>
      <w:r>
        <w:rPr>
          <w:rFonts w:ascii="Times New Roman" w:eastAsia="標楷體" w:hAnsi="Times New Roman" w:cs="Times New Roman" w:hint="eastAsia"/>
        </w:rPr>
        <w:t>介於</w:t>
      </w:r>
      <w:r>
        <w:rPr>
          <w:rFonts w:ascii="Times New Roman" w:eastAsia="標楷體" w:hAnsi="Times New Roman" w:cs="Times New Roman" w:hint="eastAsia"/>
        </w:rPr>
        <w:t>0.42</w:t>
      </w:r>
      <w:r>
        <w:rPr>
          <w:rFonts w:ascii="Times New Roman" w:eastAsia="標楷體" w:hAnsi="Times New Roman" w:cs="Times New Roman" w:hint="eastAsia"/>
        </w:rPr>
        <w:t>至</w:t>
      </w:r>
      <w:r>
        <w:rPr>
          <w:rFonts w:ascii="Times New Roman" w:eastAsia="標楷體" w:hAnsi="Times New Roman" w:cs="Times New Roman" w:hint="eastAsia"/>
        </w:rPr>
        <w:t>0.82</w:t>
      </w:r>
      <w:r>
        <w:rPr>
          <w:rFonts w:ascii="Times New Roman" w:eastAsia="標楷體" w:hAnsi="Times New Roman" w:cs="Times New Roman" w:hint="eastAsia"/>
        </w:rPr>
        <w:t>之間，</w:t>
      </w:r>
      <w:r w:rsidRPr="007F1C9D">
        <w:rPr>
          <w:rFonts w:ascii="Times New Roman" w:eastAsia="標楷體" w:hAnsi="Times New Roman" w:cs="Times New Roman" w:hint="eastAsia"/>
        </w:rPr>
        <w:t>圖</w:t>
      </w:r>
      <w:r w:rsidRPr="007F1C9D">
        <w:rPr>
          <w:rFonts w:ascii="Times New Roman" w:eastAsia="標楷體" w:hAnsi="Times New Roman" w:cs="Times New Roman" w:hint="eastAsia"/>
        </w:rPr>
        <w:t>1</w:t>
      </w:r>
      <w:r w:rsidR="00F34596">
        <w:rPr>
          <w:rFonts w:ascii="Times New Roman" w:eastAsia="標楷體" w:hAnsi="Times New Roman" w:cs="Times New Roman" w:hint="eastAsia"/>
        </w:rPr>
        <w:t>9</w:t>
      </w:r>
      <w:r>
        <w:rPr>
          <w:rFonts w:ascii="標楷體" w:eastAsia="標楷體" w:hAnsi="標楷體" w:hint="eastAsia"/>
        </w:rPr>
        <w:t>以散布圖探討不同胎次牛隻其乳量與活動量的相關性，結果顯示於</w:t>
      </w:r>
      <w:r>
        <w:rPr>
          <w:rFonts w:ascii="Times New Roman" w:eastAsia="標楷體" w:hAnsi="Times New Roman" w:cs="Times New Roman" w:hint="eastAsia"/>
        </w:rPr>
        <w:t>1</w:t>
      </w:r>
      <w:r>
        <w:rPr>
          <w:rFonts w:ascii="Times New Roman" w:eastAsia="標楷體" w:hAnsi="Times New Roman" w:cs="Times New Roman"/>
          <w:vertAlign w:val="superscript"/>
        </w:rPr>
        <w:t>st</w:t>
      </w:r>
      <w:r>
        <w:rPr>
          <w:rFonts w:ascii="Times New Roman" w:eastAsia="標楷體" w:hAnsi="Times New Roman" w:cs="Times New Roman" w:hint="eastAsia"/>
        </w:rPr>
        <w:t>與</w:t>
      </w:r>
      <w:r>
        <w:rPr>
          <w:rFonts w:ascii="Times New Roman" w:eastAsia="標楷體" w:hAnsi="Times New Roman" w:cs="Times New Roman" w:hint="eastAsia"/>
        </w:rPr>
        <w:t>2</w:t>
      </w:r>
      <w:r>
        <w:rPr>
          <w:rFonts w:ascii="Times New Roman" w:eastAsia="標楷體" w:hAnsi="Times New Roman" w:cs="Times New Roman"/>
          <w:vertAlign w:val="superscript"/>
        </w:rPr>
        <w:t>nd</w:t>
      </w:r>
      <w:r>
        <w:rPr>
          <w:rFonts w:ascii="Times New Roman" w:eastAsia="標楷體" w:hAnsi="Times New Roman" w:cs="Times New Roman" w:hint="eastAsia"/>
        </w:rPr>
        <w:t>牛隻其</w:t>
      </w:r>
      <w:r>
        <w:rPr>
          <w:rFonts w:ascii="Times New Roman" w:eastAsia="標楷體" w:hAnsi="Times New Roman" w:cs="Times New Roman" w:hint="eastAsia"/>
        </w:rPr>
        <w:t>MY</w:t>
      </w:r>
      <w:r>
        <w:rPr>
          <w:rFonts w:ascii="Times New Roman" w:eastAsia="標楷體" w:hAnsi="Times New Roman" w:cs="Times New Roman" w:hint="eastAsia"/>
        </w:rPr>
        <w:t>與</w:t>
      </w:r>
      <w:r>
        <w:rPr>
          <w:rFonts w:ascii="Times New Roman" w:eastAsia="標楷體" w:hAnsi="Times New Roman" w:cs="Times New Roman" w:hint="eastAsia"/>
        </w:rPr>
        <w:t>AC</w:t>
      </w:r>
      <w:r>
        <w:rPr>
          <w:rFonts w:ascii="Times New Roman" w:eastAsia="標楷體" w:hAnsi="Times New Roman" w:cs="Times New Roman" w:hint="eastAsia"/>
        </w:rPr>
        <w:t>為負相關，而</w:t>
      </w:r>
      <w:r>
        <w:rPr>
          <w:rFonts w:ascii="新細明體" w:eastAsia="新細明體" w:hAnsi="新細明體" w:cs="Times New Roman" w:hint="eastAsia"/>
        </w:rPr>
        <w:t>≧</w:t>
      </w:r>
      <w:r>
        <w:rPr>
          <w:rFonts w:ascii="Times New Roman" w:eastAsia="標楷體" w:hAnsi="Times New Roman" w:cs="Times New Roman" w:hint="eastAsia"/>
        </w:rPr>
        <w:t>3</w:t>
      </w:r>
      <w:r>
        <w:rPr>
          <w:rFonts w:ascii="Times New Roman" w:eastAsia="標楷體" w:hAnsi="Times New Roman" w:cs="Times New Roman"/>
          <w:vertAlign w:val="superscript"/>
        </w:rPr>
        <w:t>rd</w:t>
      </w:r>
      <w:r>
        <w:rPr>
          <w:rFonts w:ascii="Times New Roman" w:eastAsia="標楷體" w:hAnsi="Times New Roman" w:cs="Times New Roman" w:hint="eastAsia"/>
        </w:rPr>
        <w:t>牛隻則為正相關。</w:t>
      </w:r>
    </w:p>
    <w:p w14:paraId="678576D9" w14:textId="0E07B810" w:rsidR="00A02F33" w:rsidRDefault="00A02F33" w:rsidP="00307F71">
      <w:pPr>
        <w:jc w:val="both"/>
        <w:rPr>
          <w:rFonts w:ascii="標楷體" w:eastAsia="標楷體" w:hAnsi="標楷體"/>
        </w:rPr>
      </w:pPr>
    </w:p>
    <w:p w14:paraId="592CF51C" w14:textId="3D2E21D0" w:rsidR="00A02F33" w:rsidRPr="00307F71" w:rsidRDefault="00307F71" w:rsidP="002F5363">
      <w:pPr>
        <w:pStyle w:val="a4"/>
        <w:numPr>
          <w:ilvl w:val="1"/>
          <w:numId w:val="32"/>
        </w:numPr>
        <w:ind w:leftChars="0"/>
        <w:jc w:val="both"/>
        <w:rPr>
          <w:rFonts w:ascii="Times New Roman" w:eastAsia="標楷體" w:hAnsi="Times New Roman" w:cs="Times New Roman"/>
        </w:rPr>
      </w:pPr>
      <w:r w:rsidRPr="00307F71">
        <w:rPr>
          <w:rFonts w:ascii="Times New Roman" w:eastAsia="標楷體" w:hAnsi="Times New Roman" w:cs="Times New Roman" w:hint="eastAsia"/>
        </w:rPr>
        <w:t>健康狀態</w:t>
      </w:r>
    </w:p>
    <w:p w14:paraId="7AEDEA84" w14:textId="2C0D967C" w:rsidR="00307F71" w:rsidRPr="00307F71" w:rsidRDefault="00307F71" w:rsidP="00307F71">
      <w:pPr>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同上一段共有</w:t>
      </w:r>
      <w:r>
        <w:rPr>
          <w:rFonts w:ascii="Times New Roman" w:eastAsia="標楷體" w:hAnsi="Times New Roman" w:cs="Times New Roman" w:hint="eastAsia"/>
        </w:rPr>
        <w:t>81</w:t>
      </w:r>
      <w:r>
        <w:rPr>
          <w:rFonts w:ascii="Times New Roman" w:eastAsia="標楷體" w:hAnsi="Times New Roman" w:cs="Times New Roman" w:hint="eastAsia"/>
        </w:rPr>
        <w:t>頭牛有乳量資料，各組</w:t>
      </w:r>
      <w:r w:rsidR="000471DF">
        <w:rPr>
          <w:rFonts w:ascii="Times New Roman" w:eastAsia="標楷體" w:hAnsi="Times New Roman" w:cs="Times New Roman" w:hint="eastAsia"/>
        </w:rPr>
        <w:t>頭數</w:t>
      </w:r>
      <w:r>
        <w:rPr>
          <w:rFonts w:ascii="Times New Roman" w:eastAsia="標楷體" w:hAnsi="Times New Roman" w:cs="Times New Roman" w:hint="eastAsia"/>
        </w:rPr>
        <w:t>分別為</w:t>
      </w:r>
      <w:r>
        <w:rPr>
          <w:rFonts w:ascii="Times New Roman" w:eastAsia="標楷體" w:hAnsi="Times New Roman" w:cs="Times New Roman" w:hint="eastAsia"/>
        </w:rPr>
        <w:t>0</w:t>
      </w:r>
      <w:r>
        <w:rPr>
          <w:rFonts w:ascii="Times New Roman" w:eastAsia="標楷體" w:hAnsi="Times New Roman" w:cs="Times New Roman" w:hint="eastAsia"/>
        </w:rPr>
        <w:t>組有</w:t>
      </w:r>
      <w:r>
        <w:rPr>
          <w:rFonts w:ascii="Times New Roman" w:eastAsia="標楷體" w:hAnsi="Times New Roman" w:cs="Times New Roman" w:hint="eastAsia"/>
        </w:rPr>
        <w:t>31</w:t>
      </w:r>
      <w:r>
        <w:rPr>
          <w:rFonts w:ascii="Times New Roman" w:eastAsia="標楷體" w:hAnsi="Times New Roman" w:cs="Times New Roman" w:hint="eastAsia"/>
        </w:rPr>
        <w:t>頭、</w:t>
      </w:r>
      <w:r>
        <w:rPr>
          <w:rFonts w:ascii="Times New Roman" w:eastAsia="標楷體" w:hAnsi="Times New Roman" w:cs="Times New Roman" w:hint="eastAsia"/>
        </w:rPr>
        <w:t>1</w:t>
      </w:r>
      <w:r>
        <w:rPr>
          <w:rFonts w:ascii="Times New Roman" w:eastAsia="標楷體" w:hAnsi="Times New Roman" w:cs="Times New Roman" w:hint="eastAsia"/>
        </w:rPr>
        <w:t>組有</w:t>
      </w:r>
      <w:r>
        <w:rPr>
          <w:rFonts w:ascii="Times New Roman" w:eastAsia="標楷體" w:hAnsi="Times New Roman" w:cs="Times New Roman" w:hint="eastAsia"/>
        </w:rPr>
        <w:t>25</w:t>
      </w:r>
      <w:r>
        <w:rPr>
          <w:rFonts w:ascii="Times New Roman" w:eastAsia="標楷體" w:hAnsi="Times New Roman" w:cs="Times New Roman" w:hint="eastAsia"/>
        </w:rPr>
        <w:t>頭、</w:t>
      </w:r>
      <w:r>
        <w:rPr>
          <w:rFonts w:ascii="Times New Roman" w:eastAsia="標楷體" w:hAnsi="Times New Roman" w:cs="Times New Roman" w:hint="eastAsia"/>
        </w:rPr>
        <w:t>2</w:t>
      </w:r>
      <w:r w:rsidRPr="00331B22">
        <w:rPr>
          <w:rFonts w:ascii="Times New Roman" w:eastAsia="標楷體" w:hAnsi="Times New Roman" w:cs="Times New Roman" w:hint="eastAsia"/>
          <w:vertAlign w:val="superscript"/>
        </w:rPr>
        <w:t>+</w:t>
      </w:r>
      <w:r>
        <w:rPr>
          <w:rFonts w:ascii="Times New Roman" w:eastAsia="標楷體" w:hAnsi="Times New Roman" w:cs="Times New Roman" w:hint="eastAsia"/>
        </w:rPr>
        <w:t>組有</w:t>
      </w:r>
      <w:r>
        <w:rPr>
          <w:rFonts w:ascii="Times New Roman" w:eastAsia="標楷體" w:hAnsi="Times New Roman" w:cs="Times New Roman" w:hint="eastAsia"/>
        </w:rPr>
        <w:t>25</w:t>
      </w:r>
      <w:r>
        <w:rPr>
          <w:rFonts w:ascii="Times New Roman" w:eastAsia="標楷體" w:hAnsi="Times New Roman" w:cs="Times New Roman" w:hint="eastAsia"/>
        </w:rPr>
        <w:t>頭。</w:t>
      </w:r>
    </w:p>
    <w:p w14:paraId="0C37B60A" w14:textId="2E4191E7" w:rsidR="00A02F33" w:rsidRDefault="00307F71" w:rsidP="00307F71">
      <w:pPr>
        <w:jc w:val="both"/>
        <w:rPr>
          <w:rFonts w:ascii="標楷體" w:eastAsia="標楷體" w:hAnsi="標楷體"/>
        </w:rPr>
      </w:pPr>
      <w:r>
        <w:rPr>
          <w:rFonts w:ascii="Times New Roman" w:eastAsia="標楷體" w:hAnsi="Times New Roman" w:cs="Times New Roman" w:hint="eastAsia"/>
        </w:rPr>
        <w:t xml:space="preserve">    </w:t>
      </w:r>
      <w:r w:rsidRPr="007F1C9D">
        <w:rPr>
          <w:rFonts w:ascii="Times New Roman" w:eastAsia="標楷體" w:hAnsi="Times New Roman" w:cs="Times New Roman" w:hint="eastAsia"/>
        </w:rPr>
        <w:t>圖</w:t>
      </w:r>
      <w:r w:rsidR="00F34596">
        <w:rPr>
          <w:rFonts w:ascii="Times New Roman" w:eastAsia="標楷體" w:hAnsi="Times New Roman" w:cs="Times New Roman" w:hint="eastAsia"/>
        </w:rPr>
        <w:t>20</w:t>
      </w:r>
      <w:r>
        <w:rPr>
          <w:rFonts w:ascii="Times New Roman" w:eastAsia="標楷體" w:hAnsi="Times New Roman" w:cs="Times New Roman" w:hint="eastAsia"/>
        </w:rPr>
        <w:t>以折線圖繪出</w:t>
      </w:r>
      <w:r>
        <w:rPr>
          <w:rFonts w:ascii="標楷體" w:eastAsia="標楷體" w:hAnsi="標楷體" w:hint="eastAsia"/>
        </w:rPr>
        <w:t xml:space="preserve">不同健康狀態牛隻於實驗期間每日乳量變化，從圖中可看出不同健康狀態與不同距分娩日齡皆有顯著差異 </w:t>
      </w:r>
      <w:r w:rsidRPr="00D226E9">
        <w:rPr>
          <w:rFonts w:ascii="Times New Roman" w:eastAsia="標楷體" w:hAnsi="Times New Roman" w:cs="Times New Roman"/>
        </w:rPr>
        <w:t>(</w:t>
      </w:r>
      <w:r w:rsidRPr="00D226E9">
        <w:rPr>
          <w:rFonts w:ascii="Times New Roman" w:eastAsia="標楷體" w:hAnsi="Times New Roman" w:cs="Times New Roman"/>
          <w:i/>
          <w:iCs/>
        </w:rPr>
        <w:t xml:space="preserve">P </w:t>
      </w:r>
      <w:r w:rsidRPr="00D226E9">
        <w:rPr>
          <w:rFonts w:ascii="Times New Roman" w:eastAsia="標楷體" w:hAnsi="Times New Roman" w:cs="Times New Roman"/>
        </w:rPr>
        <w:t>&lt; 0.0</w:t>
      </w:r>
      <w:r>
        <w:rPr>
          <w:rFonts w:ascii="Times New Roman" w:eastAsia="標楷體" w:hAnsi="Times New Roman" w:cs="Times New Roman" w:hint="eastAsia"/>
        </w:rPr>
        <w:t>1</w:t>
      </w:r>
      <w:r w:rsidRPr="00D226E9">
        <w:rPr>
          <w:rFonts w:ascii="Times New Roman" w:eastAsia="標楷體" w:hAnsi="Times New Roman" w:cs="Times New Roman"/>
        </w:rPr>
        <w:t>)</w:t>
      </w:r>
      <w:r>
        <w:rPr>
          <w:rFonts w:ascii="Times New Roman" w:eastAsia="標楷體" w:hAnsi="Times New Roman" w:cs="Times New Roman" w:hint="eastAsia"/>
        </w:rPr>
        <w:t>，</w:t>
      </w:r>
      <w:r w:rsidRPr="007245D8">
        <w:rPr>
          <w:rFonts w:ascii="Times New Roman" w:eastAsia="標楷體" w:hAnsi="Times New Roman" w:cs="Times New Roman"/>
        </w:rPr>
        <w:t>3</w:t>
      </w:r>
      <w:r w:rsidRPr="007245D8">
        <w:rPr>
          <w:rFonts w:ascii="Times New Roman" w:eastAsia="標楷體" w:hAnsi="Times New Roman" w:cs="Times New Roman"/>
        </w:rPr>
        <w:t>組中，以</w:t>
      </w:r>
      <w:r w:rsidRPr="007245D8">
        <w:rPr>
          <w:rFonts w:ascii="Times New Roman" w:eastAsia="標楷體" w:hAnsi="Times New Roman" w:cs="Times New Roman"/>
        </w:rPr>
        <w:t>1</w:t>
      </w:r>
      <w:r w:rsidRPr="007245D8">
        <w:rPr>
          <w:rFonts w:ascii="Times New Roman" w:eastAsia="標楷體" w:hAnsi="Times New Roman" w:cs="Times New Roman"/>
        </w:rPr>
        <w:t>組</w:t>
      </w:r>
      <w:r>
        <w:rPr>
          <w:rFonts w:ascii="Times New Roman" w:eastAsia="標楷體" w:hAnsi="Times New Roman" w:cs="Times New Roman" w:hint="eastAsia"/>
        </w:rPr>
        <w:t>別</w:t>
      </w:r>
      <w:r w:rsidRPr="007245D8">
        <w:rPr>
          <w:rFonts w:ascii="Times New Roman" w:eastAsia="標楷體" w:hAnsi="Times New Roman" w:cs="Times New Roman"/>
        </w:rPr>
        <w:t>牛隻其乳量高於其它</w:t>
      </w:r>
      <w:r w:rsidRPr="007245D8">
        <w:rPr>
          <w:rFonts w:ascii="Times New Roman" w:eastAsia="標楷體" w:hAnsi="Times New Roman" w:cs="Times New Roman"/>
        </w:rPr>
        <w:t>2</w:t>
      </w:r>
      <w:r w:rsidRPr="007245D8">
        <w:rPr>
          <w:rFonts w:ascii="Times New Roman" w:eastAsia="標楷體" w:hAnsi="Times New Roman" w:cs="Times New Roman"/>
        </w:rPr>
        <w:t>組</w:t>
      </w:r>
      <w:r>
        <w:rPr>
          <w:rFonts w:ascii="Times New Roman" w:eastAsia="標楷體" w:hAnsi="Times New Roman" w:cs="Times New Roman" w:hint="eastAsia"/>
        </w:rPr>
        <w:t>，以</w:t>
      </w:r>
      <w:r>
        <w:rPr>
          <w:rFonts w:ascii="Times New Roman" w:eastAsia="標楷體" w:hAnsi="Times New Roman" w:cs="Times New Roman" w:hint="eastAsia"/>
        </w:rPr>
        <w:t>2</w:t>
      </w:r>
      <w:r>
        <w:rPr>
          <w:rFonts w:ascii="Times New Roman" w:eastAsia="標楷體" w:hAnsi="Times New Roman" w:cs="Times New Roman" w:hint="eastAsia"/>
          <w:vertAlign w:val="superscript"/>
        </w:rPr>
        <w:t>+</w:t>
      </w:r>
      <w:r>
        <w:rPr>
          <w:rFonts w:ascii="Times New Roman" w:eastAsia="標楷體" w:hAnsi="Times New Roman" w:cs="Times New Roman" w:hint="eastAsia"/>
        </w:rPr>
        <w:t>組牛隻乳量最低。</w:t>
      </w:r>
    </w:p>
    <w:p w14:paraId="181B9D0C" w14:textId="3098710D" w:rsidR="00A02F33" w:rsidRDefault="00A02F33" w:rsidP="00734BDF">
      <w:pPr>
        <w:rPr>
          <w:rFonts w:ascii="標楷體" w:eastAsia="標楷體" w:hAnsi="標楷體"/>
        </w:rPr>
      </w:pPr>
    </w:p>
    <w:p w14:paraId="6335D4D7" w14:textId="34F5FF11" w:rsidR="00095977" w:rsidRDefault="00095977" w:rsidP="00734BDF">
      <w:pPr>
        <w:rPr>
          <w:rFonts w:ascii="標楷體" w:eastAsia="標楷體" w:hAnsi="標楷體"/>
        </w:rPr>
      </w:pPr>
    </w:p>
    <w:p w14:paraId="5C46F336" w14:textId="030A678E" w:rsidR="00095977" w:rsidRDefault="00095977" w:rsidP="00734BDF">
      <w:pPr>
        <w:rPr>
          <w:rFonts w:ascii="標楷體" w:eastAsia="標楷體" w:hAnsi="標楷體"/>
        </w:rPr>
      </w:pPr>
    </w:p>
    <w:p w14:paraId="41336C48" w14:textId="38DBCA2B" w:rsidR="00095977" w:rsidRDefault="00095977" w:rsidP="00734BDF">
      <w:pPr>
        <w:rPr>
          <w:rFonts w:ascii="標楷體" w:eastAsia="標楷體" w:hAnsi="標楷體"/>
        </w:rPr>
      </w:pPr>
    </w:p>
    <w:p w14:paraId="62E7A0CC" w14:textId="2820DEBB" w:rsidR="00095977" w:rsidRDefault="00095977" w:rsidP="00734BDF">
      <w:pPr>
        <w:rPr>
          <w:rFonts w:ascii="標楷體" w:eastAsia="標楷體" w:hAnsi="標楷體"/>
        </w:rPr>
      </w:pPr>
    </w:p>
    <w:p w14:paraId="100D749E" w14:textId="64BBD7F3" w:rsidR="00095977" w:rsidRDefault="00095977" w:rsidP="00734BDF">
      <w:pPr>
        <w:rPr>
          <w:rFonts w:ascii="標楷體" w:eastAsia="標楷體" w:hAnsi="標楷體"/>
        </w:rPr>
      </w:pPr>
    </w:p>
    <w:p w14:paraId="15586048" w14:textId="29FD7249" w:rsidR="00095977" w:rsidRDefault="00095977" w:rsidP="00734BDF">
      <w:pPr>
        <w:rPr>
          <w:rFonts w:ascii="標楷體" w:eastAsia="標楷體" w:hAnsi="標楷體"/>
        </w:rPr>
      </w:pPr>
    </w:p>
    <w:p w14:paraId="7B16346E" w14:textId="10E31A7D" w:rsidR="00095977" w:rsidRDefault="00095977" w:rsidP="00734BDF">
      <w:pPr>
        <w:rPr>
          <w:rFonts w:ascii="標楷體" w:eastAsia="標楷體" w:hAnsi="標楷體"/>
        </w:rPr>
      </w:pPr>
    </w:p>
    <w:p w14:paraId="737BF484" w14:textId="3982564F" w:rsidR="00095977" w:rsidRDefault="00095977" w:rsidP="00734BDF">
      <w:pPr>
        <w:rPr>
          <w:rFonts w:ascii="標楷體" w:eastAsia="標楷體" w:hAnsi="標楷體"/>
        </w:rPr>
      </w:pPr>
    </w:p>
    <w:p w14:paraId="5835F162" w14:textId="1364A10B" w:rsidR="00095977" w:rsidRDefault="00095977" w:rsidP="00734BDF">
      <w:pPr>
        <w:rPr>
          <w:rFonts w:ascii="標楷體" w:eastAsia="標楷體" w:hAnsi="標楷體"/>
        </w:rPr>
      </w:pPr>
    </w:p>
    <w:p w14:paraId="1682E5D6" w14:textId="3CD89183" w:rsidR="00095977" w:rsidRDefault="00095977" w:rsidP="00734BDF">
      <w:pPr>
        <w:rPr>
          <w:rFonts w:ascii="標楷體" w:eastAsia="標楷體" w:hAnsi="標楷體"/>
        </w:rPr>
      </w:pPr>
    </w:p>
    <w:p w14:paraId="5B532D4C" w14:textId="67F600D9" w:rsidR="00095977" w:rsidRDefault="00095977" w:rsidP="00734BDF">
      <w:pPr>
        <w:rPr>
          <w:rFonts w:ascii="標楷體" w:eastAsia="標楷體" w:hAnsi="標楷體"/>
        </w:rPr>
      </w:pPr>
    </w:p>
    <w:p w14:paraId="2B33A5CA" w14:textId="77777777" w:rsidR="00307F71" w:rsidRDefault="00307F71" w:rsidP="00734BDF">
      <w:pPr>
        <w:rPr>
          <w:rFonts w:ascii="標楷體" w:eastAsia="標楷體" w:hAnsi="標楷體"/>
        </w:rPr>
        <w:sectPr w:rsidR="00307F71" w:rsidSect="00307F71">
          <w:pgSz w:w="11906" w:h="16838" w:code="9"/>
          <w:pgMar w:top="1440" w:right="1800" w:bottom="1440" w:left="1800" w:header="851" w:footer="992" w:gutter="0"/>
          <w:lnNumType w:countBy="1" w:restart="continuous"/>
          <w:cols w:space="425"/>
          <w:docGrid w:type="lines" w:linePitch="410"/>
        </w:sectPr>
      </w:pPr>
    </w:p>
    <w:p w14:paraId="7E8B9864" w14:textId="4E30B70B" w:rsidR="00095977" w:rsidRDefault="00307F71" w:rsidP="00734BDF">
      <w:pPr>
        <w:rPr>
          <w:rFonts w:ascii="標楷體" w:eastAsia="標楷體" w:hAnsi="標楷體"/>
        </w:rPr>
      </w:pPr>
      <w:r w:rsidRPr="00307F71">
        <w:rPr>
          <w:noProof/>
        </w:rPr>
        <w:lastRenderedPageBreak/>
        <w:drawing>
          <wp:inline distT="0" distB="0" distL="0" distR="0" wp14:anchorId="41312320" wp14:editId="573B4FCA">
            <wp:extent cx="8863330" cy="4144645"/>
            <wp:effectExtent l="0" t="0" r="0" b="8255"/>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63330" cy="4144645"/>
                    </a:xfrm>
                    <a:prstGeom prst="rect">
                      <a:avLst/>
                    </a:prstGeom>
                    <a:noFill/>
                    <a:ln>
                      <a:noFill/>
                    </a:ln>
                  </pic:spPr>
                </pic:pic>
              </a:graphicData>
            </a:graphic>
          </wp:inline>
        </w:drawing>
      </w:r>
    </w:p>
    <w:p w14:paraId="52F3BFEB" w14:textId="3CA9FE73" w:rsidR="00307F71" w:rsidRPr="00B60584" w:rsidRDefault="00307F71" w:rsidP="00307F71">
      <w:pPr>
        <w:rPr>
          <w:rFonts w:ascii="標楷體" w:eastAsia="標楷體" w:hAnsi="標楷體"/>
        </w:rPr>
      </w:pPr>
      <w:r w:rsidRPr="00B60584">
        <w:rPr>
          <w:rFonts w:ascii="標楷體" w:eastAsia="標楷體" w:hAnsi="標楷體" w:hint="eastAsia"/>
          <w:b/>
          <w:bCs/>
        </w:rPr>
        <w:t>圖</w:t>
      </w:r>
      <w:r>
        <w:rPr>
          <w:rFonts w:ascii="標楷體" w:eastAsia="標楷體" w:hAnsi="標楷體" w:hint="eastAsia"/>
          <w:b/>
          <w:bCs/>
        </w:rPr>
        <w:t>17.</w:t>
      </w:r>
      <w:r>
        <w:rPr>
          <w:rFonts w:ascii="標楷體" w:eastAsia="標楷體" w:hAnsi="標楷體"/>
          <w:b/>
          <w:bCs/>
        </w:rPr>
        <w:t xml:space="preserve"> </w:t>
      </w:r>
      <w:r w:rsidRPr="00B60584">
        <w:rPr>
          <w:rFonts w:ascii="標楷體" w:eastAsia="標楷體" w:hAnsi="標楷體" w:hint="eastAsia"/>
        </w:rPr>
        <w:t>不同</w:t>
      </w:r>
      <w:r>
        <w:rPr>
          <w:rFonts w:ascii="標楷體" w:eastAsia="標楷體" w:hAnsi="標楷體" w:hint="eastAsia"/>
        </w:rPr>
        <w:t>胎次</w:t>
      </w:r>
      <w:r w:rsidRPr="00B60584">
        <w:rPr>
          <w:rFonts w:ascii="標楷體" w:eastAsia="標楷體" w:hAnsi="標楷體" w:hint="eastAsia"/>
        </w:rPr>
        <w:t>牛隻於分娩</w:t>
      </w:r>
      <w:r>
        <w:rPr>
          <w:rFonts w:ascii="標楷體" w:eastAsia="標楷體" w:hAnsi="標楷體" w:hint="eastAsia"/>
        </w:rPr>
        <w:t>後4</w:t>
      </w:r>
      <w:r w:rsidRPr="00B60584">
        <w:rPr>
          <w:rFonts w:ascii="標楷體" w:eastAsia="標楷體" w:hAnsi="標楷體" w:hint="eastAsia"/>
        </w:rPr>
        <w:t>天至</w:t>
      </w:r>
      <w:r>
        <w:rPr>
          <w:rFonts w:ascii="標楷體" w:eastAsia="標楷體" w:hAnsi="標楷體" w:hint="eastAsia"/>
        </w:rPr>
        <w:t>56</w:t>
      </w:r>
      <w:r w:rsidRPr="00B60584">
        <w:rPr>
          <w:rFonts w:ascii="標楷體" w:eastAsia="標楷體" w:hAnsi="標楷體" w:hint="eastAsia"/>
        </w:rPr>
        <w:t>天</w:t>
      </w:r>
      <w:r>
        <w:rPr>
          <w:rFonts w:ascii="標楷體" w:eastAsia="標楷體" w:hAnsi="標楷體" w:hint="eastAsia"/>
        </w:rPr>
        <w:t>其乳量</w:t>
      </w:r>
      <w:r w:rsidRPr="00B60584">
        <w:rPr>
          <w:rFonts w:ascii="標楷體" w:eastAsia="標楷體" w:hAnsi="標楷體" w:hint="eastAsia"/>
        </w:rPr>
        <w:t>變化。</w:t>
      </w:r>
    </w:p>
    <w:p w14:paraId="3DEAF5A9" w14:textId="0D986D62" w:rsidR="00307F71" w:rsidRDefault="00307F71" w:rsidP="00307F71">
      <w:pPr>
        <w:rPr>
          <w:rFonts w:ascii="標楷體" w:eastAsia="標楷體" w:hAnsi="標楷體"/>
        </w:rPr>
      </w:pPr>
      <w:r w:rsidRPr="00DD3A90">
        <w:rPr>
          <w:rFonts w:ascii="Times New Roman" w:eastAsia="標楷體" w:hAnsi="Times New Roman" w:cs="Times New Roman"/>
          <w:b/>
          <w:bCs/>
        </w:rPr>
        <w:t xml:space="preserve">Figure </w:t>
      </w:r>
      <w:r>
        <w:rPr>
          <w:rFonts w:ascii="Times New Roman" w:eastAsia="標楷體" w:hAnsi="Times New Roman" w:cs="Times New Roman" w:hint="eastAsia"/>
          <w:b/>
          <w:bCs/>
        </w:rPr>
        <w:t>17</w:t>
      </w:r>
      <w:r w:rsidRPr="00DD3A90">
        <w:rPr>
          <w:rFonts w:ascii="Times New Roman" w:eastAsia="標楷體" w:hAnsi="Times New Roman" w:cs="Times New Roman"/>
          <w:b/>
          <w:bCs/>
        </w:rPr>
        <w:t xml:space="preserve">. </w:t>
      </w:r>
      <w:r w:rsidRPr="00DD3A90">
        <w:rPr>
          <w:rFonts w:ascii="Times New Roman" w:eastAsia="標楷體" w:hAnsi="Times New Roman" w:cs="Times New Roman"/>
        </w:rPr>
        <w:t>Daily milk yield (mean ± SE; kg/d) over the study period (4 to 56 d) for first (n=28), second (n=28), and</w:t>
      </w:r>
      <w:r>
        <w:rPr>
          <w:rFonts w:ascii="Times New Roman" w:eastAsia="標楷體" w:hAnsi="Times New Roman" w:cs="Times New Roman" w:hint="eastAsia"/>
        </w:rPr>
        <w:t xml:space="preserve"> </w:t>
      </w:r>
      <w:r w:rsidRPr="00DD3A90">
        <w:rPr>
          <w:rFonts w:ascii="Times New Roman" w:eastAsia="標楷體" w:hAnsi="Times New Roman" w:cs="Times New Roman" w:hint="eastAsia"/>
        </w:rPr>
        <w:t>≧</w:t>
      </w:r>
      <w:r w:rsidRPr="00DD3A90">
        <w:rPr>
          <w:rFonts w:ascii="Times New Roman" w:eastAsia="標楷體" w:hAnsi="Times New Roman" w:cs="Times New Roman"/>
        </w:rPr>
        <w:t>third parity (n=25) cows. PAR: parity; DRC: day relative to calving</w:t>
      </w:r>
      <w:r>
        <w:rPr>
          <w:rFonts w:ascii="Times New Roman" w:eastAsia="標楷體" w:hAnsi="Times New Roman" w:cs="Times New Roman"/>
        </w:rPr>
        <w:t>.</w:t>
      </w:r>
    </w:p>
    <w:p w14:paraId="136DE84F" w14:textId="348B6864" w:rsidR="00095977" w:rsidRDefault="00095977" w:rsidP="00734BDF">
      <w:pPr>
        <w:rPr>
          <w:rFonts w:ascii="標楷體" w:eastAsia="標楷體" w:hAnsi="標楷體"/>
        </w:rPr>
      </w:pPr>
    </w:p>
    <w:p w14:paraId="6330879D" w14:textId="72FB88C1" w:rsidR="00095977" w:rsidRDefault="00307F71" w:rsidP="00734BDF">
      <w:pPr>
        <w:rPr>
          <w:rFonts w:ascii="標楷體" w:eastAsia="標楷體" w:hAnsi="標楷體"/>
        </w:rPr>
      </w:pPr>
      <w:r w:rsidRPr="00307F71">
        <w:rPr>
          <w:noProof/>
        </w:rPr>
        <w:lastRenderedPageBreak/>
        <w:drawing>
          <wp:inline distT="0" distB="0" distL="0" distR="0" wp14:anchorId="5C431EBF" wp14:editId="2F54DEE3">
            <wp:extent cx="8863330" cy="2694305"/>
            <wp:effectExtent l="0" t="0" r="0"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63330" cy="2694305"/>
                    </a:xfrm>
                    <a:prstGeom prst="rect">
                      <a:avLst/>
                    </a:prstGeom>
                    <a:noFill/>
                    <a:ln>
                      <a:noFill/>
                    </a:ln>
                  </pic:spPr>
                </pic:pic>
              </a:graphicData>
            </a:graphic>
          </wp:inline>
        </w:drawing>
      </w:r>
    </w:p>
    <w:p w14:paraId="59823307" w14:textId="150404F5" w:rsidR="00F34596" w:rsidRDefault="00F34596" w:rsidP="00F34596">
      <w:pPr>
        <w:rPr>
          <w:rFonts w:ascii="標楷體" w:eastAsia="標楷體" w:hAnsi="標楷體"/>
          <w:noProof/>
        </w:rPr>
      </w:pPr>
      <w:r w:rsidRPr="00B61516">
        <w:rPr>
          <w:rFonts w:ascii="標楷體" w:eastAsia="標楷體" w:hAnsi="標楷體" w:hint="eastAsia"/>
          <w:b/>
          <w:bCs/>
          <w:noProof/>
        </w:rPr>
        <w:t>圖</w:t>
      </w:r>
      <w:r>
        <w:rPr>
          <w:rFonts w:ascii="標楷體" w:eastAsia="標楷體" w:hAnsi="標楷體" w:hint="eastAsia"/>
          <w:b/>
          <w:bCs/>
          <w:noProof/>
        </w:rPr>
        <w:t>18</w:t>
      </w:r>
      <w:r w:rsidRPr="00B61516">
        <w:rPr>
          <w:rFonts w:ascii="標楷體" w:eastAsia="標楷體" w:hAnsi="標楷體" w:hint="eastAsia"/>
          <w:b/>
          <w:bCs/>
          <w:noProof/>
        </w:rPr>
        <w:t>.</w:t>
      </w:r>
      <w:r>
        <w:rPr>
          <w:rFonts w:ascii="標楷體" w:eastAsia="標楷體" w:hAnsi="標楷體" w:hint="eastAsia"/>
          <w:noProof/>
        </w:rPr>
        <w:t xml:space="preserve"> 不同胎次牛隻其每日平均乳量與反芻時間之散布圖。</w:t>
      </w:r>
    </w:p>
    <w:p w14:paraId="36BA3D04" w14:textId="3CED589E" w:rsidR="00F34596" w:rsidRDefault="00F34596" w:rsidP="00F34596">
      <w:pPr>
        <w:rPr>
          <w:rFonts w:ascii="標楷體" w:eastAsia="標楷體" w:hAnsi="標楷體"/>
        </w:rPr>
      </w:pPr>
      <w:r w:rsidRPr="002566BC">
        <w:rPr>
          <w:rFonts w:ascii="Times New Roman" w:eastAsia="標楷體" w:hAnsi="Times New Roman" w:cs="Times New Roman"/>
          <w:b/>
          <w:bCs/>
        </w:rPr>
        <w:t xml:space="preserve">Figure </w:t>
      </w:r>
      <w:r>
        <w:rPr>
          <w:rFonts w:ascii="Times New Roman" w:eastAsia="標楷體" w:hAnsi="Times New Roman" w:cs="Times New Roman" w:hint="eastAsia"/>
          <w:b/>
          <w:bCs/>
        </w:rPr>
        <w:t>18</w:t>
      </w:r>
      <w:r w:rsidRPr="002566BC">
        <w:rPr>
          <w:rFonts w:ascii="Times New Roman" w:eastAsia="標楷體" w:hAnsi="Times New Roman" w:cs="Times New Roman"/>
          <w:b/>
          <w:bCs/>
        </w:rPr>
        <w:t xml:space="preserve">. </w:t>
      </w:r>
      <w:r w:rsidRPr="002566BC">
        <w:rPr>
          <w:rFonts w:ascii="Times New Roman" w:eastAsia="標楷體" w:hAnsi="Times New Roman" w:cs="Times New Roman"/>
        </w:rPr>
        <w:t>Scatterplot of daily milk yield and daily rumination time from 4 to 56 d for dairy cows in (a) 1</w:t>
      </w:r>
      <w:r w:rsidRPr="002566BC">
        <w:rPr>
          <w:rFonts w:ascii="Times New Roman" w:eastAsia="標楷體" w:hAnsi="Times New Roman" w:cs="Times New Roman"/>
          <w:vertAlign w:val="superscript"/>
        </w:rPr>
        <w:t>st</w:t>
      </w:r>
      <w:r w:rsidRPr="002566BC">
        <w:rPr>
          <w:rFonts w:ascii="Times New Roman" w:eastAsia="標楷體" w:hAnsi="Times New Roman" w:cs="Times New Roman"/>
        </w:rPr>
        <w:t xml:space="preserve"> (n = 28, R</w:t>
      </w:r>
      <w:r w:rsidRPr="002566BC">
        <w:rPr>
          <w:rFonts w:ascii="Times New Roman" w:eastAsia="標楷體" w:hAnsi="Times New Roman" w:cs="Times New Roman"/>
          <w:vertAlign w:val="superscript"/>
        </w:rPr>
        <w:t xml:space="preserve">2 </w:t>
      </w:r>
      <w:r w:rsidRPr="002566BC">
        <w:rPr>
          <w:rFonts w:ascii="Times New Roman" w:eastAsia="標楷體" w:hAnsi="Times New Roman" w:cs="Times New Roman"/>
        </w:rPr>
        <w:t xml:space="preserve">= 0.82, </w:t>
      </w:r>
      <w:r w:rsidRPr="002566BC">
        <w:rPr>
          <w:rFonts w:ascii="Times New Roman" w:eastAsia="標楷體" w:hAnsi="Times New Roman" w:cs="Times New Roman"/>
          <w:i/>
          <w:iCs/>
        </w:rPr>
        <w:t>P</w:t>
      </w:r>
      <w:r w:rsidRPr="002566BC">
        <w:rPr>
          <w:rFonts w:ascii="Times New Roman" w:eastAsia="標楷體" w:hAnsi="Times New Roman" w:cs="Times New Roman"/>
        </w:rPr>
        <w:t xml:space="preserve"> &lt; 0.0001), (b) 2</w:t>
      </w:r>
      <w:r w:rsidRPr="002566BC">
        <w:rPr>
          <w:rFonts w:ascii="Times New Roman" w:eastAsia="標楷體" w:hAnsi="Times New Roman" w:cs="Times New Roman"/>
          <w:vertAlign w:val="superscript"/>
        </w:rPr>
        <w:t>nd</w:t>
      </w:r>
      <w:r w:rsidRPr="002566BC">
        <w:rPr>
          <w:rFonts w:ascii="Times New Roman" w:eastAsia="標楷體" w:hAnsi="Times New Roman" w:cs="Times New Roman"/>
        </w:rPr>
        <w:t xml:space="preserve"> (n = 28, R</w:t>
      </w:r>
      <w:r w:rsidRPr="002566BC">
        <w:rPr>
          <w:rFonts w:ascii="Times New Roman" w:eastAsia="標楷體" w:hAnsi="Times New Roman" w:cs="Times New Roman"/>
          <w:vertAlign w:val="superscript"/>
        </w:rPr>
        <w:t xml:space="preserve">2 </w:t>
      </w:r>
      <w:r w:rsidRPr="002566BC">
        <w:rPr>
          <w:rFonts w:ascii="Times New Roman" w:eastAsia="標楷體" w:hAnsi="Times New Roman" w:cs="Times New Roman"/>
        </w:rPr>
        <w:t xml:space="preserve">= 0.42, </w:t>
      </w:r>
      <w:r w:rsidRPr="002566BC">
        <w:rPr>
          <w:rFonts w:ascii="Times New Roman" w:eastAsia="標楷體" w:hAnsi="Times New Roman" w:cs="Times New Roman"/>
          <w:i/>
          <w:iCs/>
        </w:rPr>
        <w:t>P</w:t>
      </w:r>
      <w:r w:rsidRPr="002566BC">
        <w:rPr>
          <w:rFonts w:ascii="Times New Roman" w:eastAsia="標楷體" w:hAnsi="Times New Roman" w:cs="Times New Roman"/>
        </w:rPr>
        <w:t xml:space="preserve"> &lt; 0.0001) and (c) </w:t>
      </w:r>
      <w:r w:rsidRPr="002566BC">
        <w:rPr>
          <w:rFonts w:ascii="新細明體" w:eastAsia="新細明體" w:hAnsi="新細明體" w:cs="新細明體" w:hint="eastAsia"/>
        </w:rPr>
        <w:t>≧</w:t>
      </w:r>
      <w:r w:rsidRPr="002566BC">
        <w:rPr>
          <w:rFonts w:ascii="Times New Roman" w:eastAsia="標楷體" w:hAnsi="Times New Roman" w:cs="Times New Roman"/>
        </w:rPr>
        <w:t>3</w:t>
      </w:r>
      <w:r w:rsidRPr="002566BC">
        <w:rPr>
          <w:rFonts w:ascii="Times New Roman" w:eastAsia="標楷體" w:hAnsi="Times New Roman" w:cs="Times New Roman"/>
          <w:vertAlign w:val="superscript"/>
        </w:rPr>
        <w:t xml:space="preserve">rd </w:t>
      </w:r>
      <w:r w:rsidRPr="002566BC">
        <w:rPr>
          <w:rFonts w:ascii="Times New Roman" w:eastAsia="標楷體" w:hAnsi="Times New Roman" w:cs="Times New Roman"/>
        </w:rPr>
        <w:t>(n = 25, R</w:t>
      </w:r>
      <w:r w:rsidRPr="002566BC">
        <w:rPr>
          <w:rFonts w:ascii="Times New Roman" w:eastAsia="標楷體" w:hAnsi="Times New Roman" w:cs="Times New Roman"/>
          <w:vertAlign w:val="superscript"/>
        </w:rPr>
        <w:t xml:space="preserve">2 </w:t>
      </w:r>
      <w:r w:rsidRPr="002566BC">
        <w:rPr>
          <w:rFonts w:ascii="Times New Roman" w:eastAsia="標楷體" w:hAnsi="Times New Roman" w:cs="Times New Roman"/>
        </w:rPr>
        <w:t xml:space="preserve">= 0.48, </w:t>
      </w:r>
      <w:r w:rsidRPr="002566BC">
        <w:rPr>
          <w:rFonts w:ascii="Times New Roman" w:eastAsia="標楷體" w:hAnsi="Times New Roman" w:cs="Times New Roman"/>
          <w:i/>
          <w:iCs/>
        </w:rPr>
        <w:t>P</w:t>
      </w:r>
      <w:r w:rsidRPr="002566BC">
        <w:rPr>
          <w:rFonts w:ascii="Times New Roman" w:eastAsia="標楷體" w:hAnsi="Times New Roman" w:cs="Times New Roman"/>
        </w:rPr>
        <w:t xml:space="preserve"> &lt; 0.0001)</w:t>
      </w:r>
      <w:r w:rsidRPr="002566BC">
        <w:rPr>
          <w:rFonts w:ascii="Times New Roman" w:eastAsia="標楷體" w:hAnsi="Times New Roman" w:cs="Times New Roman"/>
          <w:vertAlign w:val="superscript"/>
        </w:rPr>
        <w:t xml:space="preserve"> </w:t>
      </w:r>
      <w:r w:rsidRPr="002566BC">
        <w:rPr>
          <w:rFonts w:ascii="Times New Roman" w:eastAsia="標楷體" w:hAnsi="Times New Roman" w:cs="Times New Roman"/>
        </w:rPr>
        <w:t>parity</w:t>
      </w:r>
      <w:r>
        <w:rPr>
          <w:rFonts w:ascii="Times New Roman" w:eastAsia="標楷體" w:hAnsi="Times New Roman" w:cs="Times New Roman"/>
        </w:rPr>
        <w:t>.</w:t>
      </w:r>
    </w:p>
    <w:p w14:paraId="66C1EA8D" w14:textId="6F5FF115" w:rsidR="00095977" w:rsidRDefault="00095977" w:rsidP="00734BDF">
      <w:pPr>
        <w:rPr>
          <w:rFonts w:ascii="標楷體" w:eastAsia="標楷體" w:hAnsi="標楷體"/>
        </w:rPr>
      </w:pPr>
    </w:p>
    <w:p w14:paraId="4EB0B2C1" w14:textId="18608733" w:rsidR="00095977" w:rsidRDefault="00095977" w:rsidP="00734BDF">
      <w:pPr>
        <w:rPr>
          <w:rFonts w:ascii="標楷體" w:eastAsia="標楷體" w:hAnsi="標楷體"/>
        </w:rPr>
      </w:pPr>
    </w:p>
    <w:p w14:paraId="4A2F5BCF" w14:textId="31E272EA" w:rsidR="00095977" w:rsidRDefault="00095977" w:rsidP="00734BDF">
      <w:pPr>
        <w:rPr>
          <w:rFonts w:ascii="標楷體" w:eastAsia="標楷體" w:hAnsi="標楷體"/>
        </w:rPr>
      </w:pPr>
    </w:p>
    <w:p w14:paraId="575F4795" w14:textId="2CE668B1" w:rsidR="00095977" w:rsidRDefault="00095977" w:rsidP="00734BDF">
      <w:pPr>
        <w:rPr>
          <w:rFonts w:ascii="標楷體" w:eastAsia="標楷體" w:hAnsi="標楷體"/>
        </w:rPr>
      </w:pPr>
    </w:p>
    <w:p w14:paraId="1E4B21D9" w14:textId="5DDF2F5C" w:rsidR="00095977" w:rsidRDefault="00095977" w:rsidP="00734BDF">
      <w:pPr>
        <w:rPr>
          <w:rFonts w:ascii="標楷體" w:eastAsia="標楷體" w:hAnsi="標楷體"/>
        </w:rPr>
      </w:pPr>
    </w:p>
    <w:p w14:paraId="5628BD61" w14:textId="393637DB" w:rsidR="00095977" w:rsidRDefault="00095977" w:rsidP="00734BDF">
      <w:pPr>
        <w:rPr>
          <w:rFonts w:ascii="標楷體" w:eastAsia="標楷體" w:hAnsi="標楷體"/>
        </w:rPr>
      </w:pPr>
    </w:p>
    <w:p w14:paraId="7009AA97" w14:textId="20E74CCE" w:rsidR="00095977" w:rsidRDefault="00F34596" w:rsidP="00734BDF">
      <w:pPr>
        <w:rPr>
          <w:rFonts w:ascii="標楷體" w:eastAsia="標楷體" w:hAnsi="標楷體"/>
        </w:rPr>
      </w:pPr>
      <w:r w:rsidRPr="00F34596">
        <w:rPr>
          <w:noProof/>
        </w:rPr>
        <w:lastRenderedPageBreak/>
        <w:drawing>
          <wp:inline distT="0" distB="0" distL="0" distR="0" wp14:anchorId="415908E8" wp14:editId="38999A3A">
            <wp:extent cx="8863330" cy="2486660"/>
            <wp:effectExtent l="0" t="0" r="0" b="889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63330" cy="2486660"/>
                    </a:xfrm>
                    <a:prstGeom prst="rect">
                      <a:avLst/>
                    </a:prstGeom>
                    <a:noFill/>
                    <a:ln>
                      <a:noFill/>
                    </a:ln>
                  </pic:spPr>
                </pic:pic>
              </a:graphicData>
            </a:graphic>
          </wp:inline>
        </w:drawing>
      </w:r>
    </w:p>
    <w:p w14:paraId="2BC063B5" w14:textId="31C18992" w:rsidR="00F34596" w:rsidRDefault="00F34596" w:rsidP="00F34596">
      <w:pPr>
        <w:rPr>
          <w:rFonts w:ascii="標楷體" w:eastAsia="標楷體" w:hAnsi="標楷體"/>
          <w:noProof/>
        </w:rPr>
      </w:pPr>
      <w:r w:rsidRPr="00B61516">
        <w:rPr>
          <w:rFonts w:ascii="標楷體" w:eastAsia="標楷體" w:hAnsi="標楷體" w:hint="eastAsia"/>
          <w:b/>
          <w:bCs/>
          <w:noProof/>
        </w:rPr>
        <w:t>圖</w:t>
      </w:r>
      <w:r>
        <w:rPr>
          <w:rFonts w:ascii="標楷體" w:eastAsia="標楷體" w:hAnsi="標楷體" w:hint="eastAsia"/>
          <w:b/>
          <w:bCs/>
          <w:noProof/>
        </w:rPr>
        <w:t>19</w:t>
      </w:r>
      <w:r w:rsidRPr="00B61516">
        <w:rPr>
          <w:rFonts w:ascii="標楷體" w:eastAsia="標楷體" w:hAnsi="標楷體" w:hint="eastAsia"/>
          <w:b/>
          <w:bCs/>
          <w:noProof/>
        </w:rPr>
        <w:t xml:space="preserve">. </w:t>
      </w:r>
      <w:r>
        <w:rPr>
          <w:rFonts w:ascii="標楷體" w:eastAsia="標楷體" w:hAnsi="標楷體" w:hint="eastAsia"/>
          <w:noProof/>
        </w:rPr>
        <w:t>不同胎次牛隻其每日平均乳量與活動量之散布圖。</w:t>
      </w:r>
    </w:p>
    <w:p w14:paraId="541C6191" w14:textId="0B6826C8" w:rsidR="00307F71" w:rsidRDefault="00F34596" w:rsidP="00F34596">
      <w:pPr>
        <w:rPr>
          <w:rFonts w:ascii="標楷體" w:eastAsia="標楷體" w:hAnsi="標楷體"/>
        </w:rPr>
      </w:pPr>
      <w:r w:rsidRPr="002566BC">
        <w:rPr>
          <w:rFonts w:ascii="Times New Roman" w:hAnsi="Times New Roman" w:cs="Times New Roman"/>
          <w:b/>
          <w:bCs/>
          <w:noProof/>
        </w:rPr>
        <w:t>Figure</w:t>
      </w:r>
      <w:r>
        <w:rPr>
          <w:rFonts w:ascii="Times New Roman" w:hAnsi="Times New Roman" w:cs="Times New Roman" w:hint="eastAsia"/>
          <w:b/>
          <w:bCs/>
          <w:noProof/>
        </w:rPr>
        <w:t xml:space="preserve"> 19</w:t>
      </w:r>
      <w:r w:rsidRPr="002566BC">
        <w:rPr>
          <w:rFonts w:ascii="Times New Roman" w:hAnsi="Times New Roman" w:cs="Times New Roman"/>
          <w:b/>
          <w:bCs/>
          <w:noProof/>
        </w:rPr>
        <w:t xml:space="preserve">. </w:t>
      </w:r>
      <w:r w:rsidRPr="002566BC">
        <w:rPr>
          <w:rFonts w:ascii="Times New Roman" w:hAnsi="Times New Roman" w:cs="Times New Roman"/>
          <w:noProof/>
        </w:rPr>
        <w:t>Scatterplot of daily milk yield and daily activity from 4 to 56 d for dairy cows in (a) 1</w:t>
      </w:r>
      <w:r w:rsidRPr="002566BC">
        <w:rPr>
          <w:rFonts w:ascii="Times New Roman" w:hAnsi="Times New Roman" w:cs="Times New Roman"/>
          <w:noProof/>
          <w:vertAlign w:val="superscript"/>
        </w:rPr>
        <w:t>st</w:t>
      </w:r>
      <w:r w:rsidRPr="002566BC">
        <w:rPr>
          <w:rFonts w:ascii="Times New Roman" w:hAnsi="Times New Roman" w:cs="Times New Roman"/>
          <w:noProof/>
        </w:rPr>
        <w:t xml:space="preserve"> (n = 28, R</w:t>
      </w:r>
      <w:r w:rsidRPr="002566BC">
        <w:rPr>
          <w:rFonts w:ascii="Times New Roman" w:hAnsi="Times New Roman" w:cs="Times New Roman"/>
          <w:noProof/>
          <w:vertAlign w:val="superscript"/>
        </w:rPr>
        <w:t xml:space="preserve">2 </w:t>
      </w:r>
      <w:r w:rsidRPr="002566BC">
        <w:rPr>
          <w:rFonts w:ascii="Times New Roman" w:hAnsi="Times New Roman" w:cs="Times New Roman"/>
          <w:noProof/>
        </w:rPr>
        <w:t xml:space="preserve">= 0.007, </w:t>
      </w:r>
      <w:r w:rsidRPr="002566BC">
        <w:rPr>
          <w:rFonts w:ascii="Times New Roman" w:hAnsi="Times New Roman" w:cs="Times New Roman"/>
          <w:i/>
          <w:iCs/>
          <w:noProof/>
        </w:rPr>
        <w:t>P</w:t>
      </w:r>
      <w:r w:rsidRPr="002566BC">
        <w:rPr>
          <w:rFonts w:ascii="Times New Roman" w:hAnsi="Times New Roman" w:cs="Times New Roman"/>
          <w:noProof/>
        </w:rPr>
        <w:t xml:space="preserve"> &lt; 0.0001), (b) 2</w:t>
      </w:r>
      <w:r w:rsidRPr="002566BC">
        <w:rPr>
          <w:rFonts w:ascii="Times New Roman" w:hAnsi="Times New Roman" w:cs="Times New Roman"/>
          <w:noProof/>
          <w:vertAlign w:val="superscript"/>
        </w:rPr>
        <w:t>nd</w:t>
      </w:r>
      <w:r w:rsidRPr="002566BC">
        <w:rPr>
          <w:rFonts w:ascii="Times New Roman" w:hAnsi="Times New Roman" w:cs="Times New Roman"/>
          <w:noProof/>
        </w:rPr>
        <w:t xml:space="preserve"> (n = 28, R</w:t>
      </w:r>
      <w:r w:rsidRPr="002566BC">
        <w:rPr>
          <w:rFonts w:ascii="Times New Roman" w:hAnsi="Times New Roman" w:cs="Times New Roman"/>
          <w:noProof/>
          <w:vertAlign w:val="superscript"/>
        </w:rPr>
        <w:t xml:space="preserve">2 </w:t>
      </w:r>
      <w:r w:rsidRPr="002566BC">
        <w:rPr>
          <w:rFonts w:ascii="Times New Roman" w:hAnsi="Times New Roman" w:cs="Times New Roman"/>
          <w:noProof/>
        </w:rPr>
        <w:t xml:space="preserve">= 0.026, </w:t>
      </w:r>
      <w:r w:rsidRPr="002566BC">
        <w:rPr>
          <w:rFonts w:ascii="Times New Roman" w:hAnsi="Times New Roman" w:cs="Times New Roman"/>
          <w:i/>
          <w:iCs/>
          <w:noProof/>
        </w:rPr>
        <w:t>P</w:t>
      </w:r>
      <w:r w:rsidRPr="002566BC">
        <w:rPr>
          <w:rFonts w:ascii="Times New Roman" w:hAnsi="Times New Roman" w:cs="Times New Roman"/>
          <w:noProof/>
        </w:rPr>
        <w:t xml:space="preserve"> &lt; 0.0001) and (c) </w:t>
      </w:r>
      <w:r w:rsidRPr="002566BC">
        <w:rPr>
          <w:rFonts w:ascii="新細明體" w:eastAsia="新細明體" w:hAnsi="新細明體" w:cs="新細明體" w:hint="eastAsia"/>
          <w:noProof/>
        </w:rPr>
        <w:t>≧</w:t>
      </w:r>
      <w:r w:rsidRPr="002566BC">
        <w:rPr>
          <w:rFonts w:ascii="Times New Roman" w:hAnsi="Times New Roman" w:cs="Times New Roman"/>
          <w:noProof/>
        </w:rPr>
        <w:t>3</w:t>
      </w:r>
      <w:r w:rsidRPr="002566BC">
        <w:rPr>
          <w:rFonts w:ascii="Times New Roman" w:hAnsi="Times New Roman" w:cs="Times New Roman"/>
          <w:noProof/>
          <w:vertAlign w:val="superscript"/>
        </w:rPr>
        <w:t xml:space="preserve">rd </w:t>
      </w:r>
      <w:r w:rsidRPr="002566BC">
        <w:rPr>
          <w:rFonts w:ascii="Times New Roman" w:hAnsi="Times New Roman" w:cs="Times New Roman"/>
          <w:noProof/>
        </w:rPr>
        <w:t>(n = 25, R</w:t>
      </w:r>
      <w:r w:rsidRPr="002566BC">
        <w:rPr>
          <w:rFonts w:ascii="Times New Roman" w:hAnsi="Times New Roman" w:cs="Times New Roman"/>
          <w:noProof/>
          <w:vertAlign w:val="superscript"/>
        </w:rPr>
        <w:t xml:space="preserve">2 </w:t>
      </w:r>
      <w:r w:rsidRPr="002566BC">
        <w:rPr>
          <w:rFonts w:ascii="Times New Roman" w:hAnsi="Times New Roman" w:cs="Times New Roman"/>
          <w:noProof/>
        </w:rPr>
        <w:t xml:space="preserve">= 0.011, </w:t>
      </w:r>
      <w:r w:rsidRPr="002566BC">
        <w:rPr>
          <w:rFonts w:ascii="Times New Roman" w:hAnsi="Times New Roman" w:cs="Times New Roman"/>
          <w:i/>
          <w:iCs/>
          <w:noProof/>
        </w:rPr>
        <w:t>P</w:t>
      </w:r>
      <w:r w:rsidRPr="002566BC">
        <w:rPr>
          <w:rFonts w:ascii="Times New Roman" w:hAnsi="Times New Roman" w:cs="Times New Roman"/>
          <w:noProof/>
        </w:rPr>
        <w:t xml:space="preserve"> &lt; 0.0001)</w:t>
      </w:r>
      <w:r w:rsidRPr="002566BC">
        <w:rPr>
          <w:rFonts w:ascii="Times New Roman" w:hAnsi="Times New Roman" w:cs="Times New Roman"/>
          <w:noProof/>
          <w:vertAlign w:val="superscript"/>
        </w:rPr>
        <w:t xml:space="preserve"> </w:t>
      </w:r>
      <w:r w:rsidRPr="002566BC">
        <w:rPr>
          <w:rFonts w:ascii="Times New Roman" w:hAnsi="Times New Roman" w:cs="Times New Roman"/>
          <w:noProof/>
        </w:rPr>
        <w:t>parity</w:t>
      </w:r>
      <w:r>
        <w:rPr>
          <w:rFonts w:ascii="Times New Roman" w:hAnsi="Times New Roman" w:cs="Times New Roman"/>
          <w:noProof/>
        </w:rPr>
        <w:t>.</w:t>
      </w:r>
    </w:p>
    <w:p w14:paraId="7493E4B2" w14:textId="5951B7D3" w:rsidR="00307F71" w:rsidRDefault="00307F71" w:rsidP="00734BDF">
      <w:pPr>
        <w:rPr>
          <w:rFonts w:ascii="標楷體" w:eastAsia="標楷體" w:hAnsi="標楷體"/>
        </w:rPr>
      </w:pPr>
    </w:p>
    <w:p w14:paraId="2F060746" w14:textId="64EBB9C7" w:rsidR="00307F71" w:rsidRDefault="00307F71" w:rsidP="00734BDF">
      <w:pPr>
        <w:rPr>
          <w:rFonts w:ascii="標楷體" w:eastAsia="標楷體" w:hAnsi="標楷體"/>
        </w:rPr>
      </w:pPr>
    </w:p>
    <w:p w14:paraId="4242F896" w14:textId="5F7EA056" w:rsidR="00307F71" w:rsidRDefault="00307F71" w:rsidP="00734BDF">
      <w:pPr>
        <w:rPr>
          <w:rFonts w:ascii="標楷體" w:eastAsia="標楷體" w:hAnsi="標楷體"/>
        </w:rPr>
      </w:pPr>
    </w:p>
    <w:p w14:paraId="17D9DDD5" w14:textId="6097424B" w:rsidR="00307F71" w:rsidRDefault="00307F71" w:rsidP="00734BDF">
      <w:pPr>
        <w:rPr>
          <w:rFonts w:ascii="標楷體" w:eastAsia="標楷體" w:hAnsi="標楷體"/>
        </w:rPr>
      </w:pPr>
    </w:p>
    <w:p w14:paraId="25D73115" w14:textId="2E37F4F1" w:rsidR="00307F71" w:rsidRDefault="00307F71" w:rsidP="00734BDF">
      <w:pPr>
        <w:rPr>
          <w:rFonts w:ascii="標楷體" w:eastAsia="標楷體" w:hAnsi="標楷體"/>
        </w:rPr>
      </w:pPr>
    </w:p>
    <w:p w14:paraId="33BC9FD0" w14:textId="7A2192F7" w:rsidR="00307F71" w:rsidRDefault="00307F71" w:rsidP="00734BDF">
      <w:pPr>
        <w:rPr>
          <w:rFonts w:ascii="標楷體" w:eastAsia="標楷體" w:hAnsi="標楷體"/>
        </w:rPr>
      </w:pPr>
    </w:p>
    <w:p w14:paraId="750FFBB9" w14:textId="380B9631" w:rsidR="00307F71" w:rsidRDefault="00307F71" w:rsidP="00734BDF">
      <w:pPr>
        <w:rPr>
          <w:rFonts w:ascii="標楷體" w:eastAsia="標楷體" w:hAnsi="標楷體"/>
        </w:rPr>
      </w:pPr>
    </w:p>
    <w:p w14:paraId="2F8D96FD" w14:textId="5F3FAE54" w:rsidR="00307F71" w:rsidRPr="00F34596" w:rsidRDefault="00F34596" w:rsidP="00734BDF">
      <w:pPr>
        <w:rPr>
          <w:rFonts w:ascii="標楷體" w:eastAsia="標楷體" w:hAnsi="標楷體"/>
        </w:rPr>
      </w:pPr>
      <w:r w:rsidRPr="00F34596">
        <w:rPr>
          <w:noProof/>
        </w:rPr>
        <w:lastRenderedPageBreak/>
        <w:drawing>
          <wp:inline distT="0" distB="0" distL="0" distR="0" wp14:anchorId="19487706" wp14:editId="6B672CFE">
            <wp:extent cx="8863330" cy="4144645"/>
            <wp:effectExtent l="0" t="0" r="0" b="8255"/>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863330" cy="4144645"/>
                    </a:xfrm>
                    <a:prstGeom prst="rect">
                      <a:avLst/>
                    </a:prstGeom>
                    <a:noFill/>
                    <a:ln>
                      <a:noFill/>
                    </a:ln>
                  </pic:spPr>
                </pic:pic>
              </a:graphicData>
            </a:graphic>
          </wp:inline>
        </w:drawing>
      </w:r>
    </w:p>
    <w:p w14:paraId="1D36E7E9" w14:textId="465D92C5" w:rsidR="00F34596" w:rsidRPr="00B60584" w:rsidRDefault="00F34596" w:rsidP="00F34596">
      <w:pPr>
        <w:rPr>
          <w:rFonts w:ascii="標楷體" w:eastAsia="標楷體" w:hAnsi="標楷體"/>
        </w:rPr>
      </w:pPr>
      <w:r w:rsidRPr="00B60584">
        <w:rPr>
          <w:rFonts w:ascii="標楷體" w:eastAsia="標楷體" w:hAnsi="標楷體" w:hint="eastAsia"/>
          <w:b/>
          <w:bCs/>
        </w:rPr>
        <w:t>圖</w:t>
      </w:r>
      <w:r>
        <w:rPr>
          <w:rFonts w:ascii="標楷體" w:eastAsia="標楷體" w:hAnsi="標楷體" w:hint="eastAsia"/>
          <w:b/>
          <w:bCs/>
        </w:rPr>
        <w:t>20.</w:t>
      </w:r>
      <w:r>
        <w:rPr>
          <w:rFonts w:ascii="標楷體" w:eastAsia="標楷體" w:hAnsi="標楷體"/>
          <w:b/>
          <w:bCs/>
        </w:rPr>
        <w:t xml:space="preserve"> </w:t>
      </w:r>
      <w:r w:rsidRPr="00B60584">
        <w:rPr>
          <w:rFonts w:ascii="標楷體" w:eastAsia="標楷體" w:hAnsi="標楷體" w:hint="eastAsia"/>
        </w:rPr>
        <w:t>不同</w:t>
      </w:r>
      <w:r>
        <w:rPr>
          <w:rFonts w:ascii="標楷體" w:eastAsia="標楷體" w:hAnsi="標楷體" w:hint="eastAsia"/>
        </w:rPr>
        <w:t>健康狀態</w:t>
      </w:r>
      <w:r w:rsidRPr="00B60584">
        <w:rPr>
          <w:rFonts w:ascii="標楷體" w:eastAsia="標楷體" w:hAnsi="標楷體" w:hint="eastAsia"/>
        </w:rPr>
        <w:t>牛隻於分娩</w:t>
      </w:r>
      <w:r>
        <w:rPr>
          <w:rFonts w:ascii="標楷體" w:eastAsia="標楷體" w:hAnsi="標楷體" w:hint="eastAsia"/>
        </w:rPr>
        <w:t>後4</w:t>
      </w:r>
      <w:r w:rsidRPr="00B60584">
        <w:rPr>
          <w:rFonts w:ascii="標楷體" w:eastAsia="標楷體" w:hAnsi="標楷體" w:hint="eastAsia"/>
        </w:rPr>
        <w:t>天至</w:t>
      </w:r>
      <w:r>
        <w:rPr>
          <w:rFonts w:ascii="標楷體" w:eastAsia="標楷體" w:hAnsi="標楷體" w:hint="eastAsia"/>
        </w:rPr>
        <w:t>56</w:t>
      </w:r>
      <w:r w:rsidRPr="00B60584">
        <w:rPr>
          <w:rFonts w:ascii="標楷體" w:eastAsia="標楷體" w:hAnsi="標楷體" w:hint="eastAsia"/>
        </w:rPr>
        <w:t>天</w:t>
      </w:r>
      <w:r>
        <w:rPr>
          <w:rFonts w:ascii="標楷體" w:eastAsia="標楷體" w:hAnsi="標楷體" w:hint="eastAsia"/>
        </w:rPr>
        <w:t>其乳量</w:t>
      </w:r>
      <w:r w:rsidRPr="00B60584">
        <w:rPr>
          <w:rFonts w:ascii="標楷體" w:eastAsia="標楷體" w:hAnsi="標楷體" w:hint="eastAsia"/>
        </w:rPr>
        <w:t>變化。</w:t>
      </w:r>
    </w:p>
    <w:p w14:paraId="4A67043F" w14:textId="7A08A132" w:rsidR="00307F71" w:rsidRDefault="00F34596" w:rsidP="00F34596">
      <w:pPr>
        <w:rPr>
          <w:rFonts w:ascii="標楷體" w:eastAsia="標楷體" w:hAnsi="標楷體"/>
        </w:rPr>
      </w:pPr>
      <w:r w:rsidRPr="002F39D3">
        <w:rPr>
          <w:rFonts w:ascii="Times New Roman" w:eastAsia="標楷體" w:hAnsi="Times New Roman" w:cs="Times New Roman"/>
          <w:b/>
          <w:bCs/>
        </w:rPr>
        <w:t xml:space="preserve">Figure </w:t>
      </w:r>
      <w:r>
        <w:rPr>
          <w:rFonts w:ascii="Times New Roman" w:eastAsia="標楷體" w:hAnsi="Times New Roman" w:cs="Times New Roman" w:hint="eastAsia"/>
          <w:b/>
          <w:bCs/>
        </w:rPr>
        <w:t>20</w:t>
      </w:r>
      <w:r w:rsidRPr="002F39D3">
        <w:rPr>
          <w:rFonts w:ascii="Times New Roman" w:eastAsia="標楷體" w:hAnsi="Times New Roman" w:cs="Times New Roman"/>
          <w:b/>
          <w:bCs/>
        </w:rPr>
        <w:t xml:space="preserve">. </w:t>
      </w:r>
      <w:r w:rsidRPr="002F39D3">
        <w:rPr>
          <w:rFonts w:ascii="Times New Roman" w:eastAsia="標楷體" w:hAnsi="Times New Roman" w:cs="Times New Roman"/>
        </w:rPr>
        <w:t>Daily milk yield (mean ± SE; kg/d) over the study period (4 to 56 d) for healthy</w:t>
      </w:r>
      <w:r>
        <w:rPr>
          <w:rFonts w:ascii="Times New Roman" w:eastAsia="標楷體" w:hAnsi="Times New Roman" w:cs="Times New Roman" w:hint="eastAsia"/>
        </w:rPr>
        <w:t xml:space="preserve"> (0,</w:t>
      </w:r>
      <w:r>
        <w:rPr>
          <w:rFonts w:ascii="Times New Roman" w:eastAsia="標楷體" w:hAnsi="Times New Roman" w:cs="Times New Roman"/>
        </w:rPr>
        <w:t xml:space="preserve"> n=31</w:t>
      </w:r>
      <w:r>
        <w:rPr>
          <w:rFonts w:ascii="Times New Roman" w:eastAsia="標楷體" w:hAnsi="Times New Roman" w:cs="Times New Roman" w:hint="eastAsia"/>
        </w:rPr>
        <w:t>)</w:t>
      </w:r>
      <w:r w:rsidRPr="002F39D3">
        <w:rPr>
          <w:rFonts w:ascii="Times New Roman" w:eastAsia="標楷體" w:hAnsi="Times New Roman" w:cs="Times New Roman"/>
        </w:rPr>
        <w:t>, diagnosed with one disease</w:t>
      </w:r>
      <w:r>
        <w:rPr>
          <w:rFonts w:ascii="Times New Roman" w:eastAsia="標楷體" w:hAnsi="Times New Roman" w:cs="Times New Roman"/>
        </w:rPr>
        <w:t xml:space="preserve"> </w:t>
      </w:r>
      <w:r>
        <w:rPr>
          <w:rFonts w:ascii="Times New Roman" w:eastAsia="標楷體" w:hAnsi="Times New Roman" w:cs="Times New Roman" w:hint="eastAsia"/>
        </w:rPr>
        <w:t>(</w:t>
      </w:r>
      <w:r>
        <w:rPr>
          <w:rFonts w:ascii="Times New Roman" w:eastAsia="標楷體" w:hAnsi="Times New Roman" w:cs="Times New Roman"/>
        </w:rPr>
        <w:t>1</w:t>
      </w:r>
      <w:r>
        <w:rPr>
          <w:rFonts w:ascii="Times New Roman" w:eastAsia="標楷體" w:hAnsi="Times New Roman" w:cs="Times New Roman" w:hint="eastAsia"/>
        </w:rPr>
        <w:t>,</w:t>
      </w:r>
      <w:r>
        <w:rPr>
          <w:rFonts w:ascii="Times New Roman" w:eastAsia="標楷體" w:hAnsi="Times New Roman" w:cs="Times New Roman"/>
        </w:rPr>
        <w:t xml:space="preserve"> n=25</w:t>
      </w:r>
      <w:r>
        <w:rPr>
          <w:rFonts w:ascii="Times New Roman" w:eastAsia="標楷體" w:hAnsi="Times New Roman" w:cs="Times New Roman" w:hint="eastAsia"/>
        </w:rPr>
        <w:t>)</w:t>
      </w:r>
      <w:r w:rsidRPr="002F39D3">
        <w:rPr>
          <w:rFonts w:ascii="Times New Roman" w:eastAsia="標楷體" w:hAnsi="Times New Roman" w:cs="Times New Roman"/>
        </w:rPr>
        <w:t xml:space="preserve">, and </w:t>
      </w:r>
      <w:r w:rsidRPr="002F39D3">
        <w:rPr>
          <w:rFonts w:ascii="新細明體" w:eastAsia="新細明體" w:hAnsi="新細明體" w:cs="新細明體" w:hint="eastAsia"/>
        </w:rPr>
        <w:t>≧</w:t>
      </w:r>
      <w:r w:rsidRPr="002F39D3">
        <w:rPr>
          <w:rFonts w:ascii="Times New Roman" w:eastAsia="標楷體" w:hAnsi="Times New Roman" w:cs="Times New Roman"/>
        </w:rPr>
        <w:t>two kinds of diseases were diagnosed cows</w:t>
      </w:r>
      <w:r>
        <w:rPr>
          <w:rFonts w:ascii="Times New Roman" w:eastAsia="標楷體" w:hAnsi="Times New Roman" w:cs="Times New Roman"/>
        </w:rPr>
        <w:t xml:space="preserve"> </w:t>
      </w:r>
      <w:r>
        <w:rPr>
          <w:rFonts w:ascii="Times New Roman" w:eastAsia="標楷體" w:hAnsi="Times New Roman" w:cs="Times New Roman" w:hint="eastAsia"/>
        </w:rPr>
        <w:t>(</w:t>
      </w:r>
      <w:r>
        <w:rPr>
          <w:rFonts w:ascii="Times New Roman" w:eastAsia="標楷體" w:hAnsi="Times New Roman" w:cs="Times New Roman"/>
        </w:rPr>
        <w:t>2</w:t>
      </w:r>
      <w:r>
        <w:rPr>
          <w:rFonts w:ascii="Times New Roman" w:eastAsia="標楷體" w:hAnsi="Times New Roman" w:cs="Times New Roman"/>
          <w:vertAlign w:val="superscript"/>
        </w:rPr>
        <w:t>+</w:t>
      </w:r>
      <w:r>
        <w:rPr>
          <w:rFonts w:ascii="Times New Roman" w:eastAsia="標楷體" w:hAnsi="Times New Roman" w:cs="Times New Roman" w:hint="eastAsia"/>
        </w:rPr>
        <w:t>,</w:t>
      </w:r>
      <w:r>
        <w:rPr>
          <w:rFonts w:ascii="Times New Roman" w:eastAsia="標楷體" w:hAnsi="Times New Roman" w:cs="Times New Roman"/>
        </w:rPr>
        <w:t xml:space="preserve"> n=25</w:t>
      </w:r>
      <w:r>
        <w:rPr>
          <w:rFonts w:ascii="Times New Roman" w:eastAsia="標楷體" w:hAnsi="Times New Roman" w:cs="Times New Roman" w:hint="eastAsia"/>
        </w:rPr>
        <w:t>)</w:t>
      </w:r>
      <w:r w:rsidRPr="002F39D3">
        <w:rPr>
          <w:rFonts w:ascii="Times New Roman" w:eastAsia="標楷體" w:hAnsi="Times New Roman" w:cs="Times New Roman"/>
        </w:rPr>
        <w:t>. HS: health status; DRC: day relative to calving</w:t>
      </w:r>
      <w:r>
        <w:rPr>
          <w:rFonts w:ascii="Times New Roman" w:eastAsia="標楷體" w:hAnsi="Times New Roman" w:cs="Times New Roman"/>
        </w:rPr>
        <w:t>.</w:t>
      </w:r>
    </w:p>
    <w:p w14:paraId="5D203F42" w14:textId="7BB6144B" w:rsidR="00307F71" w:rsidRDefault="00307F71" w:rsidP="00734BDF">
      <w:pPr>
        <w:rPr>
          <w:rFonts w:ascii="標楷體" w:eastAsia="標楷體" w:hAnsi="標楷體"/>
        </w:rPr>
      </w:pPr>
    </w:p>
    <w:p w14:paraId="494BD4D9" w14:textId="77777777" w:rsidR="00F34596" w:rsidRDefault="00F34596" w:rsidP="00F34596">
      <w:pPr>
        <w:rPr>
          <w:rFonts w:ascii="Times New Roman" w:eastAsia="標楷體" w:hAnsi="Times New Roman" w:cs="Times New Roman"/>
        </w:rPr>
        <w:sectPr w:rsidR="00F34596" w:rsidSect="00307F71">
          <w:pgSz w:w="16838" w:h="11906" w:orient="landscape" w:code="9"/>
          <w:pgMar w:top="1797" w:right="1440" w:bottom="1797" w:left="1440" w:header="851" w:footer="992" w:gutter="0"/>
          <w:lnNumType w:countBy="1" w:restart="continuous"/>
          <w:cols w:space="425"/>
          <w:docGrid w:type="linesAndChars" w:linePitch="410"/>
        </w:sectPr>
      </w:pPr>
    </w:p>
    <w:p w14:paraId="431FC382" w14:textId="77777777" w:rsidR="00F34596" w:rsidRDefault="00F34596" w:rsidP="002F5363">
      <w:pPr>
        <w:pStyle w:val="a4"/>
        <w:numPr>
          <w:ilvl w:val="0"/>
          <w:numId w:val="32"/>
        </w:numPr>
        <w:ind w:leftChars="0"/>
        <w:rPr>
          <w:rFonts w:ascii="Times New Roman" w:eastAsia="標楷體" w:hAnsi="Times New Roman" w:cs="Times New Roman"/>
        </w:rPr>
      </w:pPr>
      <w:r w:rsidRPr="00671AE4">
        <w:rPr>
          <w:rFonts w:ascii="Times New Roman" w:eastAsia="標楷體" w:hAnsi="Times New Roman" w:cs="Times New Roman" w:hint="eastAsia"/>
        </w:rPr>
        <w:lastRenderedPageBreak/>
        <w:t>臨床疾病對於行為與生產的影響</w:t>
      </w:r>
    </w:p>
    <w:p w14:paraId="36CD4B12" w14:textId="76FF92F6" w:rsidR="00F34596" w:rsidRPr="00F34596" w:rsidRDefault="00F34596" w:rsidP="001B4858">
      <w:pPr>
        <w:jc w:val="both"/>
        <w:rPr>
          <w:rFonts w:ascii="Times New Roman" w:eastAsia="標楷體" w:hAnsi="Times New Roman" w:cs="Times New Roman"/>
        </w:rPr>
      </w:pPr>
      <w:r>
        <w:rPr>
          <w:rFonts w:ascii="標楷體" w:eastAsia="標楷體" w:hAnsi="標楷體" w:hint="eastAsia"/>
        </w:rPr>
        <w:t xml:space="preserve">    這一部分探討</w:t>
      </w:r>
      <w:proofErr w:type="gramStart"/>
      <w:r w:rsidR="005261F9">
        <w:rPr>
          <w:rFonts w:ascii="標楷體" w:eastAsia="標楷體" w:hAnsi="標楷體" w:hint="eastAsia"/>
        </w:rPr>
        <w:t>分娩後牛隻</w:t>
      </w:r>
      <w:proofErr w:type="gramEnd"/>
      <w:r w:rsidR="005261F9">
        <w:rPr>
          <w:rFonts w:ascii="標楷體" w:eastAsia="標楷體" w:hAnsi="標楷體" w:hint="eastAsia"/>
        </w:rPr>
        <w:t>的</w:t>
      </w:r>
      <w:r>
        <w:rPr>
          <w:rFonts w:ascii="標楷體" w:eastAsia="標楷體" w:hAnsi="標楷體" w:hint="eastAsia"/>
        </w:rPr>
        <w:t>臨床疾病確診前後，其行為與生產量的變化及與健康牛隻或全場平均之差異</w:t>
      </w:r>
      <w:r w:rsidR="005261F9">
        <w:rPr>
          <w:rFonts w:ascii="標楷體" w:eastAsia="標楷體" w:hAnsi="標楷體" w:hint="eastAsia"/>
        </w:rPr>
        <w:t>。</w:t>
      </w:r>
      <w:r>
        <w:rPr>
          <w:rFonts w:ascii="標楷體" w:eastAsia="標楷體" w:hAnsi="標楷體" w:hint="eastAsia"/>
        </w:rPr>
        <w:t>使用有完整疾病治療</w:t>
      </w:r>
      <w:r w:rsidR="005261F9">
        <w:rPr>
          <w:rFonts w:ascii="標楷體" w:eastAsia="標楷體" w:hAnsi="標楷體" w:hint="eastAsia"/>
        </w:rPr>
        <w:t>記</w:t>
      </w:r>
      <w:r>
        <w:rPr>
          <w:rFonts w:ascii="標楷體" w:eastAsia="標楷體" w:hAnsi="標楷體" w:hint="eastAsia"/>
        </w:rPr>
        <w:t>錄之</w:t>
      </w:r>
      <w:r w:rsidRPr="00A80653">
        <w:rPr>
          <w:rFonts w:ascii="Times New Roman" w:eastAsia="標楷體" w:hAnsi="Times New Roman" w:cs="Times New Roman"/>
        </w:rPr>
        <w:t>G</w:t>
      </w:r>
      <w:r>
        <w:rPr>
          <w:rFonts w:ascii="標楷體" w:eastAsia="標楷體" w:hAnsi="標楷體" w:hint="eastAsia"/>
        </w:rPr>
        <w:t>場牛隻進行分析，根據疾病</w:t>
      </w:r>
      <w:r w:rsidR="005261F9">
        <w:rPr>
          <w:rFonts w:ascii="標楷體" w:eastAsia="標楷體" w:hAnsi="標楷體" w:hint="eastAsia"/>
        </w:rPr>
        <w:t>記</w:t>
      </w:r>
      <w:r>
        <w:rPr>
          <w:rFonts w:ascii="標楷體" w:eastAsia="標楷體" w:hAnsi="標楷體" w:hint="eastAsia"/>
        </w:rPr>
        <w:t>錄的結果，挑選臨床乳房炎確診、臨床子宮炎確診與將消化問題、胃炎及跛足合併之其它臨床疾病確診這</w:t>
      </w:r>
      <w:r w:rsidRPr="00373EE2">
        <w:rPr>
          <w:rFonts w:ascii="Times New Roman" w:eastAsia="標楷體" w:hAnsi="Times New Roman" w:cs="Times New Roman"/>
        </w:rPr>
        <w:t>3</w:t>
      </w:r>
      <w:r>
        <w:rPr>
          <w:rFonts w:ascii="標楷體" w:eastAsia="標楷體" w:hAnsi="標楷體" w:hint="eastAsia"/>
        </w:rPr>
        <w:t>種來進行討論。</w:t>
      </w:r>
    </w:p>
    <w:p w14:paraId="13356BA6" w14:textId="63E0221A" w:rsidR="00307F71" w:rsidRPr="00F34596" w:rsidRDefault="00307F71" w:rsidP="001B4858">
      <w:pPr>
        <w:jc w:val="both"/>
        <w:rPr>
          <w:rFonts w:ascii="標楷體" w:eastAsia="標楷體" w:hAnsi="標楷體"/>
        </w:rPr>
      </w:pPr>
    </w:p>
    <w:p w14:paraId="288924E6" w14:textId="2D639D85" w:rsidR="00307F71" w:rsidRDefault="00F34596" w:rsidP="001B4858">
      <w:pPr>
        <w:ind w:firstLineChars="200" w:firstLine="480"/>
        <w:jc w:val="both"/>
        <w:rPr>
          <w:rFonts w:ascii="標楷體" w:eastAsia="標楷體" w:hAnsi="標楷體"/>
        </w:rPr>
      </w:pPr>
      <w:r>
        <w:rPr>
          <w:rFonts w:ascii="標楷體" w:eastAsia="標楷體" w:hAnsi="標楷體" w:hint="eastAsia"/>
        </w:rPr>
        <w:t>(一)乳房炎</w:t>
      </w:r>
    </w:p>
    <w:p w14:paraId="619EC1B8" w14:textId="127AF7D7" w:rsidR="00F34596" w:rsidRDefault="00F34596" w:rsidP="001B4858">
      <w:pPr>
        <w:jc w:val="both"/>
        <w:rPr>
          <w:rFonts w:ascii="標楷體" w:eastAsia="標楷體" w:hAnsi="標楷體"/>
        </w:rPr>
      </w:pPr>
      <w:r>
        <w:rPr>
          <w:rFonts w:ascii="標楷體" w:eastAsia="標楷體" w:hAnsi="標楷體" w:hint="eastAsia"/>
        </w:rPr>
        <w:t xml:space="preserve">    </w:t>
      </w:r>
      <w:r w:rsidRPr="007F1C9D">
        <w:rPr>
          <w:rFonts w:ascii="標楷體" w:eastAsia="標楷體" w:hAnsi="標楷體" w:hint="eastAsia"/>
        </w:rPr>
        <w:t>圖</w:t>
      </w:r>
      <w:r>
        <w:rPr>
          <w:rFonts w:ascii="Times New Roman" w:eastAsia="標楷體" w:hAnsi="Times New Roman" w:cs="Times New Roman" w:hint="eastAsia"/>
        </w:rPr>
        <w:t>21</w:t>
      </w:r>
      <w:r w:rsidRPr="007F1C9D">
        <w:rPr>
          <w:rFonts w:ascii="標楷體" w:eastAsia="標楷體" w:hAnsi="標楷體" w:hint="eastAsia"/>
        </w:rPr>
        <w:t>至圖</w:t>
      </w:r>
      <w:r>
        <w:rPr>
          <w:rFonts w:ascii="Times New Roman" w:eastAsia="標楷體" w:hAnsi="Times New Roman" w:cs="Times New Roman" w:hint="eastAsia"/>
        </w:rPr>
        <w:t>23</w:t>
      </w:r>
      <w:r w:rsidRPr="007F1C9D">
        <w:rPr>
          <w:rFonts w:ascii="標楷體" w:eastAsia="標楷體" w:hAnsi="標楷體" w:hint="eastAsia"/>
        </w:rPr>
        <w:t>為</w:t>
      </w:r>
      <w:r>
        <w:rPr>
          <w:rFonts w:ascii="標楷體" w:eastAsia="標楷體" w:hAnsi="標楷體" w:hint="eastAsia"/>
        </w:rPr>
        <w:t>探討確診臨床乳房炎牛隻其確診日前後</w:t>
      </w:r>
      <w:r w:rsidRPr="00CB2368">
        <w:rPr>
          <w:rFonts w:ascii="Times New Roman" w:eastAsia="標楷體" w:hAnsi="Times New Roman" w:cs="Times New Roman"/>
        </w:rPr>
        <w:t>7</w:t>
      </w:r>
      <w:r>
        <w:rPr>
          <w:rFonts w:ascii="標楷體" w:eastAsia="標楷體" w:hAnsi="標楷體" w:hint="eastAsia"/>
        </w:rPr>
        <w:t>天之反芻時間、活動量及乳量與健康牛隻及全場平均之比較，</w:t>
      </w:r>
      <w:r w:rsidRPr="007F1C9D">
        <w:rPr>
          <w:rFonts w:ascii="標楷體" w:eastAsia="標楷體" w:hAnsi="標楷體" w:hint="eastAsia"/>
        </w:rPr>
        <w:t>圖</w:t>
      </w:r>
      <w:r>
        <w:rPr>
          <w:rFonts w:ascii="Times New Roman" w:eastAsia="標楷體" w:hAnsi="Times New Roman" w:cs="Times New Roman" w:hint="eastAsia"/>
        </w:rPr>
        <w:t>21</w:t>
      </w:r>
      <w:r>
        <w:rPr>
          <w:rFonts w:ascii="標楷體" w:eastAsia="標楷體" w:hAnsi="標楷體" w:hint="eastAsia"/>
        </w:rPr>
        <w:t>顯示</w:t>
      </w:r>
      <w:r w:rsidRPr="00CD552A">
        <w:rPr>
          <w:rFonts w:ascii="Times New Roman" w:eastAsia="標楷體" w:hAnsi="Times New Roman" w:cs="Times New Roman"/>
        </w:rPr>
        <w:t>RT</w:t>
      </w:r>
      <w:r>
        <w:rPr>
          <w:rFonts w:ascii="Times New Roman" w:eastAsia="標楷體" w:hAnsi="Times New Roman" w:cs="Times New Roman" w:hint="eastAsia"/>
        </w:rPr>
        <w:t>結果，</w:t>
      </w:r>
      <w:bookmarkStart w:id="45" w:name="_Hlk73265986"/>
      <w:r>
        <w:rPr>
          <w:rFonts w:ascii="Times New Roman" w:eastAsia="標楷體" w:hAnsi="Times New Roman" w:cs="Times New Roman" w:hint="eastAsia"/>
        </w:rPr>
        <w:t>從圖中可知</w:t>
      </w:r>
      <w:r>
        <w:rPr>
          <w:rFonts w:ascii="Times New Roman" w:eastAsia="標楷體" w:hAnsi="Times New Roman" w:cs="Times New Roman" w:hint="eastAsia"/>
        </w:rPr>
        <w:t>3</w:t>
      </w:r>
      <w:r>
        <w:rPr>
          <w:rFonts w:ascii="Times New Roman" w:eastAsia="標楷體" w:hAnsi="Times New Roman" w:cs="Times New Roman" w:hint="eastAsia"/>
        </w:rPr>
        <w:t>組</w:t>
      </w:r>
      <w:r>
        <w:rPr>
          <w:rFonts w:ascii="Times New Roman" w:eastAsia="標楷體" w:hAnsi="Times New Roman" w:cs="Times New Roman" w:hint="eastAsia"/>
        </w:rPr>
        <w:t>R</w:t>
      </w:r>
      <w:r>
        <w:rPr>
          <w:rFonts w:ascii="Times New Roman" w:eastAsia="標楷體" w:hAnsi="Times New Roman" w:cs="Times New Roman"/>
        </w:rPr>
        <w:t>T</w:t>
      </w:r>
      <w:r>
        <w:rPr>
          <w:rFonts w:ascii="Times New Roman" w:eastAsia="標楷體" w:hAnsi="Times New Roman" w:cs="Times New Roman" w:hint="eastAsia"/>
        </w:rPr>
        <w:t>無顯著差異，但可觀察到確診組牛隻其每日平均</w:t>
      </w:r>
      <w:r>
        <w:rPr>
          <w:rFonts w:ascii="Times New Roman" w:eastAsia="標楷體" w:hAnsi="Times New Roman" w:cs="Times New Roman" w:hint="eastAsia"/>
        </w:rPr>
        <w:t>RT</w:t>
      </w:r>
      <w:r>
        <w:rPr>
          <w:rFonts w:ascii="Times New Roman" w:eastAsia="標楷體" w:hAnsi="Times New Roman" w:cs="Times New Roman" w:hint="eastAsia"/>
        </w:rPr>
        <w:t>於確診前</w:t>
      </w:r>
      <w:r>
        <w:rPr>
          <w:rFonts w:ascii="Times New Roman" w:eastAsia="標楷體" w:hAnsi="Times New Roman" w:cs="Times New Roman" w:hint="eastAsia"/>
        </w:rPr>
        <w:t>1</w:t>
      </w:r>
      <w:r>
        <w:rPr>
          <w:rFonts w:ascii="Times New Roman" w:eastAsia="標楷體" w:hAnsi="Times New Roman" w:cs="Times New Roman" w:hint="eastAsia"/>
        </w:rPr>
        <w:t>天較確診前</w:t>
      </w:r>
      <w:r>
        <w:rPr>
          <w:rFonts w:ascii="Times New Roman" w:eastAsia="標楷體" w:hAnsi="Times New Roman" w:cs="Times New Roman" w:hint="eastAsia"/>
        </w:rPr>
        <w:t>2</w:t>
      </w:r>
      <w:r>
        <w:rPr>
          <w:rFonts w:ascii="Times New Roman" w:eastAsia="標楷體" w:hAnsi="Times New Roman" w:cs="Times New Roman" w:hint="eastAsia"/>
        </w:rPr>
        <w:t>天降低約</w:t>
      </w:r>
      <w:r>
        <w:rPr>
          <w:rFonts w:ascii="Times New Roman" w:eastAsia="標楷體" w:hAnsi="Times New Roman" w:cs="Times New Roman" w:hint="eastAsia"/>
        </w:rPr>
        <w:t xml:space="preserve">30 </w:t>
      </w:r>
      <w:r>
        <w:rPr>
          <w:rFonts w:ascii="Times New Roman" w:eastAsia="標楷體" w:hAnsi="Times New Roman" w:cs="Times New Roman"/>
        </w:rPr>
        <w:t>min/d</w:t>
      </w:r>
      <w:r>
        <w:rPr>
          <w:rFonts w:ascii="Times New Roman" w:eastAsia="標楷體" w:hAnsi="Times New Roman" w:cs="Times New Roman" w:hint="eastAsia"/>
        </w:rPr>
        <w:t>，並持續降低至確診後</w:t>
      </w:r>
      <w:r>
        <w:rPr>
          <w:rFonts w:ascii="Times New Roman" w:eastAsia="標楷體" w:hAnsi="Times New Roman" w:cs="Times New Roman" w:hint="eastAsia"/>
        </w:rPr>
        <w:t>1</w:t>
      </w:r>
      <w:r>
        <w:rPr>
          <w:rFonts w:ascii="Times New Roman" w:eastAsia="標楷體" w:hAnsi="Times New Roman" w:cs="Times New Roman" w:hint="eastAsia"/>
        </w:rPr>
        <w:t>天，與確診前第</w:t>
      </w:r>
      <w:r>
        <w:rPr>
          <w:rFonts w:ascii="Times New Roman" w:eastAsia="標楷體" w:hAnsi="Times New Roman" w:cs="Times New Roman" w:hint="eastAsia"/>
        </w:rPr>
        <w:t>2</w:t>
      </w:r>
      <w:r>
        <w:rPr>
          <w:rFonts w:ascii="Times New Roman" w:eastAsia="標楷體" w:hAnsi="Times New Roman" w:cs="Times New Roman" w:hint="eastAsia"/>
        </w:rPr>
        <w:t>天可相差約</w:t>
      </w:r>
      <w:r>
        <w:rPr>
          <w:rFonts w:ascii="Times New Roman" w:eastAsia="標楷體" w:hAnsi="Times New Roman" w:cs="Times New Roman" w:hint="eastAsia"/>
        </w:rPr>
        <w:t xml:space="preserve">70 </w:t>
      </w:r>
      <w:r>
        <w:rPr>
          <w:rFonts w:ascii="Times New Roman" w:eastAsia="標楷體" w:hAnsi="Times New Roman" w:cs="Times New Roman"/>
        </w:rPr>
        <w:t>min/d</w:t>
      </w:r>
      <w:bookmarkEnd w:id="45"/>
      <w:r>
        <w:rPr>
          <w:rFonts w:ascii="Times New Roman" w:eastAsia="標楷體" w:hAnsi="Times New Roman" w:cs="Times New Roman" w:hint="eastAsia"/>
        </w:rPr>
        <w:t>。</w:t>
      </w:r>
      <w:r w:rsidRPr="007F1C9D">
        <w:rPr>
          <w:rFonts w:ascii="標楷體" w:eastAsia="標楷體" w:hAnsi="標楷體" w:hint="eastAsia"/>
        </w:rPr>
        <w:t>圖</w:t>
      </w:r>
      <w:r w:rsidR="00EF4B27">
        <w:rPr>
          <w:rFonts w:ascii="Times New Roman" w:eastAsia="標楷體" w:hAnsi="Times New Roman" w:cs="Times New Roman" w:hint="eastAsia"/>
        </w:rPr>
        <w:t>22</w:t>
      </w:r>
      <w:r>
        <w:rPr>
          <w:rFonts w:ascii="標楷體" w:eastAsia="標楷體" w:hAnsi="標楷體" w:hint="eastAsia"/>
        </w:rPr>
        <w:t>顯示之</w:t>
      </w:r>
      <w:r>
        <w:rPr>
          <w:rFonts w:ascii="Times New Roman" w:eastAsia="標楷體" w:hAnsi="Times New Roman" w:cs="Times New Roman"/>
        </w:rPr>
        <w:t>AC</w:t>
      </w:r>
      <w:r>
        <w:rPr>
          <w:rFonts w:ascii="Times New Roman" w:eastAsia="標楷體" w:hAnsi="Times New Roman" w:cs="Times New Roman" w:hint="eastAsia"/>
        </w:rPr>
        <w:t>結果中可知</w:t>
      </w:r>
      <w:r>
        <w:rPr>
          <w:rFonts w:ascii="Times New Roman" w:eastAsia="標楷體" w:hAnsi="Times New Roman" w:cs="Times New Roman" w:hint="eastAsia"/>
        </w:rPr>
        <w:t>3</w:t>
      </w:r>
      <w:r>
        <w:rPr>
          <w:rFonts w:ascii="Times New Roman" w:eastAsia="標楷體" w:hAnsi="Times New Roman" w:cs="Times New Roman" w:hint="eastAsia"/>
        </w:rPr>
        <w:t>組無顯著差異。</w:t>
      </w:r>
      <w:r w:rsidRPr="007F1C9D">
        <w:rPr>
          <w:rFonts w:ascii="Times New Roman" w:eastAsia="標楷體" w:hAnsi="Times New Roman" w:cs="Times New Roman" w:hint="eastAsia"/>
        </w:rPr>
        <w:t>圖</w:t>
      </w:r>
      <w:r w:rsidR="00EF4B27">
        <w:rPr>
          <w:rFonts w:ascii="Times New Roman" w:eastAsia="標楷體" w:hAnsi="Times New Roman" w:cs="Times New Roman" w:hint="eastAsia"/>
        </w:rPr>
        <w:t>23</w:t>
      </w:r>
      <w:r w:rsidRPr="007F1C9D">
        <w:rPr>
          <w:rFonts w:ascii="Times New Roman" w:eastAsia="標楷體" w:hAnsi="Times New Roman" w:cs="Times New Roman" w:hint="eastAsia"/>
        </w:rPr>
        <w:t>顯</w:t>
      </w:r>
      <w:r>
        <w:rPr>
          <w:rFonts w:ascii="Times New Roman" w:eastAsia="標楷體" w:hAnsi="Times New Roman" w:cs="Times New Roman" w:hint="eastAsia"/>
        </w:rPr>
        <w:t>示每日平均</w:t>
      </w:r>
      <w:r>
        <w:rPr>
          <w:rFonts w:ascii="Times New Roman" w:eastAsia="標楷體" w:hAnsi="Times New Roman" w:cs="Times New Roman"/>
        </w:rPr>
        <w:t>MY</w:t>
      </w:r>
      <w:r>
        <w:rPr>
          <w:rFonts w:ascii="Times New Roman" w:eastAsia="標楷體" w:hAnsi="Times New Roman" w:cs="Times New Roman" w:hint="eastAsia"/>
        </w:rPr>
        <w:t>結果，從圖中可知</w:t>
      </w:r>
      <w:bookmarkStart w:id="46" w:name="_Hlk73266105"/>
      <w:r>
        <w:rPr>
          <w:rFonts w:ascii="Times New Roman" w:eastAsia="標楷體" w:hAnsi="Times New Roman" w:cs="Times New Roman" w:hint="eastAsia"/>
        </w:rPr>
        <w:t>確診乳房炎組牛隻在確診當天至確診後</w:t>
      </w:r>
      <w:r>
        <w:rPr>
          <w:rFonts w:ascii="Times New Roman" w:eastAsia="標楷體" w:hAnsi="Times New Roman" w:cs="Times New Roman" w:hint="eastAsia"/>
        </w:rPr>
        <w:t>5</w:t>
      </w:r>
      <w:r>
        <w:rPr>
          <w:rFonts w:ascii="Times New Roman" w:eastAsia="標楷體" w:hAnsi="Times New Roman" w:cs="Times New Roman" w:hint="eastAsia"/>
        </w:rPr>
        <w:t>天，其乳量皆顯著低於其他</w:t>
      </w:r>
      <w:r>
        <w:rPr>
          <w:rFonts w:ascii="Times New Roman" w:eastAsia="標楷體" w:hAnsi="Times New Roman" w:cs="Times New Roman" w:hint="eastAsia"/>
        </w:rPr>
        <w:t>2</w:t>
      </w:r>
      <w:r>
        <w:rPr>
          <w:rFonts w:ascii="Times New Roman" w:eastAsia="標楷體" w:hAnsi="Times New Roman" w:cs="Times New Roman" w:hint="eastAsia"/>
        </w:rPr>
        <w:t>組</w:t>
      </w:r>
      <w:r>
        <w:rPr>
          <w:rFonts w:ascii="Times New Roman" w:eastAsia="標楷體" w:hAnsi="Times New Roman" w:cs="Times New Roman" w:hint="eastAsia"/>
        </w:rPr>
        <w:t xml:space="preserve"> </w:t>
      </w:r>
      <w:r w:rsidRPr="00D226E9">
        <w:rPr>
          <w:rFonts w:ascii="Times New Roman" w:eastAsia="標楷體" w:hAnsi="Times New Roman" w:cs="Times New Roman"/>
        </w:rPr>
        <w:t>(</w:t>
      </w:r>
      <w:r w:rsidRPr="00D226E9">
        <w:rPr>
          <w:rFonts w:ascii="Times New Roman" w:eastAsia="標楷體" w:hAnsi="Times New Roman" w:cs="Times New Roman"/>
          <w:i/>
          <w:iCs/>
        </w:rPr>
        <w:t xml:space="preserve">P </w:t>
      </w:r>
      <w:r w:rsidRPr="00D226E9">
        <w:rPr>
          <w:rFonts w:ascii="Times New Roman" w:eastAsia="標楷體" w:hAnsi="Times New Roman" w:cs="Times New Roman"/>
        </w:rPr>
        <w:t>&lt; 0.0</w:t>
      </w:r>
      <w:r>
        <w:rPr>
          <w:rFonts w:ascii="Times New Roman" w:eastAsia="標楷體" w:hAnsi="Times New Roman" w:cs="Times New Roman" w:hint="eastAsia"/>
        </w:rPr>
        <w:t>5</w:t>
      </w:r>
      <w:r w:rsidRPr="00D226E9">
        <w:rPr>
          <w:rFonts w:ascii="Times New Roman" w:eastAsia="標楷體" w:hAnsi="Times New Roman" w:cs="Times New Roman"/>
        </w:rPr>
        <w:t>)</w:t>
      </w:r>
      <w:bookmarkEnd w:id="46"/>
      <w:r>
        <w:rPr>
          <w:rFonts w:ascii="Times New Roman" w:eastAsia="標楷體" w:hAnsi="Times New Roman" w:cs="Times New Roman" w:hint="eastAsia"/>
        </w:rPr>
        <w:t>，平均每天可與健康組相差約</w:t>
      </w:r>
      <w:r>
        <w:rPr>
          <w:rFonts w:ascii="Times New Roman" w:eastAsia="標楷體" w:hAnsi="Times New Roman" w:cs="Times New Roman" w:hint="eastAsia"/>
        </w:rPr>
        <w:t>6.5 kg/d</w:t>
      </w:r>
      <w:r>
        <w:rPr>
          <w:rFonts w:ascii="Times New Roman" w:eastAsia="標楷體" w:hAnsi="Times New Roman" w:cs="Times New Roman" w:hint="eastAsia"/>
        </w:rPr>
        <w:t>，換句話說，每次乳房炎發生可能會減少約</w:t>
      </w:r>
      <w:r>
        <w:rPr>
          <w:rFonts w:ascii="Times New Roman" w:eastAsia="標楷體" w:hAnsi="Times New Roman" w:cs="Times New Roman" w:hint="eastAsia"/>
        </w:rPr>
        <w:t>40 kg</w:t>
      </w:r>
      <w:r>
        <w:rPr>
          <w:rFonts w:ascii="Times New Roman" w:eastAsia="標楷體" w:hAnsi="Times New Roman" w:cs="Times New Roman" w:hint="eastAsia"/>
        </w:rPr>
        <w:t>乳產量；另外僅觀察確診乳房炎組</w:t>
      </w:r>
      <w:r>
        <w:rPr>
          <w:rFonts w:ascii="Times New Roman" w:eastAsia="標楷體" w:hAnsi="Times New Roman" w:cs="Times New Roman" w:hint="eastAsia"/>
        </w:rPr>
        <w:t>M</w:t>
      </w:r>
      <w:r>
        <w:rPr>
          <w:rFonts w:ascii="Times New Roman" w:eastAsia="標楷體" w:hAnsi="Times New Roman" w:cs="Times New Roman"/>
        </w:rPr>
        <w:t>Y</w:t>
      </w:r>
      <w:r>
        <w:rPr>
          <w:rFonts w:ascii="Times New Roman" w:eastAsia="標楷體" w:hAnsi="Times New Roman" w:cs="Times New Roman" w:hint="eastAsia"/>
        </w:rPr>
        <w:t>變化發現</w:t>
      </w:r>
      <w:r>
        <w:rPr>
          <w:rFonts w:ascii="Times New Roman" w:eastAsia="標楷體" w:hAnsi="Times New Roman" w:cs="Times New Roman" w:hint="eastAsia"/>
        </w:rPr>
        <w:t>MY</w:t>
      </w:r>
      <w:r>
        <w:rPr>
          <w:rFonts w:ascii="Times New Roman" w:eastAsia="標楷體" w:hAnsi="Times New Roman" w:cs="Times New Roman" w:hint="eastAsia"/>
        </w:rPr>
        <w:t>從確診前</w:t>
      </w:r>
      <w:r>
        <w:rPr>
          <w:rFonts w:ascii="Times New Roman" w:eastAsia="標楷體" w:hAnsi="Times New Roman" w:cs="Times New Roman" w:hint="eastAsia"/>
        </w:rPr>
        <w:t>1</w:t>
      </w:r>
      <w:r>
        <w:rPr>
          <w:rFonts w:ascii="Times New Roman" w:eastAsia="標楷體" w:hAnsi="Times New Roman" w:cs="Times New Roman" w:hint="eastAsia"/>
        </w:rPr>
        <w:t>天即開始降低。</w:t>
      </w:r>
    </w:p>
    <w:p w14:paraId="0DD56030" w14:textId="66104959" w:rsidR="00307F71" w:rsidRDefault="00307F71" w:rsidP="001B4858">
      <w:pPr>
        <w:jc w:val="both"/>
        <w:rPr>
          <w:rFonts w:ascii="標楷體" w:eastAsia="標楷體" w:hAnsi="標楷體"/>
        </w:rPr>
      </w:pPr>
    </w:p>
    <w:p w14:paraId="19DABF84" w14:textId="78C031B0" w:rsidR="00307F71" w:rsidRDefault="00EF4B27" w:rsidP="001B4858">
      <w:pPr>
        <w:ind w:firstLineChars="200" w:firstLine="480"/>
        <w:jc w:val="both"/>
        <w:rPr>
          <w:rFonts w:ascii="標楷體" w:eastAsia="標楷體" w:hAnsi="標楷體"/>
        </w:rPr>
      </w:pPr>
      <w:r>
        <w:rPr>
          <w:rFonts w:ascii="標楷體" w:eastAsia="標楷體" w:hAnsi="標楷體" w:hint="eastAsia"/>
        </w:rPr>
        <w:t>(二)子宮炎</w:t>
      </w:r>
    </w:p>
    <w:p w14:paraId="003F1DDC" w14:textId="358C5ACF" w:rsidR="00EF4B27" w:rsidRDefault="00EF4B27" w:rsidP="001B4858">
      <w:pPr>
        <w:jc w:val="both"/>
        <w:rPr>
          <w:rFonts w:ascii="標楷體" w:eastAsia="標楷體" w:hAnsi="標楷體"/>
        </w:rPr>
      </w:pPr>
      <w:r>
        <w:rPr>
          <w:rFonts w:ascii="標楷體" w:eastAsia="標楷體" w:hAnsi="標楷體" w:hint="eastAsia"/>
        </w:rPr>
        <w:t xml:space="preserve">    </w:t>
      </w:r>
      <w:r w:rsidRPr="00F22599">
        <w:rPr>
          <w:rFonts w:ascii="標楷體" w:eastAsia="標楷體" w:hAnsi="標楷體" w:hint="eastAsia"/>
        </w:rPr>
        <w:t>圖</w:t>
      </w:r>
      <w:r>
        <w:rPr>
          <w:rFonts w:ascii="Times New Roman" w:eastAsia="標楷體" w:hAnsi="Times New Roman" w:cs="Times New Roman" w:hint="eastAsia"/>
        </w:rPr>
        <w:t>24</w:t>
      </w:r>
      <w:r w:rsidRPr="00F22599">
        <w:rPr>
          <w:rFonts w:ascii="標楷體" w:eastAsia="標楷體" w:hAnsi="標楷體" w:hint="eastAsia"/>
        </w:rPr>
        <w:t>至圖</w:t>
      </w:r>
      <w:r>
        <w:rPr>
          <w:rFonts w:ascii="Times New Roman" w:eastAsia="標楷體" w:hAnsi="Times New Roman" w:cs="Times New Roman" w:hint="eastAsia"/>
        </w:rPr>
        <w:t>26</w:t>
      </w:r>
      <w:r w:rsidRPr="009D736D">
        <w:rPr>
          <w:rFonts w:ascii="標楷體" w:eastAsia="標楷體" w:hAnsi="標楷體" w:hint="eastAsia"/>
        </w:rPr>
        <w:t>為</w:t>
      </w:r>
      <w:r>
        <w:rPr>
          <w:rFonts w:ascii="標楷體" w:eastAsia="標楷體" w:hAnsi="標楷體" w:hint="eastAsia"/>
        </w:rPr>
        <w:t>探討確診臨床子宮炎牛隻其確診日前後</w:t>
      </w:r>
      <w:r w:rsidRPr="00CB2368">
        <w:rPr>
          <w:rFonts w:ascii="Times New Roman" w:eastAsia="標楷體" w:hAnsi="Times New Roman" w:cs="Times New Roman"/>
        </w:rPr>
        <w:t>7</w:t>
      </w:r>
      <w:r>
        <w:rPr>
          <w:rFonts w:ascii="標楷體" w:eastAsia="標楷體" w:hAnsi="標楷體" w:hint="eastAsia"/>
        </w:rPr>
        <w:t>天之反芻時間、活動量及乳量與健康牛隻及全場平均之比較，</w:t>
      </w:r>
      <w:r w:rsidRPr="00F22599">
        <w:rPr>
          <w:rFonts w:ascii="標楷體" w:eastAsia="標楷體" w:hAnsi="標楷體" w:hint="eastAsia"/>
        </w:rPr>
        <w:t>圖</w:t>
      </w:r>
      <w:r>
        <w:rPr>
          <w:rFonts w:ascii="Times New Roman" w:eastAsia="標楷體" w:hAnsi="Times New Roman" w:cs="Times New Roman" w:hint="eastAsia"/>
        </w:rPr>
        <w:t>24</w:t>
      </w:r>
      <w:r w:rsidRPr="00C77290">
        <w:rPr>
          <w:rFonts w:ascii="Times New Roman" w:eastAsia="標楷體" w:hAnsi="Times New Roman" w:cs="Times New Roman" w:hint="eastAsia"/>
        </w:rPr>
        <w:t>為</w:t>
      </w:r>
      <w:r>
        <w:rPr>
          <w:rFonts w:ascii="Times New Roman" w:eastAsia="標楷體" w:hAnsi="Times New Roman" w:cs="Times New Roman" w:hint="eastAsia"/>
        </w:rPr>
        <w:t>R</w:t>
      </w:r>
      <w:r>
        <w:rPr>
          <w:rFonts w:ascii="Times New Roman" w:eastAsia="標楷體" w:hAnsi="Times New Roman" w:cs="Times New Roman"/>
        </w:rPr>
        <w:t>T</w:t>
      </w:r>
      <w:r>
        <w:rPr>
          <w:rFonts w:ascii="Times New Roman" w:eastAsia="標楷體" w:hAnsi="Times New Roman" w:cs="Times New Roman" w:hint="eastAsia"/>
        </w:rPr>
        <w:t>之結果，從圖中可知</w:t>
      </w:r>
      <w:bookmarkStart w:id="47" w:name="_Hlk73266258"/>
      <w:r>
        <w:rPr>
          <w:rFonts w:ascii="Times New Roman" w:eastAsia="標楷體" w:hAnsi="Times New Roman" w:cs="Times New Roman" w:hint="eastAsia"/>
        </w:rPr>
        <w:t>確診組牛隻其每日平均</w:t>
      </w:r>
      <w:r>
        <w:rPr>
          <w:rFonts w:ascii="Times New Roman" w:eastAsia="標楷體" w:hAnsi="Times New Roman" w:cs="Times New Roman" w:hint="eastAsia"/>
        </w:rPr>
        <w:t>RT</w:t>
      </w:r>
      <w:r>
        <w:rPr>
          <w:rFonts w:ascii="Times New Roman" w:eastAsia="標楷體" w:hAnsi="Times New Roman" w:cs="Times New Roman" w:hint="eastAsia"/>
        </w:rPr>
        <w:t>於確診前</w:t>
      </w:r>
      <w:r>
        <w:rPr>
          <w:rFonts w:ascii="Times New Roman" w:eastAsia="標楷體" w:hAnsi="Times New Roman" w:cs="Times New Roman" w:hint="eastAsia"/>
        </w:rPr>
        <w:t>1</w:t>
      </w:r>
      <w:r>
        <w:rPr>
          <w:rFonts w:ascii="Times New Roman" w:eastAsia="標楷體" w:hAnsi="Times New Roman" w:cs="Times New Roman" w:hint="eastAsia"/>
        </w:rPr>
        <w:t>天至確診後</w:t>
      </w:r>
      <w:r>
        <w:rPr>
          <w:rFonts w:ascii="Times New Roman" w:eastAsia="標楷體" w:hAnsi="Times New Roman" w:cs="Times New Roman" w:hint="eastAsia"/>
        </w:rPr>
        <w:t>1</w:t>
      </w:r>
      <w:r>
        <w:rPr>
          <w:rFonts w:ascii="Times New Roman" w:eastAsia="標楷體" w:hAnsi="Times New Roman" w:cs="Times New Roman" w:hint="eastAsia"/>
        </w:rPr>
        <w:t>天有低於健康組之趨勢</w:t>
      </w:r>
      <w:r>
        <w:rPr>
          <w:rFonts w:ascii="Times New Roman" w:eastAsia="標楷體" w:hAnsi="Times New Roman" w:cs="Times New Roman" w:hint="eastAsia"/>
        </w:rPr>
        <w:t xml:space="preserve"> </w:t>
      </w:r>
      <w:r w:rsidRPr="00D226E9">
        <w:rPr>
          <w:rFonts w:ascii="Times New Roman" w:eastAsia="標楷體" w:hAnsi="Times New Roman" w:cs="Times New Roman"/>
        </w:rPr>
        <w:t>(</w:t>
      </w:r>
      <w:r w:rsidRPr="00D226E9">
        <w:rPr>
          <w:rFonts w:ascii="Times New Roman" w:eastAsia="標楷體" w:hAnsi="Times New Roman" w:cs="Times New Roman"/>
          <w:i/>
          <w:iCs/>
        </w:rPr>
        <w:t xml:space="preserve">P </w:t>
      </w:r>
      <w:r w:rsidRPr="00D226E9">
        <w:rPr>
          <w:rFonts w:ascii="Times New Roman" w:eastAsia="標楷體" w:hAnsi="Times New Roman" w:cs="Times New Roman"/>
        </w:rPr>
        <w:t>&lt; 0.</w:t>
      </w:r>
      <w:r>
        <w:rPr>
          <w:rFonts w:ascii="Times New Roman" w:eastAsia="標楷體" w:hAnsi="Times New Roman" w:cs="Times New Roman" w:hint="eastAsia"/>
        </w:rPr>
        <w:t>1</w:t>
      </w:r>
      <w:r w:rsidRPr="00D226E9">
        <w:rPr>
          <w:rFonts w:ascii="Times New Roman" w:eastAsia="標楷體" w:hAnsi="Times New Roman" w:cs="Times New Roman"/>
        </w:rPr>
        <w:t>)</w:t>
      </w:r>
      <w:r>
        <w:rPr>
          <w:rFonts w:ascii="Times New Roman" w:eastAsia="標楷體" w:hAnsi="Times New Roman" w:cs="Times New Roman" w:hint="eastAsia"/>
        </w:rPr>
        <w:t>，</w:t>
      </w:r>
      <w:r>
        <w:rPr>
          <w:rFonts w:ascii="Times New Roman" w:eastAsia="標楷體" w:hAnsi="Times New Roman" w:cs="Times New Roman" w:hint="eastAsia"/>
        </w:rPr>
        <w:t>2</w:t>
      </w:r>
      <w:r>
        <w:rPr>
          <w:rFonts w:ascii="Times New Roman" w:eastAsia="標楷體" w:hAnsi="Times New Roman" w:cs="Times New Roman" w:hint="eastAsia"/>
        </w:rPr>
        <w:t>組之每日平均</w:t>
      </w:r>
      <w:r>
        <w:rPr>
          <w:rFonts w:ascii="Times New Roman" w:eastAsia="標楷體" w:hAnsi="Times New Roman" w:cs="Times New Roman" w:hint="eastAsia"/>
        </w:rPr>
        <w:t>RT</w:t>
      </w:r>
      <w:r>
        <w:rPr>
          <w:rFonts w:ascii="Times New Roman" w:eastAsia="標楷體" w:hAnsi="Times New Roman" w:cs="Times New Roman" w:hint="eastAsia"/>
        </w:rPr>
        <w:t>可相差約</w:t>
      </w:r>
      <w:r>
        <w:rPr>
          <w:rFonts w:ascii="Times New Roman" w:eastAsia="標楷體" w:hAnsi="Times New Roman" w:cs="Times New Roman" w:hint="eastAsia"/>
        </w:rPr>
        <w:t>45 min/d</w:t>
      </w:r>
      <w:r>
        <w:rPr>
          <w:rFonts w:ascii="Times New Roman" w:eastAsia="標楷體" w:hAnsi="Times New Roman" w:cs="Times New Roman" w:hint="eastAsia"/>
        </w:rPr>
        <w:t>，於確診前</w:t>
      </w:r>
      <w:r>
        <w:rPr>
          <w:rFonts w:ascii="Times New Roman" w:eastAsia="標楷體" w:hAnsi="Times New Roman" w:cs="Times New Roman" w:hint="eastAsia"/>
        </w:rPr>
        <w:t>1</w:t>
      </w:r>
      <w:r>
        <w:rPr>
          <w:rFonts w:ascii="Times New Roman" w:eastAsia="標楷體" w:hAnsi="Times New Roman" w:cs="Times New Roman" w:hint="eastAsia"/>
        </w:rPr>
        <w:t>天有低於全場平均之趨勢</w:t>
      </w:r>
      <w:r>
        <w:rPr>
          <w:rFonts w:ascii="Times New Roman" w:eastAsia="標楷體" w:hAnsi="Times New Roman" w:cs="Times New Roman" w:hint="eastAsia"/>
        </w:rPr>
        <w:t xml:space="preserve"> </w:t>
      </w:r>
      <w:r w:rsidRPr="00D226E9">
        <w:rPr>
          <w:rFonts w:ascii="Times New Roman" w:eastAsia="標楷體" w:hAnsi="Times New Roman" w:cs="Times New Roman"/>
        </w:rPr>
        <w:t>(</w:t>
      </w:r>
      <w:r w:rsidRPr="00D226E9">
        <w:rPr>
          <w:rFonts w:ascii="Times New Roman" w:eastAsia="標楷體" w:hAnsi="Times New Roman" w:cs="Times New Roman"/>
          <w:i/>
          <w:iCs/>
        </w:rPr>
        <w:t xml:space="preserve">P </w:t>
      </w:r>
      <w:r w:rsidRPr="00D226E9">
        <w:rPr>
          <w:rFonts w:ascii="Times New Roman" w:eastAsia="標楷體" w:hAnsi="Times New Roman" w:cs="Times New Roman"/>
        </w:rPr>
        <w:t>&lt; 0.</w:t>
      </w:r>
      <w:r>
        <w:rPr>
          <w:rFonts w:ascii="Times New Roman" w:eastAsia="標楷體" w:hAnsi="Times New Roman" w:cs="Times New Roman" w:hint="eastAsia"/>
        </w:rPr>
        <w:t>1</w:t>
      </w:r>
      <w:r w:rsidRPr="00D226E9">
        <w:rPr>
          <w:rFonts w:ascii="Times New Roman" w:eastAsia="標楷體" w:hAnsi="Times New Roman" w:cs="Times New Roman"/>
        </w:rPr>
        <w:t>)</w:t>
      </w:r>
      <w:bookmarkEnd w:id="47"/>
      <w:r>
        <w:rPr>
          <w:rFonts w:ascii="Times New Roman" w:eastAsia="標楷體" w:hAnsi="Times New Roman" w:cs="Times New Roman" w:hint="eastAsia"/>
        </w:rPr>
        <w:t>，另外</w:t>
      </w:r>
      <w:bookmarkStart w:id="48" w:name="_Hlk73266269"/>
      <w:r>
        <w:rPr>
          <w:rFonts w:ascii="Times New Roman" w:eastAsia="標楷體" w:hAnsi="Times New Roman" w:cs="Times New Roman" w:hint="eastAsia"/>
        </w:rPr>
        <w:t>觀察確診組牛隻每日平均</w:t>
      </w:r>
      <w:r>
        <w:rPr>
          <w:rFonts w:ascii="Times New Roman" w:eastAsia="標楷體" w:hAnsi="Times New Roman" w:cs="Times New Roman" w:hint="eastAsia"/>
        </w:rPr>
        <w:t>RT</w:t>
      </w:r>
      <w:r>
        <w:rPr>
          <w:rFonts w:ascii="Times New Roman" w:eastAsia="標楷體" w:hAnsi="Times New Roman" w:cs="Times New Roman" w:hint="eastAsia"/>
        </w:rPr>
        <w:t>變化也發現確診前第</w:t>
      </w:r>
      <w:r>
        <w:rPr>
          <w:rFonts w:ascii="Times New Roman" w:eastAsia="標楷體" w:hAnsi="Times New Roman" w:cs="Times New Roman" w:hint="eastAsia"/>
        </w:rPr>
        <w:t>2</w:t>
      </w:r>
      <w:r>
        <w:rPr>
          <w:rFonts w:ascii="Times New Roman" w:eastAsia="標楷體" w:hAnsi="Times New Roman" w:cs="Times New Roman" w:hint="eastAsia"/>
        </w:rPr>
        <w:t>天與確診前第</w:t>
      </w:r>
      <w:r>
        <w:rPr>
          <w:rFonts w:ascii="Times New Roman" w:eastAsia="標楷體" w:hAnsi="Times New Roman" w:cs="Times New Roman" w:hint="eastAsia"/>
        </w:rPr>
        <w:t>1</w:t>
      </w:r>
      <w:r>
        <w:rPr>
          <w:rFonts w:ascii="Times New Roman" w:eastAsia="標楷體" w:hAnsi="Times New Roman" w:cs="Times New Roman" w:hint="eastAsia"/>
        </w:rPr>
        <w:t>天可相差約</w:t>
      </w:r>
      <w:r>
        <w:rPr>
          <w:rFonts w:ascii="Times New Roman" w:eastAsia="標楷體" w:hAnsi="Times New Roman" w:cs="Times New Roman" w:hint="eastAsia"/>
        </w:rPr>
        <w:t>35 min/d</w:t>
      </w:r>
      <w:bookmarkEnd w:id="48"/>
      <w:r>
        <w:rPr>
          <w:rFonts w:ascii="Times New Roman" w:eastAsia="標楷體" w:hAnsi="Times New Roman" w:cs="Times New Roman" w:hint="eastAsia"/>
        </w:rPr>
        <w:t>。</w:t>
      </w:r>
      <w:r w:rsidRPr="00F22599">
        <w:rPr>
          <w:rFonts w:ascii="標楷體" w:eastAsia="標楷體" w:hAnsi="標楷體" w:hint="eastAsia"/>
        </w:rPr>
        <w:t>圖</w:t>
      </w:r>
      <w:r>
        <w:rPr>
          <w:rFonts w:ascii="Times New Roman" w:eastAsia="標楷體" w:hAnsi="Times New Roman" w:cs="Times New Roman" w:hint="eastAsia"/>
        </w:rPr>
        <w:t>25</w:t>
      </w:r>
      <w:r w:rsidRPr="00C77290">
        <w:rPr>
          <w:rFonts w:ascii="Times New Roman" w:eastAsia="標楷體" w:hAnsi="Times New Roman" w:cs="Times New Roman" w:hint="eastAsia"/>
        </w:rPr>
        <w:t>為</w:t>
      </w:r>
      <w:r>
        <w:rPr>
          <w:rFonts w:ascii="Times New Roman" w:eastAsia="標楷體" w:hAnsi="Times New Roman" w:cs="Times New Roman"/>
        </w:rPr>
        <w:t>AC</w:t>
      </w:r>
      <w:r>
        <w:rPr>
          <w:rFonts w:ascii="Times New Roman" w:eastAsia="標楷體" w:hAnsi="Times New Roman" w:cs="Times New Roman" w:hint="eastAsia"/>
        </w:rPr>
        <w:t>之結果，結果顯示</w:t>
      </w:r>
      <w:bookmarkStart w:id="49" w:name="_Hlk73266400"/>
      <w:r>
        <w:rPr>
          <w:rFonts w:ascii="Times New Roman" w:eastAsia="標楷體" w:hAnsi="Times New Roman" w:cs="Times New Roman" w:hint="eastAsia"/>
        </w:rPr>
        <w:t>確診組牛隻其每日平均</w:t>
      </w:r>
      <w:r>
        <w:rPr>
          <w:rFonts w:ascii="Times New Roman" w:eastAsia="標楷體" w:hAnsi="Times New Roman" w:cs="Times New Roman"/>
        </w:rPr>
        <w:t>AC</w:t>
      </w:r>
      <w:r>
        <w:rPr>
          <w:rFonts w:ascii="Times New Roman" w:eastAsia="標楷體" w:hAnsi="Times New Roman" w:cs="Times New Roman" w:hint="eastAsia"/>
        </w:rPr>
        <w:t>於此段時間皆高於其它</w:t>
      </w:r>
      <w:r>
        <w:rPr>
          <w:rFonts w:ascii="Times New Roman" w:eastAsia="標楷體" w:hAnsi="Times New Roman" w:cs="Times New Roman" w:hint="eastAsia"/>
        </w:rPr>
        <w:t>2</w:t>
      </w:r>
      <w:r>
        <w:rPr>
          <w:rFonts w:ascii="Times New Roman" w:eastAsia="標楷體" w:hAnsi="Times New Roman" w:cs="Times New Roman" w:hint="eastAsia"/>
        </w:rPr>
        <w:t>組，於確診前第</w:t>
      </w:r>
      <w:r>
        <w:rPr>
          <w:rFonts w:ascii="Times New Roman" w:eastAsia="標楷體" w:hAnsi="Times New Roman" w:cs="Times New Roman" w:hint="eastAsia"/>
        </w:rPr>
        <w:t>7</w:t>
      </w:r>
      <w:r>
        <w:rPr>
          <w:rFonts w:ascii="Times New Roman" w:eastAsia="標楷體" w:hAnsi="Times New Roman" w:cs="Times New Roman" w:hint="eastAsia"/>
        </w:rPr>
        <w:t>、</w:t>
      </w:r>
      <w:r>
        <w:rPr>
          <w:rFonts w:ascii="Times New Roman" w:eastAsia="標楷體" w:hAnsi="Times New Roman" w:cs="Times New Roman" w:hint="eastAsia"/>
        </w:rPr>
        <w:t>4</w:t>
      </w:r>
      <w:r>
        <w:rPr>
          <w:rFonts w:ascii="Times New Roman" w:eastAsia="標楷體" w:hAnsi="Times New Roman" w:cs="Times New Roman" w:hint="eastAsia"/>
        </w:rPr>
        <w:t>天及確診後第</w:t>
      </w:r>
      <w:r>
        <w:rPr>
          <w:rFonts w:ascii="Times New Roman" w:eastAsia="標楷體" w:hAnsi="Times New Roman" w:cs="Times New Roman" w:hint="eastAsia"/>
        </w:rPr>
        <w:t>2</w:t>
      </w:r>
      <w:r>
        <w:rPr>
          <w:rFonts w:ascii="Times New Roman" w:eastAsia="標楷體" w:hAnsi="Times New Roman" w:cs="Times New Roman" w:hint="eastAsia"/>
        </w:rPr>
        <w:t>天顯著高於健康組或全場平均</w:t>
      </w:r>
      <w:r>
        <w:rPr>
          <w:rFonts w:ascii="Times New Roman" w:eastAsia="標楷體" w:hAnsi="Times New Roman" w:cs="Times New Roman" w:hint="eastAsia"/>
        </w:rPr>
        <w:t xml:space="preserve"> </w:t>
      </w:r>
      <w:r w:rsidRPr="00D226E9">
        <w:rPr>
          <w:rFonts w:ascii="Times New Roman" w:eastAsia="標楷體" w:hAnsi="Times New Roman" w:cs="Times New Roman"/>
        </w:rPr>
        <w:t>(</w:t>
      </w:r>
      <w:r w:rsidRPr="00D226E9">
        <w:rPr>
          <w:rFonts w:ascii="Times New Roman" w:eastAsia="標楷體" w:hAnsi="Times New Roman" w:cs="Times New Roman"/>
          <w:i/>
          <w:iCs/>
        </w:rPr>
        <w:t xml:space="preserve">P </w:t>
      </w:r>
      <w:r w:rsidRPr="00D226E9">
        <w:rPr>
          <w:rFonts w:ascii="Times New Roman" w:eastAsia="標楷體" w:hAnsi="Times New Roman" w:cs="Times New Roman"/>
        </w:rPr>
        <w:t>&lt; 0.0</w:t>
      </w:r>
      <w:r>
        <w:rPr>
          <w:rFonts w:ascii="Times New Roman" w:eastAsia="標楷體" w:hAnsi="Times New Roman" w:cs="Times New Roman" w:hint="eastAsia"/>
        </w:rPr>
        <w:t>5</w:t>
      </w:r>
      <w:r w:rsidRPr="00D226E9">
        <w:rPr>
          <w:rFonts w:ascii="Times New Roman" w:eastAsia="標楷體" w:hAnsi="Times New Roman" w:cs="Times New Roman"/>
        </w:rPr>
        <w:t>)</w:t>
      </w:r>
      <w:r>
        <w:rPr>
          <w:rFonts w:ascii="Times New Roman" w:eastAsia="標楷體" w:hAnsi="Times New Roman" w:cs="Times New Roman" w:hint="eastAsia"/>
        </w:rPr>
        <w:t>，最高可相差約</w:t>
      </w:r>
      <w:r>
        <w:rPr>
          <w:rFonts w:ascii="Times New Roman" w:eastAsia="標楷體" w:hAnsi="Times New Roman" w:cs="Times New Roman" w:hint="eastAsia"/>
        </w:rPr>
        <w:t xml:space="preserve">65 </w:t>
      </w:r>
      <w:r>
        <w:rPr>
          <w:rFonts w:ascii="Times New Roman" w:eastAsia="標楷體" w:hAnsi="Times New Roman" w:cs="Times New Roman"/>
        </w:rPr>
        <w:t>AU/d</w:t>
      </w:r>
      <w:bookmarkEnd w:id="49"/>
      <w:r>
        <w:rPr>
          <w:rFonts w:ascii="Times New Roman" w:eastAsia="標楷體" w:hAnsi="Times New Roman" w:cs="Times New Roman" w:hint="eastAsia"/>
        </w:rPr>
        <w:t>。</w:t>
      </w:r>
      <w:r w:rsidRPr="00F22599">
        <w:rPr>
          <w:rFonts w:ascii="Times New Roman" w:eastAsia="標楷體" w:hAnsi="Times New Roman" w:cs="Times New Roman" w:hint="eastAsia"/>
        </w:rPr>
        <w:t>圖</w:t>
      </w:r>
      <w:r>
        <w:rPr>
          <w:rFonts w:ascii="Times New Roman" w:eastAsia="標楷體" w:hAnsi="Times New Roman" w:cs="Times New Roman" w:hint="eastAsia"/>
        </w:rPr>
        <w:t>26</w:t>
      </w:r>
      <w:r>
        <w:rPr>
          <w:rFonts w:ascii="Times New Roman" w:eastAsia="標楷體" w:hAnsi="Times New Roman" w:cs="Times New Roman" w:hint="eastAsia"/>
        </w:rPr>
        <w:t>之</w:t>
      </w:r>
      <w:r>
        <w:rPr>
          <w:rFonts w:ascii="Times New Roman" w:eastAsia="標楷體" w:hAnsi="Times New Roman" w:cs="Times New Roman" w:hint="eastAsia"/>
        </w:rPr>
        <w:t>MY</w:t>
      </w:r>
      <w:r>
        <w:rPr>
          <w:rFonts w:ascii="Times New Roman" w:eastAsia="標楷體" w:hAnsi="Times New Roman" w:cs="Times New Roman" w:hint="eastAsia"/>
        </w:rPr>
        <w:t>結果則無差異，但</w:t>
      </w:r>
      <w:bookmarkStart w:id="50" w:name="_Hlk73266626"/>
      <w:r>
        <w:rPr>
          <w:rFonts w:ascii="Times New Roman" w:eastAsia="標楷體" w:hAnsi="Times New Roman" w:cs="Times New Roman" w:hint="eastAsia"/>
        </w:rPr>
        <w:t>3</w:t>
      </w:r>
      <w:r>
        <w:rPr>
          <w:rFonts w:ascii="Times New Roman" w:eastAsia="標楷體" w:hAnsi="Times New Roman" w:cs="Times New Roman" w:hint="eastAsia"/>
        </w:rPr>
        <w:t>組中以確診組牛隻其每日平均乳量最低</w:t>
      </w:r>
      <w:bookmarkEnd w:id="50"/>
      <w:r>
        <w:rPr>
          <w:rFonts w:ascii="Times New Roman" w:eastAsia="標楷體" w:hAnsi="Times New Roman" w:cs="Times New Roman" w:hint="eastAsia"/>
        </w:rPr>
        <w:t>，可與健康組相差約</w:t>
      </w:r>
      <w:r>
        <w:rPr>
          <w:rFonts w:ascii="Times New Roman" w:eastAsia="標楷體" w:hAnsi="Times New Roman" w:cs="Times New Roman" w:hint="eastAsia"/>
        </w:rPr>
        <w:t>3.7 kg/d</w:t>
      </w:r>
      <w:r>
        <w:rPr>
          <w:rFonts w:ascii="Times New Roman" w:eastAsia="標楷體" w:hAnsi="Times New Roman" w:cs="Times New Roman" w:hint="eastAsia"/>
        </w:rPr>
        <w:t>。</w:t>
      </w:r>
    </w:p>
    <w:p w14:paraId="77905E09" w14:textId="25D1DE1D" w:rsidR="00307F71" w:rsidRDefault="00307F71" w:rsidP="00734BDF">
      <w:pPr>
        <w:rPr>
          <w:rFonts w:ascii="標楷體" w:eastAsia="標楷體" w:hAnsi="標楷體"/>
        </w:rPr>
      </w:pPr>
    </w:p>
    <w:p w14:paraId="7F42CB68" w14:textId="65105C8B" w:rsidR="00307F71" w:rsidRDefault="00307F71" w:rsidP="00734BDF">
      <w:pPr>
        <w:rPr>
          <w:rFonts w:ascii="標楷體" w:eastAsia="標楷體" w:hAnsi="標楷體"/>
        </w:rPr>
      </w:pPr>
    </w:p>
    <w:p w14:paraId="3FBB2A85" w14:textId="1E56B806" w:rsidR="00307F71" w:rsidRDefault="00307F71" w:rsidP="00734BDF">
      <w:pPr>
        <w:rPr>
          <w:rFonts w:ascii="標楷體" w:eastAsia="標楷體" w:hAnsi="標楷體"/>
        </w:rPr>
      </w:pPr>
    </w:p>
    <w:p w14:paraId="7FDE898E" w14:textId="42ABED9B" w:rsidR="00307F71" w:rsidRDefault="00307F71" w:rsidP="00734BDF">
      <w:pPr>
        <w:rPr>
          <w:rFonts w:ascii="標楷體" w:eastAsia="標楷體" w:hAnsi="標楷體"/>
        </w:rPr>
      </w:pPr>
    </w:p>
    <w:p w14:paraId="58C71C4A" w14:textId="426C8298" w:rsidR="00307F71" w:rsidRDefault="00307F71" w:rsidP="00734BDF">
      <w:pPr>
        <w:rPr>
          <w:rFonts w:ascii="標楷體" w:eastAsia="標楷體" w:hAnsi="標楷體"/>
        </w:rPr>
      </w:pPr>
    </w:p>
    <w:p w14:paraId="57DAC627" w14:textId="2265488D" w:rsidR="00307F71" w:rsidRDefault="00307F71" w:rsidP="00734BDF">
      <w:pPr>
        <w:rPr>
          <w:rFonts w:ascii="標楷體" w:eastAsia="標楷體" w:hAnsi="標楷體"/>
        </w:rPr>
      </w:pPr>
    </w:p>
    <w:p w14:paraId="594F9962" w14:textId="77777777" w:rsidR="00EF4B27" w:rsidRDefault="00EF4B27" w:rsidP="00734BDF">
      <w:pPr>
        <w:rPr>
          <w:rFonts w:ascii="標楷體" w:eastAsia="標楷體" w:hAnsi="標楷體"/>
        </w:rPr>
        <w:sectPr w:rsidR="00EF4B27" w:rsidSect="00F34596">
          <w:pgSz w:w="11906" w:h="16838" w:code="9"/>
          <w:pgMar w:top="1440" w:right="1800" w:bottom="1440" w:left="1800" w:header="851" w:footer="992" w:gutter="0"/>
          <w:lnNumType w:countBy="1" w:restart="continuous"/>
          <w:cols w:space="425"/>
          <w:docGrid w:type="lines" w:linePitch="410"/>
        </w:sectPr>
      </w:pPr>
    </w:p>
    <w:p w14:paraId="229CFC53" w14:textId="5744A974" w:rsidR="00307F71" w:rsidRDefault="0099137E" w:rsidP="00734BDF">
      <w:pPr>
        <w:rPr>
          <w:rFonts w:ascii="標楷體" w:eastAsia="標楷體" w:hAnsi="標楷體"/>
        </w:rPr>
      </w:pPr>
      <w:r>
        <w:rPr>
          <w:rFonts w:ascii="標楷體" w:eastAsia="標楷體" w:hAnsi="標楷體"/>
          <w:noProof/>
        </w:rPr>
        <w:lastRenderedPageBreak/>
        <w:drawing>
          <wp:inline distT="0" distB="0" distL="0" distR="0" wp14:anchorId="7B87AE39" wp14:editId="26F31A4C">
            <wp:extent cx="8864600" cy="4145915"/>
            <wp:effectExtent l="0" t="0" r="0" b="0"/>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64600" cy="4145915"/>
                    </a:xfrm>
                    <a:prstGeom prst="rect">
                      <a:avLst/>
                    </a:prstGeom>
                    <a:noFill/>
                  </pic:spPr>
                </pic:pic>
              </a:graphicData>
            </a:graphic>
          </wp:inline>
        </w:drawing>
      </w:r>
    </w:p>
    <w:p w14:paraId="501F3415" w14:textId="4BF8E557" w:rsidR="008A5CA4" w:rsidRDefault="008A5CA4" w:rsidP="008A5CA4">
      <w:pPr>
        <w:rPr>
          <w:rFonts w:ascii="標楷體" w:eastAsia="標楷體" w:hAnsi="標楷體"/>
        </w:rPr>
      </w:pPr>
      <w:r>
        <w:rPr>
          <w:rFonts w:ascii="標楷體" w:eastAsia="標楷體" w:hAnsi="標楷體" w:hint="eastAsia"/>
          <w:b/>
          <w:bCs/>
        </w:rPr>
        <w:t xml:space="preserve">圖21. </w:t>
      </w:r>
      <w:r>
        <w:rPr>
          <w:rFonts w:ascii="標楷體" w:eastAsia="標楷體" w:hAnsi="標楷體" w:hint="eastAsia"/>
        </w:rPr>
        <w:t>確診臨床乳房炎前後反芻時間變化。</w:t>
      </w:r>
    </w:p>
    <w:p w14:paraId="778E7C65" w14:textId="04630A25" w:rsidR="00EF4B27" w:rsidRDefault="008A5CA4" w:rsidP="008A5CA4">
      <w:pPr>
        <w:rPr>
          <w:rFonts w:ascii="標楷體" w:eastAsia="標楷體" w:hAnsi="標楷體"/>
        </w:rPr>
      </w:pPr>
      <w:r>
        <w:rPr>
          <w:rFonts w:ascii="Times New Roman" w:eastAsia="標楷體" w:hAnsi="Times New Roman" w:cs="Times New Roman"/>
          <w:b/>
          <w:bCs/>
          <w:kern w:val="0"/>
        </w:rPr>
        <w:t xml:space="preserve">Figure </w:t>
      </w:r>
      <w:r>
        <w:rPr>
          <w:rFonts w:ascii="Times New Roman" w:eastAsia="標楷體" w:hAnsi="Times New Roman" w:cs="Times New Roman" w:hint="eastAsia"/>
          <w:b/>
          <w:bCs/>
          <w:kern w:val="0"/>
        </w:rPr>
        <w:t>21</w:t>
      </w:r>
      <w:r>
        <w:rPr>
          <w:rFonts w:ascii="Times New Roman" w:eastAsia="標楷體" w:hAnsi="Times New Roman" w:cs="Times New Roman"/>
          <w:b/>
          <w:bCs/>
          <w:kern w:val="0"/>
        </w:rPr>
        <w:t xml:space="preserve">. </w:t>
      </w:r>
      <w:r>
        <w:rPr>
          <w:rFonts w:ascii="Times New Roman" w:eastAsia="標楷體" w:hAnsi="Times New Roman" w:cs="Times New Roman"/>
          <w:kern w:val="0"/>
        </w:rPr>
        <w:t xml:space="preserve">Rumination time patterns from </w:t>
      </w:r>
      <w:r>
        <w:rPr>
          <w:rFonts w:ascii="Times New Roman" w:eastAsia="MS Gothic" w:hAnsi="Times New Roman" w:cs="Times New Roman"/>
          <w:kern w:val="0"/>
        </w:rPr>
        <w:t>−</w:t>
      </w:r>
      <w:r>
        <w:rPr>
          <w:rFonts w:ascii="Times New Roman" w:eastAsia="標楷體" w:hAnsi="Times New Roman" w:cs="Times New Roman"/>
          <w:kern w:val="0"/>
        </w:rPr>
        <w:t>7 to 7 d relative to diagnosis for cows that developed clinical mastitis (n = 22) compared with healthy cows (n = 22) and all cows (n = 54). Values were presented as LSM ± SE.</w:t>
      </w:r>
    </w:p>
    <w:p w14:paraId="668E2851" w14:textId="3B8BF85C" w:rsidR="00EF4B27" w:rsidRDefault="00EF4B27" w:rsidP="00734BDF">
      <w:pPr>
        <w:rPr>
          <w:rFonts w:ascii="標楷體" w:eastAsia="標楷體" w:hAnsi="標楷體"/>
        </w:rPr>
      </w:pPr>
    </w:p>
    <w:p w14:paraId="03C3C0F6" w14:textId="2AAE745D" w:rsidR="00EF4B27" w:rsidRDefault="0099137E" w:rsidP="00734BDF">
      <w:pPr>
        <w:rPr>
          <w:rFonts w:ascii="標楷體" w:eastAsia="標楷體" w:hAnsi="標楷體"/>
        </w:rPr>
      </w:pPr>
      <w:r>
        <w:rPr>
          <w:rFonts w:ascii="標楷體" w:eastAsia="標楷體" w:hAnsi="標楷體"/>
          <w:noProof/>
        </w:rPr>
        <w:lastRenderedPageBreak/>
        <w:drawing>
          <wp:inline distT="0" distB="0" distL="0" distR="0" wp14:anchorId="589653D9" wp14:editId="766563B1">
            <wp:extent cx="8864600" cy="4145915"/>
            <wp:effectExtent l="0" t="0" r="0" b="6985"/>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64600" cy="4145915"/>
                    </a:xfrm>
                    <a:prstGeom prst="rect">
                      <a:avLst/>
                    </a:prstGeom>
                    <a:noFill/>
                  </pic:spPr>
                </pic:pic>
              </a:graphicData>
            </a:graphic>
          </wp:inline>
        </w:drawing>
      </w:r>
    </w:p>
    <w:p w14:paraId="49E78164" w14:textId="0E06E72D" w:rsidR="008A5CA4" w:rsidRDefault="008A5CA4" w:rsidP="008A5CA4">
      <w:pPr>
        <w:rPr>
          <w:rFonts w:ascii="標楷體" w:eastAsia="標楷體" w:hAnsi="標楷體"/>
        </w:rPr>
      </w:pPr>
      <w:r>
        <w:rPr>
          <w:rFonts w:ascii="標楷體" w:eastAsia="標楷體" w:hAnsi="標楷體" w:hint="eastAsia"/>
          <w:b/>
          <w:bCs/>
        </w:rPr>
        <w:t xml:space="preserve">圖22. </w:t>
      </w:r>
      <w:r>
        <w:rPr>
          <w:rFonts w:ascii="標楷體" w:eastAsia="標楷體" w:hAnsi="標楷體" w:hint="eastAsia"/>
        </w:rPr>
        <w:t>確診臨床乳房炎前後活動量變化。</w:t>
      </w:r>
    </w:p>
    <w:p w14:paraId="072C29E9" w14:textId="5E0B0A06" w:rsidR="00EF4B27" w:rsidRDefault="008A5CA4" w:rsidP="008A5CA4">
      <w:pPr>
        <w:rPr>
          <w:rFonts w:ascii="標楷體" w:eastAsia="標楷體" w:hAnsi="標楷體"/>
        </w:rPr>
      </w:pPr>
      <w:r>
        <w:rPr>
          <w:rFonts w:ascii="Times New Roman" w:eastAsia="標楷體" w:hAnsi="Times New Roman" w:cs="Times New Roman"/>
          <w:b/>
          <w:bCs/>
          <w:kern w:val="0"/>
        </w:rPr>
        <w:t xml:space="preserve">Figure </w:t>
      </w:r>
      <w:r>
        <w:rPr>
          <w:rFonts w:ascii="Times New Roman" w:eastAsia="標楷體" w:hAnsi="Times New Roman" w:cs="Times New Roman" w:hint="eastAsia"/>
          <w:b/>
          <w:bCs/>
          <w:kern w:val="0"/>
        </w:rPr>
        <w:t>22</w:t>
      </w:r>
      <w:r>
        <w:rPr>
          <w:rFonts w:ascii="Times New Roman" w:eastAsia="標楷體" w:hAnsi="Times New Roman" w:cs="Times New Roman"/>
          <w:b/>
          <w:bCs/>
          <w:kern w:val="0"/>
        </w:rPr>
        <w:t xml:space="preserve">. </w:t>
      </w:r>
      <w:r>
        <w:rPr>
          <w:rFonts w:ascii="Times New Roman" w:eastAsia="標楷體" w:hAnsi="Times New Roman" w:cs="Times New Roman"/>
          <w:kern w:val="0"/>
        </w:rPr>
        <w:t xml:space="preserve">Activity patterns from </w:t>
      </w:r>
      <w:r>
        <w:rPr>
          <w:rFonts w:ascii="Times New Roman" w:eastAsia="MS Gothic" w:hAnsi="Times New Roman" w:cs="Times New Roman"/>
          <w:kern w:val="0"/>
        </w:rPr>
        <w:t>−</w:t>
      </w:r>
      <w:r>
        <w:rPr>
          <w:rFonts w:ascii="Times New Roman" w:eastAsia="標楷體" w:hAnsi="Times New Roman" w:cs="Times New Roman"/>
          <w:kern w:val="0"/>
        </w:rPr>
        <w:t>7 to 7 d relative to diagnosis for cows that developed clinical mastitis (n = 22) compared with healthy cows (n = 22) and all cows (n = 54). Values were presented as LSM ± SE.</w:t>
      </w:r>
    </w:p>
    <w:p w14:paraId="0B2BD842" w14:textId="24893FC7" w:rsidR="00EF4B27" w:rsidRDefault="00EF4B27" w:rsidP="00734BDF">
      <w:pPr>
        <w:rPr>
          <w:rFonts w:ascii="標楷體" w:eastAsia="標楷體" w:hAnsi="標楷體"/>
        </w:rPr>
      </w:pPr>
    </w:p>
    <w:p w14:paraId="40606E04" w14:textId="7B947DB5" w:rsidR="00EF4B27" w:rsidRDefault="0099137E" w:rsidP="00734BDF">
      <w:pPr>
        <w:rPr>
          <w:rFonts w:ascii="標楷體" w:eastAsia="標楷體" w:hAnsi="標楷體"/>
        </w:rPr>
      </w:pPr>
      <w:r>
        <w:rPr>
          <w:rFonts w:ascii="標楷體" w:eastAsia="標楷體" w:hAnsi="標楷體"/>
          <w:noProof/>
        </w:rPr>
        <w:lastRenderedPageBreak/>
        <w:drawing>
          <wp:inline distT="0" distB="0" distL="0" distR="0" wp14:anchorId="1E5B14C3" wp14:editId="7B3356C3">
            <wp:extent cx="8864600" cy="3938270"/>
            <wp:effectExtent l="0" t="0" r="0" b="508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64600" cy="3938270"/>
                    </a:xfrm>
                    <a:prstGeom prst="rect">
                      <a:avLst/>
                    </a:prstGeom>
                    <a:noFill/>
                  </pic:spPr>
                </pic:pic>
              </a:graphicData>
            </a:graphic>
          </wp:inline>
        </w:drawing>
      </w:r>
    </w:p>
    <w:p w14:paraId="2BDF578B" w14:textId="15853B53" w:rsidR="008A5CA4" w:rsidRDefault="008A5CA4" w:rsidP="008A5CA4">
      <w:pPr>
        <w:rPr>
          <w:rFonts w:ascii="標楷體" w:eastAsia="標楷體" w:hAnsi="標楷體"/>
        </w:rPr>
      </w:pPr>
      <w:r>
        <w:rPr>
          <w:rFonts w:ascii="標楷體" w:eastAsia="標楷體" w:hAnsi="標楷體" w:hint="eastAsia"/>
          <w:b/>
          <w:bCs/>
        </w:rPr>
        <w:t xml:space="preserve">圖23. </w:t>
      </w:r>
      <w:r>
        <w:rPr>
          <w:rFonts w:ascii="標楷體" w:eastAsia="標楷體" w:hAnsi="標楷體" w:hint="eastAsia"/>
        </w:rPr>
        <w:t>確診臨床乳房炎前後乳量變化。</w:t>
      </w:r>
    </w:p>
    <w:p w14:paraId="54FCF120" w14:textId="513BA308" w:rsidR="00EF4B27" w:rsidRDefault="008A5CA4" w:rsidP="008A5CA4">
      <w:pPr>
        <w:rPr>
          <w:rFonts w:ascii="標楷體" w:eastAsia="標楷體" w:hAnsi="標楷體"/>
        </w:rPr>
      </w:pPr>
      <w:r>
        <w:rPr>
          <w:rFonts w:ascii="Times New Roman" w:eastAsia="標楷體" w:hAnsi="Times New Roman" w:cs="Times New Roman"/>
          <w:b/>
          <w:bCs/>
          <w:kern w:val="0"/>
        </w:rPr>
        <w:t xml:space="preserve">Figure </w:t>
      </w:r>
      <w:r>
        <w:rPr>
          <w:rFonts w:ascii="Times New Roman" w:eastAsia="標楷體" w:hAnsi="Times New Roman" w:cs="Times New Roman" w:hint="eastAsia"/>
          <w:b/>
          <w:bCs/>
          <w:kern w:val="0"/>
        </w:rPr>
        <w:t>23</w:t>
      </w:r>
      <w:r>
        <w:rPr>
          <w:rFonts w:ascii="Times New Roman" w:eastAsia="標楷體" w:hAnsi="Times New Roman" w:cs="Times New Roman"/>
          <w:b/>
          <w:bCs/>
          <w:kern w:val="0"/>
        </w:rPr>
        <w:t xml:space="preserve">. </w:t>
      </w:r>
      <w:r>
        <w:rPr>
          <w:rFonts w:ascii="Times New Roman" w:eastAsia="標楷體" w:hAnsi="Times New Roman" w:cs="Times New Roman"/>
          <w:kern w:val="0"/>
        </w:rPr>
        <w:t xml:space="preserve">Milk yield patterns from </w:t>
      </w:r>
      <w:r>
        <w:rPr>
          <w:rFonts w:ascii="Times New Roman" w:eastAsia="MS Gothic" w:hAnsi="Times New Roman" w:cs="Times New Roman"/>
          <w:kern w:val="0"/>
        </w:rPr>
        <w:t>−</w:t>
      </w:r>
      <w:r>
        <w:rPr>
          <w:rFonts w:ascii="Times New Roman" w:eastAsia="標楷體" w:hAnsi="Times New Roman" w:cs="Times New Roman"/>
          <w:kern w:val="0"/>
        </w:rPr>
        <w:t xml:space="preserve">7 to 7 d relative to diagnosis for cows that developed clinical mastitis (n = 22) compared with healthy cows (n = 22) and all cows (n = 54). Values were presented as LSM ± SE. </w:t>
      </w:r>
      <w:r>
        <w:rPr>
          <w:rFonts w:ascii="Times New Roman" w:eastAsia="標楷體" w:hAnsi="Times New Roman" w:cs="Times New Roman"/>
          <w:kern w:val="0"/>
          <w:vertAlign w:val="superscript"/>
        </w:rPr>
        <w:t>a-</w:t>
      </w:r>
      <w:proofErr w:type="spellStart"/>
      <w:r>
        <w:rPr>
          <w:rFonts w:ascii="Times New Roman" w:eastAsia="標楷體" w:hAnsi="Times New Roman" w:cs="Times New Roman"/>
          <w:kern w:val="0"/>
          <w:vertAlign w:val="superscript"/>
        </w:rPr>
        <w:t>b</w:t>
      </w:r>
      <w:r>
        <w:rPr>
          <w:rFonts w:ascii="Times New Roman" w:eastAsia="標楷體" w:hAnsi="Times New Roman" w:cs="Times New Roman"/>
          <w:kern w:val="0"/>
        </w:rPr>
        <w:t>LSM</w:t>
      </w:r>
      <w:proofErr w:type="spellEnd"/>
      <w:r>
        <w:rPr>
          <w:rFonts w:ascii="Times New Roman" w:eastAsia="標楷體" w:hAnsi="Times New Roman" w:cs="Times New Roman"/>
          <w:kern w:val="0"/>
        </w:rPr>
        <w:t xml:space="preserve"> without the same superscripts in the same column differ (</w:t>
      </w:r>
      <w:r>
        <w:rPr>
          <w:rFonts w:ascii="Times New Roman" w:eastAsia="標楷體" w:hAnsi="Times New Roman" w:cs="Times New Roman"/>
          <w:i/>
          <w:iCs/>
          <w:kern w:val="0"/>
        </w:rPr>
        <w:t xml:space="preserve">P </w:t>
      </w:r>
      <w:r>
        <w:rPr>
          <w:rFonts w:ascii="Times New Roman" w:eastAsia="標楷體" w:hAnsi="Times New Roman" w:cs="Times New Roman"/>
          <w:kern w:val="0"/>
        </w:rPr>
        <w:t>&lt; 0.05); DRD: day relative to diagnosis; GR: group.</w:t>
      </w:r>
    </w:p>
    <w:p w14:paraId="37CD75EE" w14:textId="233D3C30" w:rsidR="00EF4B27" w:rsidRDefault="0099137E" w:rsidP="00734BDF">
      <w:pPr>
        <w:rPr>
          <w:rFonts w:ascii="標楷體" w:eastAsia="標楷體" w:hAnsi="標楷體"/>
        </w:rPr>
      </w:pPr>
      <w:r>
        <w:rPr>
          <w:rFonts w:ascii="標楷體" w:eastAsia="標楷體" w:hAnsi="標楷體"/>
          <w:noProof/>
        </w:rPr>
        <w:lastRenderedPageBreak/>
        <w:drawing>
          <wp:inline distT="0" distB="0" distL="0" distR="0" wp14:anchorId="69A9E2C8" wp14:editId="21BB2312">
            <wp:extent cx="8401050" cy="4127500"/>
            <wp:effectExtent l="0" t="0" r="0" b="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401050" cy="4127500"/>
                    </a:xfrm>
                    <a:prstGeom prst="rect">
                      <a:avLst/>
                    </a:prstGeom>
                    <a:noFill/>
                  </pic:spPr>
                </pic:pic>
              </a:graphicData>
            </a:graphic>
          </wp:inline>
        </w:drawing>
      </w:r>
    </w:p>
    <w:p w14:paraId="413763F4" w14:textId="4797869D" w:rsidR="008A5CA4" w:rsidRDefault="008A5CA4" w:rsidP="008A5CA4">
      <w:pPr>
        <w:rPr>
          <w:rFonts w:ascii="標楷體" w:eastAsia="標楷體" w:hAnsi="標楷體"/>
        </w:rPr>
      </w:pPr>
      <w:r>
        <w:rPr>
          <w:rFonts w:ascii="標楷體" w:eastAsia="標楷體" w:hAnsi="標楷體" w:hint="eastAsia"/>
          <w:b/>
          <w:bCs/>
        </w:rPr>
        <w:t xml:space="preserve">圖24. </w:t>
      </w:r>
      <w:r>
        <w:rPr>
          <w:rFonts w:ascii="標楷體" w:eastAsia="標楷體" w:hAnsi="標楷體" w:hint="eastAsia"/>
        </w:rPr>
        <w:t>確診臨床子宮炎前後反芻時間變化。</w:t>
      </w:r>
    </w:p>
    <w:p w14:paraId="336B9E76" w14:textId="4FA7DDED" w:rsidR="00EF4B27" w:rsidRDefault="008A5CA4" w:rsidP="008A5CA4">
      <w:pPr>
        <w:rPr>
          <w:rFonts w:ascii="標楷體" w:eastAsia="標楷體" w:hAnsi="標楷體"/>
        </w:rPr>
      </w:pPr>
      <w:r>
        <w:rPr>
          <w:rFonts w:ascii="Times New Roman" w:eastAsia="標楷體" w:hAnsi="Times New Roman" w:cs="Times New Roman"/>
          <w:b/>
          <w:bCs/>
          <w:kern w:val="0"/>
        </w:rPr>
        <w:t xml:space="preserve">Figure </w:t>
      </w:r>
      <w:r>
        <w:rPr>
          <w:rFonts w:ascii="Times New Roman" w:eastAsia="標楷體" w:hAnsi="Times New Roman" w:cs="Times New Roman" w:hint="eastAsia"/>
          <w:b/>
          <w:bCs/>
          <w:kern w:val="0"/>
        </w:rPr>
        <w:t>24</w:t>
      </w:r>
      <w:r>
        <w:rPr>
          <w:rFonts w:ascii="Times New Roman" w:eastAsia="標楷體" w:hAnsi="Times New Roman" w:cs="Times New Roman"/>
          <w:b/>
          <w:bCs/>
          <w:kern w:val="0"/>
        </w:rPr>
        <w:t xml:space="preserve">. </w:t>
      </w:r>
      <w:r>
        <w:rPr>
          <w:rFonts w:ascii="Times New Roman" w:eastAsia="標楷體" w:hAnsi="Times New Roman" w:cs="Times New Roman"/>
          <w:kern w:val="0"/>
        </w:rPr>
        <w:t xml:space="preserve">Rumination time patterns from </w:t>
      </w:r>
      <w:r>
        <w:rPr>
          <w:rFonts w:ascii="Times New Roman" w:eastAsia="MS Gothic" w:hAnsi="Times New Roman" w:cs="Times New Roman"/>
          <w:kern w:val="0"/>
        </w:rPr>
        <w:t>−</w:t>
      </w:r>
      <w:r>
        <w:rPr>
          <w:rFonts w:ascii="Times New Roman" w:eastAsia="標楷體" w:hAnsi="Times New Roman" w:cs="Times New Roman"/>
          <w:kern w:val="0"/>
        </w:rPr>
        <w:t xml:space="preserve">7 to 7 d relative to diagnosis for cows that developed clinical metritis (n = 20) compared with healthy cows (n = 20) and all cows (n = 54). Values were presented as LSM ± SE. </w:t>
      </w:r>
      <w:r>
        <w:rPr>
          <w:rFonts w:ascii="Times New Roman" w:eastAsia="標楷體" w:hAnsi="Times New Roman" w:cs="Times New Roman"/>
          <w:kern w:val="0"/>
          <w:vertAlign w:val="superscript"/>
        </w:rPr>
        <w:t>a-</w:t>
      </w:r>
      <w:proofErr w:type="spellStart"/>
      <w:r>
        <w:rPr>
          <w:rFonts w:ascii="Times New Roman" w:eastAsia="標楷體" w:hAnsi="Times New Roman" w:cs="Times New Roman"/>
          <w:kern w:val="0"/>
          <w:vertAlign w:val="superscript"/>
        </w:rPr>
        <w:t>b</w:t>
      </w:r>
      <w:r>
        <w:rPr>
          <w:rFonts w:ascii="Times New Roman" w:eastAsia="標楷體" w:hAnsi="Times New Roman" w:cs="Times New Roman"/>
          <w:kern w:val="0"/>
        </w:rPr>
        <w:t>LSM</w:t>
      </w:r>
      <w:proofErr w:type="spellEnd"/>
      <w:r>
        <w:rPr>
          <w:rFonts w:ascii="Times New Roman" w:eastAsia="標楷體" w:hAnsi="Times New Roman" w:cs="Times New Roman"/>
          <w:kern w:val="0"/>
        </w:rPr>
        <w:t xml:space="preserve"> without the same superscripts in the same column differ (</w:t>
      </w:r>
      <w:r>
        <w:rPr>
          <w:rFonts w:ascii="Times New Roman" w:eastAsia="標楷體" w:hAnsi="Times New Roman" w:cs="Times New Roman"/>
          <w:i/>
          <w:iCs/>
          <w:kern w:val="0"/>
        </w:rPr>
        <w:t xml:space="preserve">P </w:t>
      </w:r>
      <w:r>
        <w:rPr>
          <w:rFonts w:ascii="Times New Roman" w:eastAsia="標楷體" w:hAnsi="Times New Roman" w:cs="Times New Roman"/>
          <w:kern w:val="0"/>
        </w:rPr>
        <w:t xml:space="preserve">&lt; 0.05); </w:t>
      </w:r>
      <w:r>
        <w:rPr>
          <w:rFonts w:ascii="Times New Roman" w:eastAsia="標楷體" w:hAnsi="Times New Roman" w:cs="Times New Roman"/>
          <w:kern w:val="0"/>
          <w:vertAlign w:val="superscript"/>
        </w:rPr>
        <w:t>†</w:t>
      </w:r>
      <w:r>
        <w:rPr>
          <w:rFonts w:ascii="Times New Roman" w:eastAsia="標楷體" w:hAnsi="Times New Roman" w:cs="Times New Roman"/>
          <w:kern w:val="0"/>
        </w:rPr>
        <w:t>Metritis vs. Healthy (</w:t>
      </w:r>
      <w:r>
        <w:rPr>
          <w:rFonts w:ascii="Times New Roman" w:eastAsia="標楷體" w:hAnsi="Times New Roman" w:cs="Times New Roman"/>
          <w:i/>
          <w:iCs/>
          <w:kern w:val="0"/>
        </w:rPr>
        <w:t xml:space="preserve">P </w:t>
      </w:r>
      <w:r>
        <w:rPr>
          <w:rFonts w:ascii="Times New Roman" w:eastAsia="標楷體" w:hAnsi="Times New Roman" w:cs="Times New Roman"/>
          <w:kern w:val="0"/>
        </w:rPr>
        <w:t xml:space="preserve">&lt; 0.1); </w:t>
      </w:r>
      <w:r>
        <w:rPr>
          <w:rFonts w:ascii="Times New Roman" w:eastAsia="標楷體" w:hAnsi="Times New Roman" w:cs="Times New Roman"/>
          <w:kern w:val="0"/>
          <w:vertAlign w:val="superscript"/>
        </w:rPr>
        <w:t>‡</w:t>
      </w:r>
      <w:r>
        <w:rPr>
          <w:rFonts w:ascii="Times New Roman" w:eastAsia="標楷體" w:hAnsi="Times New Roman" w:cs="Times New Roman"/>
          <w:kern w:val="0"/>
        </w:rPr>
        <w:t>Metritis vs. All (</w:t>
      </w:r>
      <w:r>
        <w:rPr>
          <w:rFonts w:ascii="Times New Roman" w:eastAsia="標楷體" w:hAnsi="Times New Roman" w:cs="Times New Roman"/>
          <w:i/>
          <w:iCs/>
          <w:kern w:val="0"/>
        </w:rPr>
        <w:t xml:space="preserve">P </w:t>
      </w:r>
      <w:r>
        <w:rPr>
          <w:rFonts w:ascii="Times New Roman" w:eastAsia="標楷體" w:hAnsi="Times New Roman" w:cs="Times New Roman"/>
          <w:kern w:val="0"/>
        </w:rPr>
        <w:t>&lt; 0.1); GR: group.</w:t>
      </w:r>
    </w:p>
    <w:p w14:paraId="11BB0F2B" w14:textId="38810DED" w:rsidR="00EF4B27" w:rsidRDefault="0099137E" w:rsidP="00734BDF">
      <w:pPr>
        <w:rPr>
          <w:rFonts w:ascii="標楷體" w:eastAsia="標楷體" w:hAnsi="標楷體"/>
        </w:rPr>
      </w:pPr>
      <w:r>
        <w:rPr>
          <w:rFonts w:ascii="標楷體" w:eastAsia="標楷體" w:hAnsi="標楷體"/>
          <w:noProof/>
        </w:rPr>
        <w:lastRenderedPageBreak/>
        <w:drawing>
          <wp:inline distT="0" distB="0" distL="0" distR="0" wp14:anchorId="021A81A8" wp14:editId="4301D624">
            <wp:extent cx="8638540" cy="4163695"/>
            <wp:effectExtent l="0" t="0" r="0" b="0"/>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38540" cy="4163695"/>
                    </a:xfrm>
                    <a:prstGeom prst="rect">
                      <a:avLst/>
                    </a:prstGeom>
                    <a:noFill/>
                  </pic:spPr>
                </pic:pic>
              </a:graphicData>
            </a:graphic>
          </wp:inline>
        </w:drawing>
      </w:r>
    </w:p>
    <w:p w14:paraId="1FC0F183" w14:textId="7600210A" w:rsidR="008A5CA4" w:rsidRDefault="008A5CA4" w:rsidP="008A5CA4">
      <w:pPr>
        <w:rPr>
          <w:rFonts w:ascii="標楷體" w:eastAsia="標楷體" w:hAnsi="標楷體"/>
        </w:rPr>
      </w:pPr>
      <w:r>
        <w:rPr>
          <w:rFonts w:ascii="標楷體" w:eastAsia="標楷體" w:hAnsi="標楷體" w:hint="eastAsia"/>
          <w:b/>
          <w:bCs/>
        </w:rPr>
        <w:t xml:space="preserve">圖25. </w:t>
      </w:r>
      <w:r>
        <w:rPr>
          <w:rFonts w:ascii="標楷體" w:eastAsia="標楷體" w:hAnsi="標楷體" w:hint="eastAsia"/>
        </w:rPr>
        <w:t>確診臨床子宮炎前後活動量變化。</w:t>
      </w:r>
    </w:p>
    <w:p w14:paraId="2B87D262" w14:textId="11DF1127" w:rsidR="00EF4B27" w:rsidRDefault="008A5CA4" w:rsidP="008A5CA4">
      <w:pPr>
        <w:rPr>
          <w:rFonts w:ascii="標楷體" w:eastAsia="標楷體" w:hAnsi="標楷體"/>
        </w:rPr>
      </w:pPr>
      <w:r>
        <w:rPr>
          <w:rFonts w:ascii="Times New Roman" w:eastAsia="標楷體" w:hAnsi="Times New Roman" w:cs="Times New Roman"/>
          <w:b/>
          <w:bCs/>
          <w:kern w:val="0"/>
        </w:rPr>
        <w:t xml:space="preserve">Figure </w:t>
      </w:r>
      <w:r>
        <w:rPr>
          <w:rFonts w:ascii="Times New Roman" w:eastAsia="標楷體" w:hAnsi="Times New Roman" w:cs="Times New Roman" w:hint="eastAsia"/>
          <w:b/>
          <w:bCs/>
          <w:kern w:val="0"/>
        </w:rPr>
        <w:t>25</w:t>
      </w:r>
      <w:r>
        <w:rPr>
          <w:rFonts w:ascii="Times New Roman" w:eastAsia="標楷體" w:hAnsi="Times New Roman" w:cs="Times New Roman"/>
          <w:b/>
          <w:bCs/>
          <w:kern w:val="0"/>
        </w:rPr>
        <w:t xml:space="preserve">. </w:t>
      </w:r>
      <w:r>
        <w:rPr>
          <w:rFonts w:ascii="Times New Roman" w:eastAsia="標楷體" w:hAnsi="Times New Roman" w:cs="Times New Roman"/>
          <w:kern w:val="0"/>
        </w:rPr>
        <w:t>Activity</w:t>
      </w:r>
      <w:r>
        <w:rPr>
          <w:rFonts w:ascii="Times New Roman" w:eastAsia="標楷體" w:hAnsi="Times New Roman" w:cs="Times New Roman"/>
          <w:b/>
          <w:bCs/>
          <w:kern w:val="0"/>
        </w:rPr>
        <w:t xml:space="preserve"> </w:t>
      </w:r>
      <w:r>
        <w:rPr>
          <w:rFonts w:ascii="Times New Roman" w:eastAsia="標楷體" w:hAnsi="Times New Roman" w:cs="Times New Roman"/>
          <w:kern w:val="0"/>
        </w:rPr>
        <w:t xml:space="preserve">patterns from </w:t>
      </w:r>
      <w:r>
        <w:rPr>
          <w:rFonts w:ascii="Times New Roman" w:eastAsia="MS Gothic" w:hAnsi="Times New Roman" w:cs="Times New Roman"/>
          <w:kern w:val="0"/>
        </w:rPr>
        <w:t>−</w:t>
      </w:r>
      <w:r>
        <w:rPr>
          <w:rFonts w:ascii="Times New Roman" w:eastAsia="標楷體" w:hAnsi="Times New Roman" w:cs="Times New Roman"/>
          <w:kern w:val="0"/>
        </w:rPr>
        <w:t xml:space="preserve">7 to 7 d relative to diagnosis for cows that developed clinical metritis (n = 20) compared with healthy cows (n = 20) and all cows (n = 54). Values were presented as LSM ± SE. </w:t>
      </w:r>
      <w:r>
        <w:rPr>
          <w:rFonts w:ascii="Times New Roman" w:eastAsia="標楷體" w:hAnsi="Times New Roman" w:cs="Times New Roman"/>
          <w:kern w:val="0"/>
          <w:vertAlign w:val="superscript"/>
        </w:rPr>
        <w:t>a-</w:t>
      </w:r>
      <w:proofErr w:type="spellStart"/>
      <w:r>
        <w:rPr>
          <w:rFonts w:ascii="Times New Roman" w:eastAsia="標楷體" w:hAnsi="Times New Roman" w:cs="Times New Roman"/>
          <w:kern w:val="0"/>
          <w:vertAlign w:val="superscript"/>
        </w:rPr>
        <w:t>b</w:t>
      </w:r>
      <w:r>
        <w:rPr>
          <w:rFonts w:ascii="Times New Roman" w:eastAsia="標楷體" w:hAnsi="Times New Roman" w:cs="Times New Roman"/>
          <w:kern w:val="0"/>
        </w:rPr>
        <w:t>LSM</w:t>
      </w:r>
      <w:proofErr w:type="spellEnd"/>
      <w:r>
        <w:rPr>
          <w:rFonts w:ascii="Times New Roman" w:eastAsia="標楷體" w:hAnsi="Times New Roman" w:cs="Times New Roman"/>
          <w:kern w:val="0"/>
        </w:rPr>
        <w:t xml:space="preserve"> without the same superscripts in the same column differ (</w:t>
      </w:r>
      <w:r>
        <w:rPr>
          <w:rFonts w:ascii="Times New Roman" w:eastAsia="標楷體" w:hAnsi="Times New Roman" w:cs="Times New Roman"/>
          <w:i/>
          <w:iCs/>
          <w:kern w:val="0"/>
        </w:rPr>
        <w:t xml:space="preserve">P </w:t>
      </w:r>
      <w:r>
        <w:rPr>
          <w:rFonts w:ascii="Times New Roman" w:eastAsia="標楷體" w:hAnsi="Times New Roman" w:cs="Times New Roman"/>
          <w:kern w:val="0"/>
        </w:rPr>
        <w:t>&lt; 0.05); GR: group.</w:t>
      </w:r>
    </w:p>
    <w:p w14:paraId="107DB767" w14:textId="675B4178" w:rsidR="00EF4B27" w:rsidRDefault="0099137E" w:rsidP="00734BDF">
      <w:pPr>
        <w:rPr>
          <w:rFonts w:ascii="標楷體" w:eastAsia="標楷體" w:hAnsi="標楷體"/>
        </w:rPr>
      </w:pPr>
      <w:r>
        <w:rPr>
          <w:rFonts w:ascii="標楷體" w:eastAsia="標楷體" w:hAnsi="標楷體"/>
          <w:noProof/>
        </w:rPr>
        <w:lastRenderedPageBreak/>
        <w:drawing>
          <wp:inline distT="0" distB="0" distL="0" distR="0" wp14:anchorId="3573FBBB" wp14:editId="7F151889">
            <wp:extent cx="8864600" cy="4145915"/>
            <wp:effectExtent l="0" t="0" r="0" b="6985"/>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64600" cy="4145915"/>
                    </a:xfrm>
                    <a:prstGeom prst="rect">
                      <a:avLst/>
                    </a:prstGeom>
                    <a:noFill/>
                  </pic:spPr>
                </pic:pic>
              </a:graphicData>
            </a:graphic>
          </wp:inline>
        </w:drawing>
      </w:r>
    </w:p>
    <w:p w14:paraId="6C31C190" w14:textId="018E71ED" w:rsidR="001B4858" w:rsidRDefault="001B4858" w:rsidP="001B4858">
      <w:pPr>
        <w:rPr>
          <w:rFonts w:ascii="標楷體" w:eastAsia="標楷體" w:hAnsi="標楷體"/>
        </w:rPr>
      </w:pPr>
      <w:r>
        <w:rPr>
          <w:rFonts w:ascii="標楷體" w:eastAsia="標楷體" w:hAnsi="標楷體" w:hint="eastAsia"/>
          <w:b/>
          <w:bCs/>
        </w:rPr>
        <w:t xml:space="preserve">圖26. </w:t>
      </w:r>
      <w:r>
        <w:rPr>
          <w:rFonts w:ascii="標楷體" w:eastAsia="標楷體" w:hAnsi="標楷體" w:hint="eastAsia"/>
        </w:rPr>
        <w:t>確診臨床子宮炎前後乳量變化。</w:t>
      </w:r>
    </w:p>
    <w:p w14:paraId="34D60EC1" w14:textId="60810B7D" w:rsidR="00EF4B27" w:rsidRDefault="001B4858" w:rsidP="001B4858">
      <w:pPr>
        <w:rPr>
          <w:rFonts w:ascii="標楷體" w:eastAsia="標楷體" w:hAnsi="標楷體"/>
        </w:rPr>
      </w:pPr>
      <w:r>
        <w:rPr>
          <w:rFonts w:ascii="Times New Roman" w:eastAsia="標楷體" w:hAnsi="Times New Roman" w:cs="Times New Roman"/>
          <w:b/>
          <w:bCs/>
          <w:kern w:val="0"/>
        </w:rPr>
        <w:t xml:space="preserve">Figure </w:t>
      </w:r>
      <w:r>
        <w:rPr>
          <w:rFonts w:ascii="Times New Roman" w:eastAsia="標楷體" w:hAnsi="Times New Roman" w:cs="Times New Roman" w:hint="eastAsia"/>
          <w:b/>
          <w:bCs/>
          <w:kern w:val="0"/>
        </w:rPr>
        <w:t>26</w:t>
      </w:r>
      <w:r>
        <w:rPr>
          <w:rFonts w:ascii="Times New Roman" w:eastAsia="標楷體" w:hAnsi="Times New Roman" w:cs="Times New Roman"/>
          <w:b/>
          <w:bCs/>
          <w:kern w:val="0"/>
        </w:rPr>
        <w:t xml:space="preserve">. </w:t>
      </w:r>
      <w:r>
        <w:rPr>
          <w:rFonts w:ascii="Times New Roman" w:eastAsia="標楷體" w:hAnsi="Times New Roman" w:cs="Times New Roman"/>
          <w:kern w:val="0"/>
        </w:rPr>
        <w:t>Milk yield</w:t>
      </w:r>
      <w:r>
        <w:rPr>
          <w:rFonts w:ascii="Times New Roman" w:eastAsia="標楷體" w:hAnsi="Times New Roman" w:cs="Times New Roman"/>
          <w:b/>
          <w:bCs/>
          <w:kern w:val="0"/>
        </w:rPr>
        <w:t xml:space="preserve"> </w:t>
      </w:r>
      <w:r>
        <w:rPr>
          <w:rFonts w:ascii="Times New Roman" w:eastAsia="標楷體" w:hAnsi="Times New Roman" w:cs="Times New Roman"/>
          <w:kern w:val="0"/>
        </w:rPr>
        <w:t xml:space="preserve">patterns from </w:t>
      </w:r>
      <w:r>
        <w:rPr>
          <w:rFonts w:ascii="Times New Roman" w:eastAsia="MS Gothic" w:hAnsi="Times New Roman" w:cs="Times New Roman"/>
          <w:kern w:val="0"/>
        </w:rPr>
        <w:t>−</w:t>
      </w:r>
      <w:r>
        <w:rPr>
          <w:rFonts w:ascii="Times New Roman" w:eastAsia="標楷體" w:hAnsi="Times New Roman" w:cs="Times New Roman"/>
          <w:kern w:val="0"/>
        </w:rPr>
        <w:t>7 to 7 d relative to diagnosis for cows that developed clinical metritis (n = 20) compared with healthy cows (n = 20) and all cows (n = 54). Values were presented as LSM ± SE.</w:t>
      </w:r>
    </w:p>
    <w:p w14:paraId="4E185B10" w14:textId="36CB24A2" w:rsidR="00EF4B27" w:rsidRDefault="00EF4B27" w:rsidP="00734BDF">
      <w:pPr>
        <w:rPr>
          <w:rFonts w:ascii="標楷體" w:eastAsia="標楷體" w:hAnsi="標楷體"/>
        </w:rPr>
      </w:pPr>
    </w:p>
    <w:p w14:paraId="292DFDB9" w14:textId="77777777" w:rsidR="001B4858" w:rsidRDefault="001B4858" w:rsidP="00734BDF">
      <w:pPr>
        <w:rPr>
          <w:rFonts w:ascii="標楷體" w:eastAsia="標楷體" w:hAnsi="標楷體"/>
        </w:rPr>
        <w:sectPr w:rsidR="001B4858" w:rsidSect="00EF4B27">
          <w:pgSz w:w="16838" w:h="11906" w:orient="landscape" w:code="9"/>
          <w:pgMar w:top="1797" w:right="1440" w:bottom="1797" w:left="1440" w:header="851" w:footer="992" w:gutter="0"/>
          <w:lnNumType w:countBy="1" w:restart="continuous"/>
          <w:cols w:space="425"/>
          <w:docGrid w:type="linesAndChars" w:linePitch="410"/>
        </w:sectPr>
      </w:pPr>
    </w:p>
    <w:p w14:paraId="2A49318C" w14:textId="69140952" w:rsidR="00EF4B27" w:rsidRDefault="001B4858" w:rsidP="001B4858">
      <w:pPr>
        <w:ind w:firstLineChars="200" w:firstLine="480"/>
        <w:rPr>
          <w:rFonts w:ascii="標楷體" w:eastAsia="標楷體" w:hAnsi="標楷體"/>
        </w:rPr>
      </w:pPr>
      <w:r>
        <w:rPr>
          <w:rFonts w:ascii="標楷體" w:eastAsia="標楷體" w:hAnsi="標楷體" w:hint="eastAsia"/>
        </w:rPr>
        <w:lastRenderedPageBreak/>
        <w:t>(三)</w:t>
      </w:r>
      <w:r w:rsidRPr="001B4858">
        <w:rPr>
          <w:rFonts w:ascii="Times New Roman" w:eastAsia="標楷體" w:hAnsi="Times New Roman" w:cs="Times New Roman" w:hint="eastAsia"/>
        </w:rPr>
        <w:t xml:space="preserve"> </w:t>
      </w:r>
      <w:r>
        <w:rPr>
          <w:rFonts w:ascii="Times New Roman" w:eastAsia="標楷體" w:hAnsi="Times New Roman" w:cs="Times New Roman" w:hint="eastAsia"/>
        </w:rPr>
        <w:t>胃炎、消化問題、跛足</w:t>
      </w:r>
    </w:p>
    <w:p w14:paraId="23BF4657" w14:textId="1DEC94B1" w:rsidR="00EF4B27" w:rsidRDefault="001B4858" w:rsidP="00734BDF">
      <w:pPr>
        <w:rPr>
          <w:rFonts w:ascii="標楷體" w:eastAsia="標楷體" w:hAnsi="標楷體"/>
        </w:rPr>
      </w:pPr>
      <w:r>
        <w:rPr>
          <w:rFonts w:ascii="標楷體" w:eastAsia="標楷體" w:hAnsi="標楷體" w:hint="eastAsia"/>
        </w:rPr>
        <w:t xml:space="preserve">    </w:t>
      </w:r>
      <w:r w:rsidRPr="00F22599">
        <w:rPr>
          <w:rFonts w:ascii="標楷體" w:eastAsia="標楷體" w:hAnsi="標楷體" w:hint="eastAsia"/>
        </w:rPr>
        <w:t>圖</w:t>
      </w:r>
      <w:r>
        <w:rPr>
          <w:rFonts w:ascii="Times New Roman" w:eastAsia="標楷體" w:hAnsi="Times New Roman" w:cs="Times New Roman" w:hint="eastAsia"/>
        </w:rPr>
        <w:t>27</w:t>
      </w:r>
      <w:r w:rsidRPr="00F22599">
        <w:rPr>
          <w:rFonts w:ascii="標楷體" w:eastAsia="標楷體" w:hAnsi="標楷體" w:hint="eastAsia"/>
        </w:rPr>
        <w:t>至圖</w:t>
      </w:r>
      <w:r w:rsidRPr="00F22599">
        <w:rPr>
          <w:rFonts w:ascii="Times New Roman" w:eastAsia="標楷體" w:hAnsi="Times New Roman" w:cs="Times New Roman" w:hint="eastAsia"/>
        </w:rPr>
        <w:t>2</w:t>
      </w:r>
      <w:r>
        <w:rPr>
          <w:rFonts w:ascii="Times New Roman" w:eastAsia="標楷體" w:hAnsi="Times New Roman" w:cs="Times New Roman" w:hint="eastAsia"/>
        </w:rPr>
        <w:t>9</w:t>
      </w:r>
      <w:r w:rsidRPr="009D736D">
        <w:rPr>
          <w:rFonts w:ascii="標楷體" w:eastAsia="標楷體" w:hAnsi="標楷體" w:hint="eastAsia"/>
        </w:rPr>
        <w:t>為</w:t>
      </w:r>
      <w:r>
        <w:rPr>
          <w:rFonts w:ascii="標楷體" w:eastAsia="標楷體" w:hAnsi="標楷體" w:hint="eastAsia"/>
        </w:rPr>
        <w:t xml:space="preserve">探討確診其它臨床疾病牛隻，包含消化問題 </w:t>
      </w:r>
      <w:r w:rsidRPr="007E7B57">
        <w:rPr>
          <w:rFonts w:ascii="Times New Roman" w:eastAsia="標楷體" w:hAnsi="Times New Roman" w:cs="Times New Roman"/>
        </w:rPr>
        <w:t>(n=2)</w:t>
      </w:r>
      <w:r>
        <w:rPr>
          <w:rFonts w:ascii="標楷體" w:eastAsia="標楷體" w:hAnsi="標楷體" w:hint="eastAsia"/>
        </w:rPr>
        <w:t xml:space="preserve">、胃炎 </w:t>
      </w:r>
      <w:r w:rsidRPr="007E7B57">
        <w:rPr>
          <w:rFonts w:ascii="Times New Roman" w:eastAsia="標楷體" w:hAnsi="Times New Roman" w:cs="Times New Roman"/>
        </w:rPr>
        <w:t>(n=2)</w:t>
      </w:r>
      <w:r>
        <w:rPr>
          <w:rFonts w:ascii="標楷體" w:eastAsia="標楷體" w:hAnsi="標楷體" w:hint="eastAsia"/>
        </w:rPr>
        <w:t xml:space="preserve">、跛足 </w:t>
      </w:r>
      <w:r w:rsidRPr="007E7B57">
        <w:rPr>
          <w:rFonts w:ascii="Times New Roman" w:eastAsia="標楷體" w:hAnsi="Times New Roman" w:cs="Times New Roman"/>
        </w:rPr>
        <w:t>(n=</w:t>
      </w:r>
      <w:r>
        <w:rPr>
          <w:rFonts w:ascii="Times New Roman" w:eastAsia="標楷體" w:hAnsi="Times New Roman" w:cs="Times New Roman"/>
        </w:rPr>
        <w:t>3</w:t>
      </w:r>
      <w:r w:rsidRPr="007E7B57">
        <w:rPr>
          <w:rFonts w:ascii="Times New Roman" w:eastAsia="標楷體" w:hAnsi="Times New Roman" w:cs="Times New Roman"/>
        </w:rPr>
        <w:t>)</w:t>
      </w:r>
      <w:r>
        <w:rPr>
          <w:rFonts w:ascii="標楷體" w:eastAsia="標楷體" w:hAnsi="標楷體" w:hint="eastAsia"/>
        </w:rPr>
        <w:t>，其確診日前後</w:t>
      </w:r>
      <w:r w:rsidRPr="00CB2368">
        <w:rPr>
          <w:rFonts w:ascii="Times New Roman" w:eastAsia="標楷體" w:hAnsi="Times New Roman" w:cs="Times New Roman"/>
        </w:rPr>
        <w:t>7</w:t>
      </w:r>
      <w:r>
        <w:rPr>
          <w:rFonts w:ascii="標楷體" w:eastAsia="標楷體" w:hAnsi="標楷體" w:hint="eastAsia"/>
        </w:rPr>
        <w:t>天之反芻時間、活動量及乳量與健康牛隻及全場平均之比較。</w:t>
      </w:r>
      <w:r w:rsidRPr="00F22599">
        <w:rPr>
          <w:rFonts w:ascii="標楷體" w:eastAsia="標楷體" w:hAnsi="標楷體" w:hint="eastAsia"/>
        </w:rPr>
        <w:t>圖</w:t>
      </w:r>
      <w:r>
        <w:rPr>
          <w:rFonts w:ascii="Times New Roman" w:eastAsia="標楷體" w:hAnsi="Times New Roman" w:cs="Times New Roman" w:hint="eastAsia"/>
        </w:rPr>
        <w:t>27</w:t>
      </w:r>
      <w:r w:rsidRPr="00C77290">
        <w:rPr>
          <w:rFonts w:ascii="Times New Roman" w:eastAsia="標楷體" w:hAnsi="Times New Roman" w:cs="Times New Roman" w:hint="eastAsia"/>
        </w:rPr>
        <w:t>為</w:t>
      </w:r>
      <w:r>
        <w:rPr>
          <w:rFonts w:ascii="Times New Roman" w:eastAsia="標楷體" w:hAnsi="Times New Roman" w:cs="Times New Roman" w:hint="eastAsia"/>
        </w:rPr>
        <w:t>R</w:t>
      </w:r>
      <w:r>
        <w:rPr>
          <w:rFonts w:ascii="Times New Roman" w:eastAsia="標楷體" w:hAnsi="Times New Roman" w:cs="Times New Roman"/>
        </w:rPr>
        <w:t>T</w:t>
      </w:r>
      <w:r>
        <w:rPr>
          <w:rFonts w:ascii="Times New Roman" w:eastAsia="標楷體" w:hAnsi="Times New Roman" w:cs="Times New Roman" w:hint="eastAsia"/>
        </w:rPr>
        <w:t>之結果，從圖中可知</w:t>
      </w:r>
      <w:bookmarkStart w:id="51" w:name="_Hlk73266791"/>
      <w:r>
        <w:rPr>
          <w:rFonts w:ascii="Times New Roman" w:eastAsia="標楷體" w:hAnsi="Times New Roman" w:cs="Times New Roman" w:hint="eastAsia"/>
        </w:rPr>
        <w:t>確診臨床疾病組牛隻其每日平均</w:t>
      </w:r>
      <w:r>
        <w:rPr>
          <w:rFonts w:ascii="Times New Roman" w:eastAsia="標楷體" w:hAnsi="Times New Roman" w:cs="Times New Roman" w:hint="eastAsia"/>
        </w:rPr>
        <w:t>RT</w:t>
      </w:r>
      <w:r>
        <w:rPr>
          <w:rFonts w:ascii="Times New Roman" w:eastAsia="標楷體" w:hAnsi="Times New Roman" w:cs="Times New Roman" w:hint="eastAsia"/>
        </w:rPr>
        <w:t>於確診前第</w:t>
      </w:r>
      <w:r>
        <w:rPr>
          <w:rFonts w:ascii="Times New Roman" w:eastAsia="標楷體" w:hAnsi="Times New Roman" w:cs="Times New Roman" w:hint="eastAsia"/>
        </w:rPr>
        <w:t>3</w:t>
      </w:r>
      <w:r>
        <w:rPr>
          <w:rFonts w:ascii="Times New Roman" w:eastAsia="標楷體" w:hAnsi="Times New Roman" w:cs="Times New Roman" w:hint="eastAsia"/>
        </w:rPr>
        <w:t>、</w:t>
      </w:r>
      <w:r>
        <w:rPr>
          <w:rFonts w:ascii="Times New Roman" w:eastAsia="標楷體" w:hAnsi="Times New Roman" w:cs="Times New Roman" w:hint="eastAsia"/>
        </w:rPr>
        <w:t>1</w:t>
      </w:r>
      <w:r>
        <w:rPr>
          <w:rFonts w:ascii="Times New Roman" w:eastAsia="標楷體" w:hAnsi="Times New Roman" w:cs="Times New Roman" w:hint="eastAsia"/>
        </w:rPr>
        <w:t>天及確診當天顯著低於其它</w:t>
      </w:r>
      <w:r>
        <w:rPr>
          <w:rFonts w:ascii="Times New Roman" w:eastAsia="標楷體" w:hAnsi="Times New Roman" w:cs="Times New Roman" w:hint="eastAsia"/>
        </w:rPr>
        <w:t>2</w:t>
      </w:r>
      <w:r>
        <w:rPr>
          <w:rFonts w:ascii="Times New Roman" w:eastAsia="標楷體" w:hAnsi="Times New Roman" w:cs="Times New Roman" w:hint="eastAsia"/>
        </w:rPr>
        <w:t>組</w:t>
      </w:r>
      <w:r>
        <w:rPr>
          <w:rFonts w:ascii="Times New Roman" w:eastAsia="標楷體" w:hAnsi="Times New Roman" w:cs="Times New Roman" w:hint="eastAsia"/>
        </w:rPr>
        <w:t xml:space="preserve"> </w:t>
      </w:r>
      <w:r w:rsidRPr="00D226E9">
        <w:rPr>
          <w:rFonts w:ascii="Times New Roman" w:eastAsia="標楷體" w:hAnsi="Times New Roman" w:cs="Times New Roman"/>
        </w:rPr>
        <w:t>(</w:t>
      </w:r>
      <w:r w:rsidRPr="00D226E9">
        <w:rPr>
          <w:rFonts w:ascii="Times New Roman" w:eastAsia="標楷體" w:hAnsi="Times New Roman" w:cs="Times New Roman"/>
          <w:i/>
          <w:iCs/>
        </w:rPr>
        <w:t xml:space="preserve">P </w:t>
      </w:r>
      <w:r w:rsidRPr="00D226E9">
        <w:rPr>
          <w:rFonts w:ascii="Times New Roman" w:eastAsia="標楷體" w:hAnsi="Times New Roman" w:cs="Times New Roman"/>
        </w:rPr>
        <w:t>&lt; 0.0</w:t>
      </w:r>
      <w:r>
        <w:rPr>
          <w:rFonts w:ascii="Times New Roman" w:eastAsia="標楷體" w:hAnsi="Times New Roman" w:cs="Times New Roman" w:hint="eastAsia"/>
        </w:rPr>
        <w:t>5</w:t>
      </w:r>
      <w:r w:rsidRPr="00D226E9">
        <w:rPr>
          <w:rFonts w:ascii="Times New Roman" w:eastAsia="標楷體" w:hAnsi="Times New Roman" w:cs="Times New Roman"/>
        </w:rPr>
        <w:t>)</w:t>
      </w:r>
      <w:r>
        <w:rPr>
          <w:rFonts w:ascii="Times New Roman" w:eastAsia="標楷體" w:hAnsi="Times New Roman" w:cs="Times New Roman" w:hint="eastAsia"/>
        </w:rPr>
        <w:t>，最高可相差約</w:t>
      </w:r>
      <w:r>
        <w:rPr>
          <w:rFonts w:ascii="Times New Roman" w:eastAsia="標楷體" w:hAnsi="Times New Roman" w:cs="Times New Roman" w:hint="eastAsia"/>
        </w:rPr>
        <w:t>105 min/d</w:t>
      </w:r>
      <w:bookmarkEnd w:id="51"/>
      <w:r>
        <w:rPr>
          <w:rFonts w:ascii="Times New Roman" w:eastAsia="標楷體" w:hAnsi="Times New Roman" w:cs="Times New Roman" w:hint="eastAsia"/>
        </w:rPr>
        <w:t>。</w:t>
      </w:r>
      <w:r w:rsidRPr="00F22599">
        <w:rPr>
          <w:rFonts w:ascii="標楷體" w:eastAsia="標楷體" w:hAnsi="標楷體" w:hint="eastAsia"/>
        </w:rPr>
        <w:t>圖</w:t>
      </w:r>
      <w:r w:rsidRPr="00F22599">
        <w:rPr>
          <w:rFonts w:ascii="Times New Roman" w:eastAsia="標楷體" w:hAnsi="Times New Roman" w:cs="Times New Roman" w:hint="eastAsia"/>
        </w:rPr>
        <w:t>2</w:t>
      </w:r>
      <w:r>
        <w:rPr>
          <w:rFonts w:ascii="Times New Roman" w:eastAsia="標楷體" w:hAnsi="Times New Roman" w:cs="Times New Roman" w:hint="eastAsia"/>
        </w:rPr>
        <w:t>8</w:t>
      </w:r>
      <w:r>
        <w:rPr>
          <w:rFonts w:ascii="標楷體" w:eastAsia="標楷體" w:hAnsi="標楷體" w:hint="eastAsia"/>
        </w:rPr>
        <w:t>顯示之</w:t>
      </w:r>
      <w:r>
        <w:rPr>
          <w:rFonts w:ascii="Times New Roman" w:eastAsia="標楷體" w:hAnsi="Times New Roman" w:cs="Times New Roman"/>
        </w:rPr>
        <w:t>AC</w:t>
      </w:r>
      <w:r>
        <w:rPr>
          <w:rFonts w:ascii="Times New Roman" w:eastAsia="標楷體" w:hAnsi="Times New Roman" w:cs="Times New Roman" w:hint="eastAsia"/>
        </w:rPr>
        <w:t>結果中可知</w:t>
      </w:r>
      <w:r>
        <w:rPr>
          <w:rFonts w:ascii="Times New Roman" w:eastAsia="標楷體" w:hAnsi="Times New Roman" w:cs="Times New Roman" w:hint="eastAsia"/>
        </w:rPr>
        <w:t>3</w:t>
      </w:r>
      <w:r>
        <w:rPr>
          <w:rFonts w:ascii="Times New Roman" w:eastAsia="標楷體" w:hAnsi="Times New Roman" w:cs="Times New Roman" w:hint="eastAsia"/>
        </w:rPr>
        <w:t>組無顯著差異。</w:t>
      </w:r>
      <w:r w:rsidRPr="00F22599">
        <w:rPr>
          <w:rFonts w:ascii="標楷體" w:eastAsia="標楷體" w:hAnsi="標楷體" w:hint="eastAsia"/>
        </w:rPr>
        <w:t>圖</w:t>
      </w:r>
      <w:r w:rsidRPr="00F22599">
        <w:rPr>
          <w:rFonts w:ascii="Times New Roman" w:eastAsia="標楷體" w:hAnsi="Times New Roman" w:cs="Times New Roman" w:hint="eastAsia"/>
        </w:rPr>
        <w:t>2</w:t>
      </w:r>
      <w:r>
        <w:rPr>
          <w:rFonts w:ascii="Times New Roman" w:eastAsia="標楷體" w:hAnsi="Times New Roman" w:cs="Times New Roman" w:hint="eastAsia"/>
        </w:rPr>
        <w:t>9</w:t>
      </w:r>
      <w:r w:rsidRPr="00C77290">
        <w:rPr>
          <w:rFonts w:ascii="Times New Roman" w:eastAsia="標楷體" w:hAnsi="Times New Roman" w:cs="Times New Roman" w:hint="eastAsia"/>
        </w:rPr>
        <w:t>為</w:t>
      </w:r>
      <w:r>
        <w:rPr>
          <w:rFonts w:ascii="Times New Roman" w:eastAsia="標楷體" w:hAnsi="Times New Roman" w:cs="Times New Roman"/>
        </w:rPr>
        <w:t>MY</w:t>
      </w:r>
      <w:r>
        <w:rPr>
          <w:rFonts w:ascii="Times New Roman" w:eastAsia="標楷體" w:hAnsi="Times New Roman" w:cs="Times New Roman" w:hint="eastAsia"/>
        </w:rPr>
        <w:t>之結果，結果顯示</w:t>
      </w:r>
      <w:bookmarkStart w:id="52" w:name="_Hlk73267171"/>
      <w:r>
        <w:rPr>
          <w:rFonts w:ascii="Times New Roman" w:eastAsia="標楷體" w:hAnsi="Times New Roman" w:cs="Times New Roman" w:hint="eastAsia"/>
        </w:rPr>
        <w:t>確診臨床疾病組牛隻其乳量於確診前</w:t>
      </w:r>
      <w:r>
        <w:rPr>
          <w:rFonts w:ascii="Times New Roman" w:eastAsia="標楷體" w:hAnsi="Times New Roman" w:cs="Times New Roman" w:hint="eastAsia"/>
        </w:rPr>
        <w:t>6</w:t>
      </w:r>
      <w:r>
        <w:rPr>
          <w:rFonts w:ascii="Times New Roman" w:eastAsia="標楷體" w:hAnsi="Times New Roman" w:cs="Times New Roman" w:hint="eastAsia"/>
        </w:rPr>
        <w:t>天至確診後</w:t>
      </w:r>
      <w:r>
        <w:rPr>
          <w:rFonts w:ascii="Times New Roman" w:eastAsia="標楷體" w:hAnsi="Times New Roman" w:cs="Times New Roman" w:hint="eastAsia"/>
        </w:rPr>
        <w:t>7</w:t>
      </w:r>
      <w:r>
        <w:rPr>
          <w:rFonts w:ascii="Times New Roman" w:eastAsia="標楷體" w:hAnsi="Times New Roman" w:cs="Times New Roman" w:hint="eastAsia"/>
        </w:rPr>
        <w:t>天皆低於其它</w:t>
      </w:r>
      <w:r>
        <w:rPr>
          <w:rFonts w:ascii="Times New Roman" w:eastAsia="標楷體" w:hAnsi="Times New Roman" w:cs="Times New Roman" w:hint="eastAsia"/>
        </w:rPr>
        <w:t>2</w:t>
      </w:r>
      <w:r>
        <w:rPr>
          <w:rFonts w:ascii="Times New Roman" w:eastAsia="標楷體" w:hAnsi="Times New Roman" w:cs="Times New Roman" w:hint="eastAsia"/>
        </w:rPr>
        <w:t>組</w:t>
      </w:r>
      <w:bookmarkEnd w:id="52"/>
      <w:r>
        <w:rPr>
          <w:rFonts w:ascii="Times New Roman" w:eastAsia="標楷體" w:hAnsi="Times New Roman" w:cs="Times New Roman" w:hint="eastAsia"/>
        </w:rPr>
        <w:t>，</w:t>
      </w:r>
      <w:bookmarkStart w:id="53" w:name="_Hlk73267179"/>
      <w:r>
        <w:rPr>
          <w:rFonts w:ascii="Times New Roman" w:eastAsia="標楷體" w:hAnsi="Times New Roman" w:cs="Times New Roman" w:hint="eastAsia"/>
        </w:rPr>
        <w:t>於確診前</w:t>
      </w:r>
      <w:r>
        <w:rPr>
          <w:rFonts w:ascii="Times New Roman" w:eastAsia="標楷體" w:hAnsi="Times New Roman" w:cs="Times New Roman" w:hint="eastAsia"/>
        </w:rPr>
        <w:t>3</w:t>
      </w:r>
      <w:r>
        <w:rPr>
          <w:rFonts w:ascii="Times New Roman" w:eastAsia="標楷體" w:hAnsi="Times New Roman" w:cs="Times New Roman" w:hint="eastAsia"/>
        </w:rPr>
        <w:t>天至確診後</w:t>
      </w:r>
      <w:r>
        <w:rPr>
          <w:rFonts w:ascii="Times New Roman" w:eastAsia="標楷體" w:hAnsi="Times New Roman" w:cs="Times New Roman" w:hint="eastAsia"/>
        </w:rPr>
        <w:t>4</w:t>
      </w:r>
      <w:r>
        <w:rPr>
          <w:rFonts w:ascii="Times New Roman" w:eastAsia="標楷體" w:hAnsi="Times New Roman" w:cs="Times New Roman" w:hint="eastAsia"/>
        </w:rPr>
        <w:t>天顯著低於全場平均</w:t>
      </w:r>
      <w:r>
        <w:rPr>
          <w:rFonts w:ascii="Times New Roman" w:eastAsia="標楷體" w:hAnsi="Times New Roman" w:cs="Times New Roman" w:hint="eastAsia"/>
        </w:rPr>
        <w:t xml:space="preserve"> </w:t>
      </w:r>
      <w:r w:rsidRPr="00D226E9">
        <w:rPr>
          <w:rFonts w:ascii="Times New Roman" w:eastAsia="標楷體" w:hAnsi="Times New Roman" w:cs="Times New Roman"/>
        </w:rPr>
        <w:t>(</w:t>
      </w:r>
      <w:r w:rsidRPr="00D226E9">
        <w:rPr>
          <w:rFonts w:ascii="Times New Roman" w:eastAsia="標楷體" w:hAnsi="Times New Roman" w:cs="Times New Roman"/>
          <w:i/>
          <w:iCs/>
        </w:rPr>
        <w:t xml:space="preserve">P </w:t>
      </w:r>
      <w:r w:rsidRPr="00D226E9">
        <w:rPr>
          <w:rFonts w:ascii="Times New Roman" w:eastAsia="標楷體" w:hAnsi="Times New Roman" w:cs="Times New Roman"/>
        </w:rPr>
        <w:t>&lt; 0.0</w:t>
      </w:r>
      <w:r>
        <w:rPr>
          <w:rFonts w:ascii="Times New Roman" w:eastAsia="標楷體" w:hAnsi="Times New Roman" w:cs="Times New Roman" w:hint="eastAsia"/>
        </w:rPr>
        <w:t>5</w:t>
      </w:r>
      <w:r w:rsidRPr="00D226E9">
        <w:rPr>
          <w:rFonts w:ascii="Times New Roman" w:eastAsia="標楷體" w:hAnsi="Times New Roman" w:cs="Times New Roman"/>
        </w:rPr>
        <w:t>)</w:t>
      </w:r>
      <w:r>
        <w:rPr>
          <w:rFonts w:ascii="Times New Roman" w:eastAsia="標楷體" w:hAnsi="Times New Roman" w:cs="Times New Roman" w:hint="eastAsia"/>
        </w:rPr>
        <w:t>，每日平均乳量最多可相差約</w:t>
      </w:r>
      <w:r>
        <w:rPr>
          <w:rFonts w:ascii="Times New Roman" w:eastAsia="標楷體" w:hAnsi="Times New Roman" w:cs="Times New Roman" w:hint="eastAsia"/>
        </w:rPr>
        <w:t xml:space="preserve">8.5 </w:t>
      </w:r>
      <w:r>
        <w:rPr>
          <w:rFonts w:ascii="Times New Roman" w:eastAsia="標楷體" w:hAnsi="Times New Roman" w:cs="Times New Roman"/>
        </w:rPr>
        <w:t>kg/d</w:t>
      </w:r>
      <w:bookmarkEnd w:id="53"/>
      <w:r>
        <w:rPr>
          <w:rFonts w:ascii="Times New Roman" w:eastAsia="標楷體" w:hAnsi="Times New Roman" w:cs="Times New Roman" w:hint="eastAsia"/>
        </w:rPr>
        <w:t>。</w:t>
      </w:r>
    </w:p>
    <w:p w14:paraId="184E3694" w14:textId="63D8432D" w:rsidR="00EF4B27" w:rsidRDefault="00EF4B27" w:rsidP="00734BDF">
      <w:pPr>
        <w:rPr>
          <w:rFonts w:ascii="標楷體" w:eastAsia="標楷體" w:hAnsi="標楷體"/>
        </w:rPr>
      </w:pPr>
    </w:p>
    <w:p w14:paraId="7A95F88D" w14:textId="69FFE873" w:rsidR="00EF4B27" w:rsidRDefault="00EF4B27" w:rsidP="00734BDF">
      <w:pPr>
        <w:rPr>
          <w:rFonts w:ascii="標楷體" w:eastAsia="標楷體" w:hAnsi="標楷體"/>
        </w:rPr>
      </w:pPr>
    </w:p>
    <w:p w14:paraId="19856FC0" w14:textId="6B769B6E" w:rsidR="00EF4B27" w:rsidRDefault="00EF4B27" w:rsidP="00734BDF">
      <w:pPr>
        <w:rPr>
          <w:rFonts w:ascii="標楷體" w:eastAsia="標楷體" w:hAnsi="標楷體"/>
        </w:rPr>
      </w:pPr>
    </w:p>
    <w:p w14:paraId="4035C82B" w14:textId="2EE50F12" w:rsidR="00EF4B27" w:rsidRDefault="00EF4B27" w:rsidP="00734BDF">
      <w:pPr>
        <w:rPr>
          <w:rFonts w:ascii="標楷體" w:eastAsia="標楷體" w:hAnsi="標楷體"/>
        </w:rPr>
      </w:pPr>
    </w:p>
    <w:p w14:paraId="247FF14B" w14:textId="26F0F910" w:rsidR="00EF4B27" w:rsidRDefault="00EF4B27" w:rsidP="00734BDF">
      <w:pPr>
        <w:rPr>
          <w:rFonts w:ascii="標楷體" w:eastAsia="標楷體" w:hAnsi="標楷體"/>
        </w:rPr>
      </w:pPr>
    </w:p>
    <w:p w14:paraId="058F95C9" w14:textId="7709E0C7" w:rsidR="00EF4B27" w:rsidRDefault="00EF4B27" w:rsidP="00734BDF">
      <w:pPr>
        <w:rPr>
          <w:rFonts w:ascii="標楷體" w:eastAsia="標楷體" w:hAnsi="標楷體"/>
        </w:rPr>
      </w:pPr>
    </w:p>
    <w:p w14:paraId="510132F2" w14:textId="5B989487" w:rsidR="00EF4B27" w:rsidRDefault="00EF4B27" w:rsidP="00734BDF">
      <w:pPr>
        <w:rPr>
          <w:rFonts w:ascii="標楷體" w:eastAsia="標楷體" w:hAnsi="標楷體"/>
        </w:rPr>
      </w:pPr>
    </w:p>
    <w:p w14:paraId="0786DCC8" w14:textId="78F70FCB" w:rsidR="00EF4B27" w:rsidRDefault="00EF4B27" w:rsidP="00734BDF">
      <w:pPr>
        <w:rPr>
          <w:rFonts w:ascii="標楷體" w:eastAsia="標楷體" w:hAnsi="標楷體"/>
        </w:rPr>
      </w:pPr>
    </w:p>
    <w:p w14:paraId="3925DDFA" w14:textId="76A0D525" w:rsidR="00EF4B27" w:rsidRDefault="00EF4B27" w:rsidP="00734BDF">
      <w:pPr>
        <w:rPr>
          <w:rFonts w:ascii="標楷體" w:eastAsia="標楷體" w:hAnsi="標楷體"/>
        </w:rPr>
      </w:pPr>
    </w:p>
    <w:p w14:paraId="131DDDBC" w14:textId="1D76DCE3" w:rsidR="00EF4B27" w:rsidRDefault="00EF4B27" w:rsidP="00734BDF">
      <w:pPr>
        <w:rPr>
          <w:rFonts w:ascii="標楷體" w:eastAsia="標楷體" w:hAnsi="標楷體"/>
        </w:rPr>
      </w:pPr>
    </w:p>
    <w:p w14:paraId="7404AE5A" w14:textId="72D6CB2A" w:rsidR="00EF4B27" w:rsidRDefault="00EF4B27" w:rsidP="00734BDF">
      <w:pPr>
        <w:rPr>
          <w:rFonts w:ascii="標楷體" w:eastAsia="標楷體" w:hAnsi="標楷體"/>
        </w:rPr>
      </w:pPr>
    </w:p>
    <w:p w14:paraId="353CF2DC" w14:textId="6EDFFDE4" w:rsidR="00EF4B27" w:rsidRDefault="00EF4B27" w:rsidP="00734BDF">
      <w:pPr>
        <w:rPr>
          <w:rFonts w:ascii="標楷體" w:eastAsia="標楷體" w:hAnsi="標楷體"/>
        </w:rPr>
      </w:pPr>
    </w:p>
    <w:p w14:paraId="221C0A71" w14:textId="217B9A06" w:rsidR="00EF4B27" w:rsidRDefault="00EF4B27" w:rsidP="00734BDF">
      <w:pPr>
        <w:rPr>
          <w:rFonts w:ascii="標楷體" w:eastAsia="標楷體" w:hAnsi="標楷體"/>
        </w:rPr>
      </w:pPr>
    </w:p>
    <w:p w14:paraId="1DD0A1C3" w14:textId="31E0514E" w:rsidR="00EF4B27" w:rsidRDefault="00EF4B27" w:rsidP="00734BDF">
      <w:pPr>
        <w:rPr>
          <w:rFonts w:ascii="標楷體" w:eastAsia="標楷體" w:hAnsi="標楷體"/>
        </w:rPr>
      </w:pPr>
    </w:p>
    <w:p w14:paraId="059BE0A0" w14:textId="77777777" w:rsidR="00EF4B27" w:rsidRPr="00EF4B27" w:rsidRDefault="00EF4B27" w:rsidP="00734BDF">
      <w:pPr>
        <w:rPr>
          <w:rFonts w:ascii="標楷體" w:eastAsia="標楷體" w:hAnsi="標楷體"/>
        </w:rPr>
      </w:pPr>
    </w:p>
    <w:p w14:paraId="76C19E9C" w14:textId="5A5C244C" w:rsidR="00307F71" w:rsidRDefault="00307F71" w:rsidP="00734BDF">
      <w:pPr>
        <w:rPr>
          <w:rFonts w:ascii="標楷體" w:eastAsia="標楷體" w:hAnsi="標楷體"/>
        </w:rPr>
      </w:pPr>
    </w:p>
    <w:p w14:paraId="1BE9665B" w14:textId="124B1D69" w:rsidR="00307F71" w:rsidRDefault="00307F71" w:rsidP="00734BDF">
      <w:pPr>
        <w:rPr>
          <w:rFonts w:ascii="標楷體" w:eastAsia="標楷體" w:hAnsi="標楷體"/>
        </w:rPr>
      </w:pPr>
    </w:p>
    <w:p w14:paraId="66B408A7" w14:textId="5562C7F0" w:rsidR="001B4858" w:rsidRDefault="001B4858" w:rsidP="00734BDF">
      <w:pPr>
        <w:rPr>
          <w:rFonts w:ascii="標楷體" w:eastAsia="標楷體" w:hAnsi="標楷體"/>
        </w:rPr>
      </w:pPr>
    </w:p>
    <w:p w14:paraId="499D3859" w14:textId="4FA438B4" w:rsidR="001B4858" w:rsidRDefault="001B4858" w:rsidP="00734BDF">
      <w:pPr>
        <w:rPr>
          <w:rFonts w:ascii="標楷體" w:eastAsia="標楷體" w:hAnsi="標楷體"/>
        </w:rPr>
      </w:pPr>
    </w:p>
    <w:p w14:paraId="6A204321" w14:textId="60B6B30F" w:rsidR="001B4858" w:rsidRDefault="001B4858" w:rsidP="00734BDF">
      <w:pPr>
        <w:rPr>
          <w:rFonts w:ascii="標楷體" w:eastAsia="標楷體" w:hAnsi="標楷體"/>
        </w:rPr>
      </w:pPr>
    </w:p>
    <w:p w14:paraId="5C0032B8" w14:textId="21B17681" w:rsidR="001B4858" w:rsidRDefault="001B4858" w:rsidP="00734BDF">
      <w:pPr>
        <w:rPr>
          <w:rFonts w:ascii="標楷體" w:eastAsia="標楷體" w:hAnsi="標楷體"/>
        </w:rPr>
      </w:pPr>
    </w:p>
    <w:p w14:paraId="301BFAB9" w14:textId="4C54A486" w:rsidR="001B4858" w:rsidRDefault="001B4858" w:rsidP="00734BDF">
      <w:pPr>
        <w:rPr>
          <w:rFonts w:ascii="標楷體" w:eastAsia="標楷體" w:hAnsi="標楷體"/>
        </w:rPr>
      </w:pPr>
    </w:p>
    <w:p w14:paraId="66388AC2" w14:textId="35EA4D24" w:rsidR="001B4858" w:rsidRDefault="001B4858" w:rsidP="00734BDF">
      <w:pPr>
        <w:rPr>
          <w:rFonts w:ascii="標楷體" w:eastAsia="標楷體" w:hAnsi="標楷體"/>
        </w:rPr>
      </w:pPr>
    </w:p>
    <w:p w14:paraId="789E3A50" w14:textId="70D92015" w:rsidR="001B4858" w:rsidRDefault="001B4858" w:rsidP="00734BDF">
      <w:pPr>
        <w:rPr>
          <w:rFonts w:ascii="標楷體" w:eastAsia="標楷體" w:hAnsi="標楷體"/>
        </w:rPr>
      </w:pPr>
    </w:p>
    <w:p w14:paraId="54B0CC20" w14:textId="54FAFDCB" w:rsidR="001B4858" w:rsidRDefault="001B4858" w:rsidP="00734BDF">
      <w:pPr>
        <w:rPr>
          <w:rFonts w:ascii="標楷體" w:eastAsia="標楷體" w:hAnsi="標楷體"/>
        </w:rPr>
      </w:pPr>
    </w:p>
    <w:p w14:paraId="4D437556" w14:textId="77777777" w:rsidR="001B4858" w:rsidRDefault="001B4858" w:rsidP="00734BDF">
      <w:pPr>
        <w:rPr>
          <w:rFonts w:ascii="標楷體" w:eastAsia="標楷體" w:hAnsi="標楷體"/>
        </w:rPr>
        <w:sectPr w:rsidR="001B4858" w:rsidSect="001B4858">
          <w:pgSz w:w="11906" w:h="16838" w:code="9"/>
          <w:pgMar w:top="1440" w:right="1800" w:bottom="1440" w:left="1800" w:header="851" w:footer="992" w:gutter="0"/>
          <w:lnNumType w:countBy="1" w:restart="continuous"/>
          <w:cols w:space="425"/>
          <w:docGrid w:type="lines" w:linePitch="410"/>
        </w:sectPr>
      </w:pPr>
    </w:p>
    <w:p w14:paraId="3BE73B19" w14:textId="0FBAC748" w:rsidR="001B4858" w:rsidRDefault="0099137E" w:rsidP="00734BDF">
      <w:pPr>
        <w:rPr>
          <w:rFonts w:ascii="標楷體" w:eastAsia="標楷體" w:hAnsi="標楷體"/>
        </w:rPr>
      </w:pPr>
      <w:r>
        <w:rPr>
          <w:rFonts w:ascii="標楷體" w:eastAsia="標楷體" w:hAnsi="標楷體"/>
          <w:noProof/>
        </w:rPr>
        <w:lastRenderedPageBreak/>
        <w:drawing>
          <wp:inline distT="0" distB="0" distL="0" distR="0" wp14:anchorId="5CB84598" wp14:editId="1BCC8298">
            <wp:extent cx="8328025" cy="4090670"/>
            <wp:effectExtent l="0" t="0" r="0" b="508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28025" cy="4090670"/>
                    </a:xfrm>
                    <a:prstGeom prst="rect">
                      <a:avLst/>
                    </a:prstGeom>
                    <a:noFill/>
                  </pic:spPr>
                </pic:pic>
              </a:graphicData>
            </a:graphic>
          </wp:inline>
        </w:drawing>
      </w:r>
    </w:p>
    <w:p w14:paraId="2A616967" w14:textId="4340D2FD" w:rsidR="001B4858" w:rsidRDefault="001B4858" w:rsidP="001B4858">
      <w:pPr>
        <w:rPr>
          <w:rFonts w:ascii="標楷體" w:eastAsia="標楷體" w:hAnsi="標楷體"/>
        </w:rPr>
      </w:pPr>
      <w:r>
        <w:rPr>
          <w:rFonts w:ascii="標楷體" w:eastAsia="標楷體" w:hAnsi="標楷體" w:hint="eastAsia"/>
          <w:b/>
          <w:bCs/>
        </w:rPr>
        <w:t xml:space="preserve">圖27. </w:t>
      </w:r>
      <w:r>
        <w:rPr>
          <w:rFonts w:ascii="標楷體" w:eastAsia="標楷體" w:hAnsi="標楷體" w:hint="eastAsia"/>
        </w:rPr>
        <w:t>確診其它臨床疾病前後反芻時間變化。</w:t>
      </w:r>
    </w:p>
    <w:p w14:paraId="4DA3E7C0" w14:textId="54A6F2D1" w:rsidR="001B4858" w:rsidRDefault="001B4858" w:rsidP="001B4858">
      <w:pPr>
        <w:rPr>
          <w:rFonts w:ascii="標楷體" w:eastAsia="標楷體" w:hAnsi="標楷體"/>
        </w:rPr>
      </w:pPr>
      <w:r>
        <w:rPr>
          <w:rFonts w:ascii="Times New Roman" w:eastAsia="標楷體" w:hAnsi="Times New Roman" w:cs="Times New Roman"/>
          <w:b/>
          <w:bCs/>
          <w:kern w:val="0"/>
        </w:rPr>
        <w:t xml:space="preserve">Figure </w:t>
      </w:r>
      <w:r>
        <w:rPr>
          <w:rFonts w:ascii="Times New Roman" w:eastAsia="標楷體" w:hAnsi="Times New Roman" w:cs="Times New Roman" w:hint="eastAsia"/>
          <w:b/>
          <w:bCs/>
          <w:kern w:val="0"/>
        </w:rPr>
        <w:t>27</w:t>
      </w:r>
      <w:r>
        <w:rPr>
          <w:rFonts w:ascii="Times New Roman" w:eastAsia="標楷體" w:hAnsi="Times New Roman" w:cs="Times New Roman"/>
          <w:b/>
          <w:bCs/>
          <w:kern w:val="0"/>
        </w:rPr>
        <w:t xml:space="preserve">. </w:t>
      </w:r>
      <w:r>
        <w:rPr>
          <w:rFonts w:ascii="Times New Roman" w:eastAsia="標楷體" w:hAnsi="Times New Roman" w:cs="Times New Roman"/>
          <w:kern w:val="0"/>
        </w:rPr>
        <w:t>Rumination time</w:t>
      </w:r>
      <w:r>
        <w:rPr>
          <w:rFonts w:ascii="Times New Roman" w:eastAsia="標楷體" w:hAnsi="Times New Roman" w:cs="Times New Roman"/>
          <w:b/>
          <w:bCs/>
          <w:kern w:val="0"/>
        </w:rPr>
        <w:t xml:space="preserve"> </w:t>
      </w:r>
      <w:r>
        <w:rPr>
          <w:rFonts w:ascii="Times New Roman" w:eastAsia="標楷體" w:hAnsi="Times New Roman" w:cs="Times New Roman"/>
          <w:kern w:val="0"/>
        </w:rPr>
        <w:t xml:space="preserve">patterns from </w:t>
      </w:r>
      <w:r>
        <w:rPr>
          <w:rFonts w:ascii="Times New Roman" w:eastAsia="MS Gothic" w:hAnsi="Times New Roman" w:cs="Times New Roman"/>
          <w:kern w:val="0"/>
        </w:rPr>
        <w:t>−</w:t>
      </w:r>
      <w:r>
        <w:rPr>
          <w:rFonts w:ascii="Times New Roman" w:eastAsia="標楷體" w:hAnsi="Times New Roman" w:cs="Times New Roman"/>
          <w:kern w:val="0"/>
        </w:rPr>
        <w:t>7 to 7 d relative to diagnosis for cows that developed others diseases (n = 7) compared with healthy cows (n = 7) and all cows (n = 54). Values were presented as LSM ± SE.</w:t>
      </w:r>
      <w:r>
        <w:rPr>
          <w:rFonts w:ascii="Times New Roman" w:eastAsia="標楷體" w:hAnsi="Times New Roman" w:cs="Times New Roman"/>
          <w:kern w:val="0"/>
          <w:vertAlign w:val="superscript"/>
        </w:rPr>
        <w:t xml:space="preserve"> a-</w:t>
      </w:r>
      <w:proofErr w:type="spellStart"/>
      <w:r>
        <w:rPr>
          <w:rFonts w:ascii="Times New Roman" w:eastAsia="標楷體" w:hAnsi="Times New Roman" w:cs="Times New Roman"/>
          <w:kern w:val="0"/>
          <w:vertAlign w:val="superscript"/>
        </w:rPr>
        <w:t>b</w:t>
      </w:r>
      <w:r>
        <w:rPr>
          <w:rFonts w:ascii="Times New Roman" w:eastAsia="標楷體" w:hAnsi="Times New Roman" w:cs="Times New Roman"/>
          <w:kern w:val="0"/>
        </w:rPr>
        <w:t>LSM</w:t>
      </w:r>
      <w:proofErr w:type="spellEnd"/>
      <w:r>
        <w:rPr>
          <w:rFonts w:ascii="Times New Roman" w:eastAsia="標楷體" w:hAnsi="Times New Roman" w:cs="Times New Roman"/>
          <w:kern w:val="0"/>
        </w:rPr>
        <w:t xml:space="preserve"> without the same superscripts in the same column differ (</w:t>
      </w:r>
      <w:r>
        <w:rPr>
          <w:rFonts w:ascii="Times New Roman" w:eastAsia="標楷體" w:hAnsi="Times New Roman" w:cs="Times New Roman"/>
          <w:i/>
          <w:iCs/>
          <w:kern w:val="0"/>
        </w:rPr>
        <w:t xml:space="preserve">P </w:t>
      </w:r>
      <w:r>
        <w:rPr>
          <w:rFonts w:ascii="Times New Roman" w:eastAsia="標楷體" w:hAnsi="Times New Roman" w:cs="Times New Roman"/>
          <w:kern w:val="0"/>
        </w:rPr>
        <w:t>&lt; 0.05); GR: group.</w:t>
      </w:r>
    </w:p>
    <w:p w14:paraId="157C3563" w14:textId="281688A1" w:rsidR="001B4858" w:rsidRDefault="0099137E" w:rsidP="00734BDF">
      <w:pPr>
        <w:rPr>
          <w:rFonts w:ascii="標楷體" w:eastAsia="標楷體" w:hAnsi="標楷體"/>
        </w:rPr>
      </w:pPr>
      <w:r>
        <w:rPr>
          <w:rFonts w:ascii="標楷體" w:eastAsia="標楷體" w:hAnsi="標楷體"/>
          <w:noProof/>
        </w:rPr>
        <w:lastRenderedPageBreak/>
        <w:drawing>
          <wp:inline distT="0" distB="0" distL="0" distR="0" wp14:anchorId="38E14045" wp14:editId="0A9242BA">
            <wp:extent cx="8864600" cy="4352925"/>
            <wp:effectExtent l="0" t="0" r="0" b="9525"/>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64600" cy="4352925"/>
                    </a:xfrm>
                    <a:prstGeom prst="rect">
                      <a:avLst/>
                    </a:prstGeom>
                    <a:noFill/>
                  </pic:spPr>
                </pic:pic>
              </a:graphicData>
            </a:graphic>
          </wp:inline>
        </w:drawing>
      </w:r>
    </w:p>
    <w:p w14:paraId="3D126C6C" w14:textId="061E1F0F" w:rsidR="001B4858" w:rsidRDefault="001B4858" w:rsidP="001B4858">
      <w:pPr>
        <w:rPr>
          <w:rFonts w:ascii="標楷體" w:eastAsia="標楷體" w:hAnsi="標楷體"/>
        </w:rPr>
      </w:pPr>
      <w:r>
        <w:rPr>
          <w:rFonts w:ascii="標楷體" w:eastAsia="標楷體" w:hAnsi="標楷體" w:hint="eastAsia"/>
          <w:b/>
          <w:bCs/>
        </w:rPr>
        <w:t xml:space="preserve">圖28. </w:t>
      </w:r>
      <w:r>
        <w:rPr>
          <w:rFonts w:ascii="標楷體" w:eastAsia="標楷體" w:hAnsi="標楷體" w:hint="eastAsia"/>
        </w:rPr>
        <w:t>確診其它臨床疾病前後活動量變化。</w:t>
      </w:r>
    </w:p>
    <w:p w14:paraId="0D80EF89" w14:textId="7310D7BF" w:rsidR="001B4858" w:rsidRDefault="001B4858" w:rsidP="001B4858">
      <w:pPr>
        <w:rPr>
          <w:rFonts w:ascii="標楷體" w:eastAsia="標楷體" w:hAnsi="標楷體"/>
        </w:rPr>
      </w:pPr>
      <w:r>
        <w:rPr>
          <w:rFonts w:ascii="Times New Roman" w:eastAsia="標楷體" w:hAnsi="Times New Roman" w:cs="Times New Roman"/>
          <w:b/>
          <w:bCs/>
          <w:kern w:val="0"/>
        </w:rPr>
        <w:t>Figure 2</w:t>
      </w:r>
      <w:r>
        <w:rPr>
          <w:rFonts w:ascii="Times New Roman" w:eastAsia="標楷體" w:hAnsi="Times New Roman" w:cs="Times New Roman" w:hint="eastAsia"/>
          <w:b/>
          <w:bCs/>
          <w:kern w:val="0"/>
        </w:rPr>
        <w:t>8</w:t>
      </w:r>
      <w:r>
        <w:rPr>
          <w:rFonts w:ascii="Times New Roman" w:eastAsia="標楷體" w:hAnsi="Times New Roman" w:cs="Times New Roman"/>
          <w:b/>
          <w:bCs/>
          <w:kern w:val="0"/>
        </w:rPr>
        <w:t xml:space="preserve">. </w:t>
      </w:r>
      <w:r>
        <w:rPr>
          <w:rFonts w:ascii="Times New Roman" w:eastAsia="標楷體" w:hAnsi="Times New Roman" w:cs="Times New Roman"/>
          <w:kern w:val="0"/>
        </w:rPr>
        <w:t xml:space="preserve">Activity patterns from </w:t>
      </w:r>
      <w:r>
        <w:rPr>
          <w:rFonts w:ascii="Times New Roman" w:eastAsia="MS Gothic" w:hAnsi="Times New Roman" w:cs="Times New Roman"/>
          <w:kern w:val="0"/>
        </w:rPr>
        <w:t>−</w:t>
      </w:r>
      <w:r>
        <w:rPr>
          <w:rFonts w:ascii="Times New Roman" w:eastAsia="標楷體" w:hAnsi="Times New Roman" w:cs="Times New Roman"/>
          <w:kern w:val="0"/>
        </w:rPr>
        <w:t>7 to 7 d relative to diagnosis for cows that developed others diseases (n = 7) compared with healthy cows (n = 7) and all cows (n = 54). Values were presented as LSM ± SE.</w:t>
      </w:r>
    </w:p>
    <w:p w14:paraId="484736BB" w14:textId="39A05332" w:rsidR="001B4858" w:rsidRDefault="0099137E" w:rsidP="00734BDF">
      <w:pPr>
        <w:rPr>
          <w:rFonts w:ascii="標楷體" w:eastAsia="標楷體" w:hAnsi="標楷體"/>
        </w:rPr>
      </w:pPr>
      <w:r>
        <w:rPr>
          <w:rFonts w:ascii="標楷體" w:eastAsia="標楷體" w:hAnsi="標楷體"/>
          <w:noProof/>
        </w:rPr>
        <w:lastRenderedPageBreak/>
        <w:drawing>
          <wp:inline distT="0" distB="0" distL="0" distR="0" wp14:anchorId="6C6ED929" wp14:editId="007F95BE">
            <wp:extent cx="8864600" cy="4145915"/>
            <wp:effectExtent l="0" t="0" r="0" b="6985"/>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64600" cy="4145915"/>
                    </a:xfrm>
                    <a:prstGeom prst="rect">
                      <a:avLst/>
                    </a:prstGeom>
                    <a:noFill/>
                  </pic:spPr>
                </pic:pic>
              </a:graphicData>
            </a:graphic>
          </wp:inline>
        </w:drawing>
      </w:r>
    </w:p>
    <w:p w14:paraId="0B99951C" w14:textId="670252A4" w:rsidR="00004F66" w:rsidRDefault="00004F66" w:rsidP="00004F66">
      <w:pPr>
        <w:rPr>
          <w:rFonts w:ascii="標楷體" w:eastAsia="標楷體" w:hAnsi="標楷體"/>
        </w:rPr>
      </w:pPr>
      <w:r>
        <w:rPr>
          <w:rFonts w:ascii="標楷體" w:eastAsia="標楷體" w:hAnsi="標楷體" w:hint="eastAsia"/>
          <w:b/>
          <w:bCs/>
        </w:rPr>
        <w:t xml:space="preserve">圖29. </w:t>
      </w:r>
      <w:r>
        <w:rPr>
          <w:rFonts w:ascii="標楷體" w:eastAsia="標楷體" w:hAnsi="標楷體" w:hint="eastAsia"/>
        </w:rPr>
        <w:t>確診其它臨床疾病前後乳量變化。</w:t>
      </w:r>
    </w:p>
    <w:p w14:paraId="1745CE37" w14:textId="3E11DFDB" w:rsidR="001B4858" w:rsidRDefault="00004F66" w:rsidP="00004F66">
      <w:pPr>
        <w:rPr>
          <w:rFonts w:ascii="標楷體" w:eastAsia="標楷體" w:hAnsi="標楷體"/>
        </w:rPr>
      </w:pPr>
      <w:r>
        <w:rPr>
          <w:rFonts w:ascii="Times New Roman" w:eastAsia="標楷體" w:hAnsi="Times New Roman" w:cs="Times New Roman"/>
          <w:b/>
          <w:bCs/>
          <w:kern w:val="0"/>
        </w:rPr>
        <w:t>Figure 2</w:t>
      </w:r>
      <w:r>
        <w:rPr>
          <w:rFonts w:ascii="Times New Roman" w:eastAsia="標楷體" w:hAnsi="Times New Roman" w:cs="Times New Roman" w:hint="eastAsia"/>
          <w:b/>
          <w:bCs/>
          <w:kern w:val="0"/>
        </w:rPr>
        <w:t>9</w:t>
      </w:r>
      <w:r>
        <w:rPr>
          <w:rFonts w:ascii="Times New Roman" w:eastAsia="標楷體" w:hAnsi="Times New Roman" w:cs="Times New Roman"/>
          <w:b/>
          <w:bCs/>
          <w:kern w:val="0"/>
        </w:rPr>
        <w:t xml:space="preserve">. </w:t>
      </w:r>
      <w:r>
        <w:rPr>
          <w:rFonts w:ascii="Times New Roman" w:eastAsia="標楷體" w:hAnsi="Times New Roman" w:cs="Times New Roman"/>
          <w:kern w:val="0"/>
        </w:rPr>
        <w:t xml:space="preserve">Milk yield patterns from </w:t>
      </w:r>
      <w:r>
        <w:rPr>
          <w:rFonts w:ascii="Times New Roman" w:eastAsia="MS Gothic" w:hAnsi="Times New Roman" w:cs="Times New Roman"/>
          <w:kern w:val="0"/>
        </w:rPr>
        <w:t>−</w:t>
      </w:r>
      <w:r>
        <w:rPr>
          <w:rFonts w:ascii="Times New Roman" w:eastAsia="標楷體" w:hAnsi="Times New Roman" w:cs="Times New Roman"/>
          <w:kern w:val="0"/>
        </w:rPr>
        <w:t xml:space="preserve">7 to 7 d relative to diagnosis for cows that developed others diseases (n = 7) compared with healthy cows (n = 7) and all cows (n = 54). Values were presented as LSM ± SE. </w:t>
      </w:r>
      <w:r>
        <w:rPr>
          <w:rFonts w:ascii="Times New Roman" w:eastAsia="標楷體" w:hAnsi="Times New Roman" w:cs="Times New Roman"/>
          <w:kern w:val="0"/>
          <w:vertAlign w:val="superscript"/>
        </w:rPr>
        <w:t>a-</w:t>
      </w:r>
      <w:proofErr w:type="spellStart"/>
      <w:r>
        <w:rPr>
          <w:rFonts w:ascii="Times New Roman" w:eastAsia="標楷體" w:hAnsi="Times New Roman" w:cs="Times New Roman"/>
          <w:kern w:val="0"/>
          <w:vertAlign w:val="superscript"/>
        </w:rPr>
        <w:t>b</w:t>
      </w:r>
      <w:r>
        <w:rPr>
          <w:rFonts w:ascii="Times New Roman" w:eastAsia="標楷體" w:hAnsi="Times New Roman" w:cs="Times New Roman"/>
          <w:kern w:val="0"/>
        </w:rPr>
        <w:t>LSM</w:t>
      </w:r>
      <w:proofErr w:type="spellEnd"/>
      <w:r>
        <w:rPr>
          <w:rFonts w:ascii="Times New Roman" w:eastAsia="標楷體" w:hAnsi="Times New Roman" w:cs="Times New Roman"/>
          <w:kern w:val="0"/>
        </w:rPr>
        <w:t xml:space="preserve"> without the same superscripts in the same column differ (</w:t>
      </w:r>
      <w:r>
        <w:rPr>
          <w:rFonts w:ascii="Times New Roman" w:eastAsia="標楷體" w:hAnsi="Times New Roman" w:cs="Times New Roman"/>
          <w:i/>
          <w:iCs/>
          <w:kern w:val="0"/>
        </w:rPr>
        <w:t xml:space="preserve">P </w:t>
      </w:r>
      <w:r>
        <w:rPr>
          <w:rFonts w:ascii="Times New Roman" w:eastAsia="標楷體" w:hAnsi="Times New Roman" w:cs="Times New Roman"/>
          <w:kern w:val="0"/>
        </w:rPr>
        <w:t>&lt; 0.05); GR: group.</w:t>
      </w:r>
    </w:p>
    <w:p w14:paraId="18A0238D" w14:textId="77777777" w:rsidR="00004F66" w:rsidRDefault="00004F66" w:rsidP="00734BDF">
      <w:pPr>
        <w:rPr>
          <w:rFonts w:ascii="標楷體" w:eastAsia="標楷體" w:hAnsi="標楷體"/>
        </w:rPr>
        <w:sectPr w:rsidR="00004F66" w:rsidSect="001B4858">
          <w:pgSz w:w="16838" w:h="11906" w:orient="landscape" w:code="9"/>
          <w:pgMar w:top="1797" w:right="1440" w:bottom="1797" w:left="1440" w:header="851" w:footer="992" w:gutter="0"/>
          <w:lnNumType w:countBy="1" w:restart="continuous"/>
          <w:cols w:space="425"/>
          <w:docGrid w:type="linesAndChars" w:linePitch="410"/>
        </w:sectPr>
      </w:pPr>
    </w:p>
    <w:p w14:paraId="361BB5EB" w14:textId="77777777" w:rsidR="00004F66" w:rsidRPr="005A50EE" w:rsidRDefault="00004F66" w:rsidP="002F5363">
      <w:pPr>
        <w:pStyle w:val="a4"/>
        <w:numPr>
          <w:ilvl w:val="0"/>
          <w:numId w:val="32"/>
        </w:numPr>
        <w:spacing w:line="360" w:lineRule="auto"/>
        <w:ind w:leftChars="0"/>
        <w:rPr>
          <w:rFonts w:ascii="Times New Roman" w:eastAsia="標楷體" w:hAnsi="Times New Roman" w:cs="Times New Roman"/>
        </w:rPr>
      </w:pPr>
      <w:r w:rsidRPr="005A50EE">
        <w:rPr>
          <w:rFonts w:ascii="Times New Roman" w:eastAsia="標楷體" w:hAnsi="Times New Roman" w:cs="Times New Roman" w:hint="eastAsia"/>
        </w:rPr>
        <w:lastRenderedPageBreak/>
        <w:t>亞臨床疾病對於行為與生產的影響</w:t>
      </w:r>
    </w:p>
    <w:p w14:paraId="26E111C6" w14:textId="47AF6990" w:rsidR="001B4858" w:rsidRPr="00004F66" w:rsidRDefault="00004F66" w:rsidP="00803088">
      <w:pPr>
        <w:jc w:val="both"/>
        <w:rPr>
          <w:rFonts w:ascii="標楷體" w:eastAsia="標楷體" w:hAnsi="標楷體"/>
        </w:rPr>
      </w:pPr>
      <w:r>
        <w:rPr>
          <w:rFonts w:ascii="標楷體" w:eastAsia="標楷體" w:hAnsi="標楷體" w:hint="eastAsia"/>
        </w:rPr>
        <w:t xml:space="preserve">    這部分探討亞臨床疾病的發生對於行為及生產的影響，於</w:t>
      </w:r>
      <w:r w:rsidRPr="005D3579">
        <w:rPr>
          <w:rFonts w:ascii="Times New Roman" w:eastAsia="標楷體" w:hAnsi="Times New Roman" w:cs="Times New Roman"/>
        </w:rPr>
        <w:t>2</w:t>
      </w:r>
      <w:r w:rsidRPr="005D3579">
        <w:rPr>
          <w:rFonts w:ascii="Times New Roman" w:eastAsia="標楷體" w:hAnsi="Times New Roman" w:cs="Times New Roman"/>
        </w:rPr>
        <w:t>家商業牧場共挑選</w:t>
      </w:r>
      <w:r w:rsidRPr="005D3579">
        <w:rPr>
          <w:rFonts w:ascii="Times New Roman" w:eastAsia="標楷體" w:hAnsi="Times New Roman" w:cs="Times New Roman"/>
        </w:rPr>
        <w:t>24</w:t>
      </w:r>
      <w:r>
        <w:rPr>
          <w:rFonts w:ascii="標楷體" w:eastAsia="標楷體" w:hAnsi="標楷體" w:hint="eastAsia"/>
        </w:rPr>
        <w:t>頭實驗牛，依照個別分娩後疾病確診情況不同，將牛隻分為健康組、發生亞臨床疾病組與發生亞臨床疾病並確診臨床疾病組，共</w:t>
      </w:r>
      <w:r w:rsidRPr="005D3579">
        <w:rPr>
          <w:rFonts w:ascii="Times New Roman" w:eastAsia="標楷體" w:hAnsi="Times New Roman" w:cs="Times New Roman"/>
        </w:rPr>
        <w:t>3</w:t>
      </w:r>
      <w:r>
        <w:rPr>
          <w:rFonts w:ascii="標楷體" w:eastAsia="標楷體" w:hAnsi="標楷體" w:hint="eastAsia"/>
        </w:rPr>
        <w:t>組來進行討論。</w:t>
      </w:r>
    </w:p>
    <w:p w14:paraId="4E71CFD8" w14:textId="36BC6C64" w:rsidR="001B4858" w:rsidRDefault="001B4858" w:rsidP="00803088">
      <w:pPr>
        <w:jc w:val="both"/>
        <w:rPr>
          <w:rFonts w:ascii="標楷體" w:eastAsia="標楷體" w:hAnsi="標楷體"/>
        </w:rPr>
      </w:pPr>
    </w:p>
    <w:p w14:paraId="7596F7DD" w14:textId="100FED7B" w:rsidR="001B4858" w:rsidRDefault="00004F66" w:rsidP="00803088">
      <w:pPr>
        <w:ind w:firstLineChars="200" w:firstLine="480"/>
        <w:jc w:val="both"/>
        <w:rPr>
          <w:rFonts w:ascii="標楷體" w:eastAsia="標楷體" w:hAnsi="標楷體"/>
        </w:rPr>
      </w:pPr>
      <w:r>
        <w:rPr>
          <w:rFonts w:ascii="標楷體" w:eastAsia="標楷體" w:hAnsi="標楷體" w:hint="eastAsia"/>
        </w:rPr>
        <w:t>(一) 亞臨床酮症</w:t>
      </w:r>
    </w:p>
    <w:p w14:paraId="7CC86D9F" w14:textId="0342950E" w:rsidR="00004F66" w:rsidRDefault="00004F66" w:rsidP="00803088">
      <w:pPr>
        <w:jc w:val="both"/>
        <w:rPr>
          <w:rFonts w:ascii="標楷體" w:eastAsia="標楷體" w:hAnsi="標楷體"/>
        </w:rPr>
      </w:pPr>
      <w:r>
        <w:rPr>
          <w:rFonts w:ascii="Times New Roman" w:eastAsia="標楷體" w:hAnsi="Times New Roman" w:cs="Times New Roman" w:hint="eastAsia"/>
        </w:rPr>
        <w:t xml:space="preserve">    </w:t>
      </w:r>
      <w:r>
        <w:rPr>
          <w:rFonts w:ascii="Times New Roman" w:eastAsia="標楷體" w:hAnsi="Times New Roman" w:cs="Times New Roman" w:hint="eastAsia"/>
        </w:rPr>
        <w:t>依照分娩後牛隻是否發生</w:t>
      </w:r>
      <w:r>
        <w:rPr>
          <w:rFonts w:ascii="Times New Roman" w:eastAsia="標楷體" w:hAnsi="Times New Roman" w:cs="Times New Roman" w:hint="eastAsia"/>
        </w:rPr>
        <w:t>SCK</w:t>
      </w:r>
      <w:r>
        <w:rPr>
          <w:rFonts w:ascii="Times New Roman" w:eastAsia="標楷體" w:hAnsi="Times New Roman" w:cs="Times New Roman" w:hint="eastAsia"/>
        </w:rPr>
        <w:t>或臨床疾病進行分組，分別為健康組</w:t>
      </w:r>
      <w:r>
        <w:rPr>
          <w:rFonts w:ascii="Times New Roman" w:eastAsia="標楷體" w:hAnsi="Times New Roman" w:cs="Times New Roman" w:hint="eastAsia"/>
        </w:rPr>
        <w:t xml:space="preserve"> (HLT, n=</w:t>
      </w:r>
      <w:r>
        <w:rPr>
          <w:rFonts w:ascii="Times New Roman" w:eastAsia="標楷體" w:hAnsi="Times New Roman" w:cs="Times New Roman"/>
        </w:rPr>
        <w:t>8</w:t>
      </w:r>
      <w:r>
        <w:rPr>
          <w:rFonts w:ascii="Times New Roman" w:eastAsia="標楷體" w:hAnsi="Times New Roman" w:cs="Times New Roman" w:hint="eastAsia"/>
        </w:rPr>
        <w:t>)</w:t>
      </w:r>
      <w:r>
        <w:rPr>
          <w:rFonts w:ascii="Times New Roman" w:eastAsia="標楷體" w:hAnsi="Times New Roman" w:cs="Times New Roman" w:hint="eastAsia"/>
        </w:rPr>
        <w:t>、發生</w:t>
      </w:r>
      <w:r>
        <w:rPr>
          <w:rFonts w:ascii="Times New Roman" w:eastAsia="標楷體" w:hAnsi="Times New Roman" w:cs="Times New Roman" w:hint="eastAsia"/>
        </w:rPr>
        <w:t>SCK</w:t>
      </w:r>
      <w:r>
        <w:rPr>
          <w:rFonts w:ascii="Times New Roman" w:eastAsia="標楷體" w:hAnsi="Times New Roman" w:cs="Times New Roman" w:hint="eastAsia"/>
        </w:rPr>
        <w:t>但無臨床疾病確診</w:t>
      </w:r>
      <w:r>
        <w:rPr>
          <w:rFonts w:ascii="Times New Roman" w:eastAsia="標楷體" w:hAnsi="Times New Roman" w:cs="Times New Roman" w:hint="eastAsia"/>
        </w:rPr>
        <w:t xml:space="preserve"> (</w:t>
      </w:r>
      <w:r>
        <w:rPr>
          <w:rFonts w:ascii="Times New Roman" w:eastAsia="標楷體" w:hAnsi="Times New Roman" w:cs="Times New Roman"/>
        </w:rPr>
        <w:t>HYK, n=4</w:t>
      </w:r>
      <w:r>
        <w:rPr>
          <w:rFonts w:ascii="Times New Roman" w:eastAsia="標楷體" w:hAnsi="Times New Roman" w:cs="Times New Roman" w:hint="eastAsia"/>
        </w:rPr>
        <w:t>)</w:t>
      </w:r>
      <w:r>
        <w:rPr>
          <w:rFonts w:ascii="Times New Roman" w:eastAsia="標楷體" w:hAnsi="Times New Roman" w:cs="Times New Roman" w:hint="eastAsia"/>
        </w:rPr>
        <w:t>、發生</w:t>
      </w:r>
      <w:r>
        <w:rPr>
          <w:rFonts w:ascii="Times New Roman" w:eastAsia="標楷體" w:hAnsi="Times New Roman" w:cs="Times New Roman" w:hint="eastAsia"/>
        </w:rPr>
        <w:t>SCK</w:t>
      </w:r>
      <w:r>
        <w:rPr>
          <w:rFonts w:ascii="Times New Roman" w:eastAsia="標楷體" w:hAnsi="Times New Roman" w:cs="Times New Roman" w:hint="eastAsia"/>
        </w:rPr>
        <w:t>且有臨床疾病確診</w:t>
      </w:r>
      <w:r>
        <w:rPr>
          <w:rFonts w:ascii="Times New Roman" w:eastAsia="標楷體" w:hAnsi="Times New Roman" w:cs="Times New Roman" w:hint="eastAsia"/>
        </w:rPr>
        <w:t xml:space="preserve"> (</w:t>
      </w:r>
      <w:r>
        <w:rPr>
          <w:rFonts w:ascii="Times New Roman" w:eastAsia="標楷體" w:hAnsi="Times New Roman" w:cs="Times New Roman"/>
        </w:rPr>
        <w:t>HYK+, n=7</w:t>
      </w:r>
      <w:r>
        <w:rPr>
          <w:rFonts w:ascii="Times New Roman" w:eastAsia="標楷體" w:hAnsi="Times New Roman" w:cs="Times New Roman" w:hint="eastAsia"/>
        </w:rPr>
        <w:t>)</w:t>
      </w:r>
      <w:r>
        <w:rPr>
          <w:rFonts w:ascii="Times New Roman" w:eastAsia="標楷體" w:hAnsi="Times New Roman" w:cs="Times New Roman" w:hint="eastAsia"/>
        </w:rPr>
        <w:t>，分別探討不同組間行為與乳產量差異。</w:t>
      </w:r>
    </w:p>
    <w:p w14:paraId="317FFEE7" w14:textId="6E08E7BF" w:rsidR="001B4858" w:rsidRDefault="001B4858" w:rsidP="00803088">
      <w:pPr>
        <w:jc w:val="both"/>
        <w:rPr>
          <w:rFonts w:ascii="標楷體" w:eastAsia="標楷體" w:hAnsi="標楷體"/>
        </w:rPr>
      </w:pPr>
    </w:p>
    <w:p w14:paraId="06EE9F46" w14:textId="68810DCC" w:rsidR="00803088" w:rsidRPr="00803088" w:rsidRDefault="00803088" w:rsidP="00803088">
      <w:pPr>
        <w:ind w:firstLineChars="400" w:firstLine="960"/>
        <w:jc w:val="both"/>
        <w:rPr>
          <w:rFonts w:ascii="Times New Roman" w:eastAsia="標楷體" w:hAnsi="Times New Roman" w:cs="Times New Roman"/>
        </w:rPr>
      </w:pPr>
      <w:r>
        <w:rPr>
          <w:rFonts w:ascii="Times New Roman" w:eastAsia="標楷體" w:hAnsi="Times New Roman" w:cs="Times New Roman" w:hint="eastAsia"/>
        </w:rPr>
        <w:t xml:space="preserve">1. </w:t>
      </w:r>
      <w:r w:rsidRPr="00803088">
        <w:rPr>
          <w:rFonts w:ascii="Times New Roman" w:eastAsia="標楷體" w:hAnsi="Times New Roman" w:cs="Times New Roman" w:hint="eastAsia"/>
        </w:rPr>
        <w:t>反芻時間</w:t>
      </w:r>
    </w:p>
    <w:p w14:paraId="66AF7CCD" w14:textId="4BC4309A" w:rsidR="001B4858" w:rsidRDefault="00803088" w:rsidP="00803088">
      <w:pPr>
        <w:ind w:leftChars="200" w:left="480"/>
        <w:jc w:val="both"/>
        <w:rPr>
          <w:rFonts w:ascii="標楷體" w:eastAsia="標楷體" w:hAnsi="標楷體"/>
        </w:rPr>
      </w:pPr>
      <w:r>
        <w:rPr>
          <w:rFonts w:ascii="標楷體" w:eastAsia="標楷體" w:hAnsi="標楷體" w:hint="eastAsia"/>
        </w:rPr>
        <w:t xml:space="preserve">    </w:t>
      </w:r>
      <w:r w:rsidRPr="00F22599">
        <w:rPr>
          <w:rFonts w:ascii="標楷體" w:eastAsia="標楷體" w:hAnsi="標楷體" w:hint="eastAsia"/>
        </w:rPr>
        <w:t>表</w:t>
      </w:r>
      <w:r>
        <w:rPr>
          <w:rFonts w:ascii="Times New Roman" w:eastAsia="標楷體" w:hAnsi="Times New Roman" w:cs="Times New Roman" w:hint="eastAsia"/>
        </w:rPr>
        <w:t>1</w:t>
      </w:r>
      <w:r w:rsidR="002A67E9">
        <w:rPr>
          <w:rFonts w:ascii="Times New Roman" w:eastAsia="標楷體" w:hAnsi="Times New Roman" w:cs="Times New Roman" w:hint="eastAsia"/>
        </w:rPr>
        <w:t>2</w:t>
      </w:r>
      <w:r>
        <w:rPr>
          <w:rFonts w:ascii="Times New Roman" w:eastAsia="標楷體" w:hAnsi="Times New Roman" w:cs="Times New Roman" w:hint="eastAsia"/>
        </w:rPr>
        <w:t>為</w:t>
      </w:r>
      <w:r>
        <w:rPr>
          <w:rFonts w:ascii="標楷體" w:eastAsia="標楷體" w:hAnsi="標楷體" w:hint="eastAsia"/>
        </w:rPr>
        <w:t>實驗期間不同週次之反芻時間變化，從表中可知</w:t>
      </w:r>
      <w:bookmarkStart w:id="54" w:name="_Hlk73268409"/>
      <w:r w:rsidRPr="00C67F26">
        <w:rPr>
          <w:rFonts w:ascii="Times New Roman" w:eastAsia="標楷體" w:hAnsi="Times New Roman" w:cs="Times New Roman"/>
        </w:rPr>
        <w:t>HYK+</w:t>
      </w:r>
      <w:r>
        <w:rPr>
          <w:rFonts w:ascii="標楷體" w:eastAsia="標楷體" w:hAnsi="標楷體" w:hint="eastAsia"/>
        </w:rPr>
        <w:t>組牛隻於分娩前</w:t>
      </w:r>
      <w:r w:rsidRPr="00A43164">
        <w:rPr>
          <w:rFonts w:ascii="Times New Roman" w:eastAsia="標楷體" w:hAnsi="Times New Roman" w:cs="Times New Roman"/>
        </w:rPr>
        <w:t>2</w:t>
      </w:r>
      <w:r>
        <w:rPr>
          <w:rFonts w:ascii="標楷體" w:eastAsia="標楷體" w:hAnsi="標楷體" w:hint="eastAsia"/>
        </w:rPr>
        <w:t>週其</w:t>
      </w:r>
      <w:r w:rsidRPr="00C67F26">
        <w:rPr>
          <w:rFonts w:ascii="Times New Roman" w:eastAsia="標楷體" w:hAnsi="Times New Roman" w:cs="Times New Roman"/>
        </w:rPr>
        <w:t>RT</w:t>
      </w:r>
      <w:r>
        <w:rPr>
          <w:rFonts w:ascii="Times New Roman" w:eastAsia="標楷體" w:hAnsi="Times New Roman" w:cs="Times New Roman" w:hint="eastAsia"/>
        </w:rPr>
        <w:t>顯著低於</w:t>
      </w:r>
      <w:r>
        <w:rPr>
          <w:rFonts w:ascii="Times New Roman" w:eastAsia="標楷體" w:hAnsi="Times New Roman" w:cs="Times New Roman" w:hint="eastAsia"/>
        </w:rPr>
        <w:t>H</w:t>
      </w:r>
      <w:r>
        <w:rPr>
          <w:rFonts w:ascii="Times New Roman" w:eastAsia="標楷體" w:hAnsi="Times New Roman" w:cs="Times New Roman"/>
        </w:rPr>
        <w:t>LT</w:t>
      </w:r>
      <w:r>
        <w:rPr>
          <w:rFonts w:ascii="Times New Roman" w:eastAsia="標楷體" w:hAnsi="Times New Roman" w:cs="Times New Roman" w:hint="eastAsia"/>
        </w:rPr>
        <w:t>組</w:t>
      </w:r>
      <w:r>
        <w:rPr>
          <w:rFonts w:ascii="Times New Roman" w:eastAsia="標楷體" w:hAnsi="Times New Roman" w:cs="Times New Roman" w:hint="eastAsia"/>
        </w:rPr>
        <w:t xml:space="preserve"> </w:t>
      </w:r>
      <w:r w:rsidRPr="00D226E9">
        <w:rPr>
          <w:rFonts w:ascii="Times New Roman" w:eastAsia="標楷體" w:hAnsi="Times New Roman" w:cs="Times New Roman"/>
        </w:rPr>
        <w:t>(</w:t>
      </w:r>
      <w:r w:rsidRPr="00D226E9">
        <w:rPr>
          <w:rFonts w:ascii="Times New Roman" w:eastAsia="標楷體" w:hAnsi="Times New Roman" w:cs="Times New Roman"/>
          <w:i/>
          <w:iCs/>
        </w:rPr>
        <w:t xml:space="preserve">P </w:t>
      </w:r>
      <w:r w:rsidRPr="00D226E9">
        <w:rPr>
          <w:rFonts w:ascii="Times New Roman" w:eastAsia="標楷體" w:hAnsi="Times New Roman" w:cs="Times New Roman"/>
        </w:rPr>
        <w:t>&lt; 0.0</w:t>
      </w:r>
      <w:r>
        <w:rPr>
          <w:rFonts w:ascii="Times New Roman" w:eastAsia="標楷體" w:hAnsi="Times New Roman" w:cs="Times New Roman" w:hint="eastAsia"/>
        </w:rPr>
        <w:t>5</w:t>
      </w:r>
      <w:r w:rsidRPr="00D226E9">
        <w:rPr>
          <w:rFonts w:ascii="Times New Roman" w:eastAsia="標楷體" w:hAnsi="Times New Roman" w:cs="Times New Roman"/>
        </w:rPr>
        <w:t>)</w:t>
      </w:r>
      <w:bookmarkEnd w:id="54"/>
      <w:r>
        <w:rPr>
          <w:rFonts w:ascii="Times New Roman" w:eastAsia="標楷體" w:hAnsi="Times New Roman" w:cs="Times New Roman" w:hint="eastAsia"/>
        </w:rPr>
        <w:t>，分娩後其</w:t>
      </w:r>
      <w:r>
        <w:rPr>
          <w:rFonts w:ascii="Times New Roman" w:eastAsia="標楷體" w:hAnsi="Times New Roman" w:cs="Times New Roman" w:hint="eastAsia"/>
        </w:rPr>
        <w:t>RT</w:t>
      </w:r>
      <w:r>
        <w:rPr>
          <w:rFonts w:ascii="Times New Roman" w:eastAsia="標楷體" w:hAnsi="Times New Roman" w:cs="Times New Roman" w:hint="eastAsia"/>
        </w:rPr>
        <w:t>也低於</w:t>
      </w:r>
      <w:r>
        <w:rPr>
          <w:rFonts w:ascii="Times New Roman" w:eastAsia="標楷體" w:hAnsi="Times New Roman" w:cs="Times New Roman" w:hint="eastAsia"/>
        </w:rPr>
        <w:t>HLT</w:t>
      </w:r>
      <w:r>
        <w:rPr>
          <w:rFonts w:ascii="Times New Roman" w:eastAsia="標楷體" w:hAnsi="Times New Roman" w:cs="Times New Roman" w:hint="eastAsia"/>
        </w:rPr>
        <w:t>組，但無顯著差異；而</w:t>
      </w:r>
      <w:bookmarkStart w:id="55" w:name="_Hlk73268421"/>
      <w:r>
        <w:rPr>
          <w:rFonts w:ascii="Times New Roman" w:eastAsia="標楷體" w:hAnsi="Times New Roman" w:cs="Times New Roman" w:hint="eastAsia"/>
        </w:rPr>
        <w:t>於分娩後第</w:t>
      </w:r>
      <w:r>
        <w:rPr>
          <w:rFonts w:ascii="Times New Roman" w:eastAsia="標楷體" w:hAnsi="Times New Roman" w:cs="Times New Roman" w:hint="eastAsia"/>
        </w:rPr>
        <w:t>4</w:t>
      </w:r>
      <w:r>
        <w:rPr>
          <w:rFonts w:ascii="Times New Roman" w:eastAsia="標楷體" w:hAnsi="Times New Roman" w:cs="Times New Roman" w:hint="eastAsia"/>
        </w:rPr>
        <w:t>、</w:t>
      </w:r>
      <w:r>
        <w:rPr>
          <w:rFonts w:ascii="Times New Roman" w:eastAsia="標楷體" w:hAnsi="Times New Roman" w:cs="Times New Roman" w:hint="eastAsia"/>
        </w:rPr>
        <w:t>5</w:t>
      </w:r>
      <w:r>
        <w:rPr>
          <w:rFonts w:ascii="Times New Roman" w:eastAsia="標楷體" w:hAnsi="Times New Roman" w:cs="Times New Roman" w:hint="eastAsia"/>
        </w:rPr>
        <w:t>、</w:t>
      </w:r>
      <w:r>
        <w:rPr>
          <w:rFonts w:ascii="Times New Roman" w:eastAsia="標楷體" w:hAnsi="Times New Roman" w:cs="Times New Roman" w:hint="eastAsia"/>
        </w:rPr>
        <w:t>7</w:t>
      </w:r>
      <w:r>
        <w:rPr>
          <w:rFonts w:ascii="Times New Roman" w:eastAsia="標楷體" w:hAnsi="Times New Roman" w:cs="Times New Roman" w:hint="eastAsia"/>
        </w:rPr>
        <w:t>週，</w:t>
      </w:r>
      <w:r>
        <w:rPr>
          <w:rFonts w:ascii="Times New Roman" w:eastAsia="標楷體" w:hAnsi="Times New Roman" w:cs="Times New Roman" w:hint="eastAsia"/>
        </w:rPr>
        <w:t>H</w:t>
      </w:r>
      <w:r>
        <w:rPr>
          <w:rFonts w:ascii="Times New Roman" w:eastAsia="標楷體" w:hAnsi="Times New Roman" w:cs="Times New Roman"/>
        </w:rPr>
        <w:t>YK</w:t>
      </w:r>
      <w:r>
        <w:rPr>
          <w:rFonts w:ascii="Times New Roman" w:eastAsia="標楷體" w:hAnsi="Times New Roman" w:cs="Times New Roman" w:hint="eastAsia"/>
        </w:rPr>
        <w:t>組牛隻其</w:t>
      </w:r>
      <w:r>
        <w:rPr>
          <w:rFonts w:ascii="Times New Roman" w:eastAsia="標楷體" w:hAnsi="Times New Roman" w:cs="Times New Roman" w:hint="eastAsia"/>
        </w:rPr>
        <w:t>RT</w:t>
      </w:r>
      <w:r>
        <w:rPr>
          <w:rFonts w:ascii="Times New Roman" w:eastAsia="標楷體" w:hAnsi="Times New Roman" w:cs="Times New Roman" w:hint="eastAsia"/>
        </w:rPr>
        <w:t>則顯著低於</w:t>
      </w:r>
      <w:r>
        <w:rPr>
          <w:rFonts w:ascii="Times New Roman" w:eastAsia="標楷體" w:hAnsi="Times New Roman" w:cs="Times New Roman" w:hint="eastAsia"/>
        </w:rPr>
        <w:t>HLT</w:t>
      </w:r>
      <w:r>
        <w:rPr>
          <w:rFonts w:ascii="Times New Roman" w:eastAsia="標楷體" w:hAnsi="Times New Roman" w:cs="Times New Roman" w:hint="eastAsia"/>
        </w:rPr>
        <w:t>組</w:t>
      </w:r>
      <w:r>
        <w:rPr>
          <w:rFonts w:ascii="Times New Roman" w:eastAsia="標楷體" w:hAnsi="Times New Roman" w:cs="Times New Roman" w:hint="eastAsia"/>
        </w:rPr>
        <w:t xml:space="preserve"> </w:t>
      </w:r>
      <w:r w:rsidRPr="00D226E9">
        <w:rPr>
          <w:rFonts w:ascii="Times New Roman" w:eastAsia="標楷體" w:hAnsi="Times New Roman" w:cs="Times New Roman"/>
        </w:rPr>
        <w:t>(</w:t>
      </w:r>
      <w:r w:rsidRPr="00D226E9">
        <w:rPr>
          <w:rFonts w:ascii="Times New Roman" w:eastAsia="標楷體" w:hAnsi="Times New Roman" w:cs="Times New Roman"/>
          <w:i/>
          <w:iCs/>
        </w:rPr>
        <w:t xml:space="preserve">P </w:t>
      </w:r>
      <w:r w:rsidRPr="00D226E9">
        <w:rPr>
          <w:rFonts w:ascii="Times New Roman" w:eastAsia="標楷體" w:hAnsi="Times New Roman" w:cs="Times New Roman"/>
        </w:rPr>
        <w:t>&lt; 0.0</w:t>
      </w:r>
      <w:r>
        <w:rPr>
          <w:rFonts w:ascii="Times New Roman" w:eastAsia="標楷體" w:hAnsi="Times New Roman" w:cs="Times New Roman" w:hint="eastAsia"/>
        </w:rPr>
        <w:t>5</w:t>
      </w:r>
      <w:r w:rsidRPr="00D226E9">
        <w:rPr>
          <w:rFonts w:ascii="Times New Roman" w:eastAsia="標楷體" w:hAnsi="Times New Roman" w:cs="Times New Roman"/>
        </w:rPr>
        <w:t>)</w:t>
      </w:r>
      <w:bookmarkEnd w:id="55"/>
      <w:r>
        <w:rPr>
          <w:rFonts w:ascii="Times New Roman" w:eastAsia="標楷體" w:hAnsi="Times New Roman" w:cs="Times New Roman" w:hint="eastAsia"/>
        </w:rPr>
        <w:t>，但於分娩前與</w:t>
      </w:r>
      <w:r>
        <w:rPr>
          <w:rFonts w:ascii="Times New Roman" w:eastAsia="標楷體" w:hAnsi="Times New Roman" w:cs="Times New Roman" w:hint="eastAsia"/>
        </w:rPr>
        <w:t>HLT</w:t>
      </w:r>
      <w:r>
        <w:rPr>
          <w:rFonts w:ascii="Times New Roman" w:eastAsia="標楷體" w:hAnsi="Times New Roman" w:cs="Times New Roman" w:hint="eastAsia"/>
        </w:rPr>
        <w:t>組無差異。</w:t>
      </w:r>
      <w:bookmarkStart w:id="56" w:name="_Hlk74479079"/>
      <w:r w:rsidRPr="00F22599">
        <w:rPr>
          <w:rFonts w:ascii="Times New Roman" w:eastAsia="標楷體" w:hAnsi="Times New Roman" w:cs="Times New Roman" w:hint="eastAsia"/>
        </w:rPr>
        <w:t>圖</w:t>
      </w:r>
      <w:r>
        <w:rPr>
          <w:rFonts w:ascii="Times New Roman" w:eastAsia="標楷體" w:hAnsi="Times New Roman" w:cs="Times New Roman" w:hint="eastAsia"/>
        </w:rPr>
        <w:t>30</w:t>
      </w:r>
      <w:r>
        <w:rPr>
          <w:rFonts w:ascii="Times New Roman" w:eastAsia="標楷體" w:hAnsi="Times New Roman" w:cs="Times New Roman" w:hint="eastAsia"/>
        </w:rPr>
        <w:t>以折線圖繪出</w:t>
      </w:r>
      <w:r>
        <w:rPr>
          <w:rFonts w:ascii="標楷體" w:eastAsia="標楷體" w:hAnsi="標楷體" w:hint="eastAsia"/>
        </w:rPr>
        <w:t>不同組別牛隻於實驗期間每日反芻時間變化，從</w:t>
      </w:r>
      <w:r w:rsidRPr="00237FDE">
        <w:rPr>
          <w:rFonts w:ascii="Times New Roman" w:eastAsia="標楷體" w:hAnsi="Times New Roman" w:cs="Times New Roman"/>
        </w:rPr>
        <w:t>圖中可知</w:t>
      </w:r>
      <w:bookmarkStart w:id="57" w:name="_Hlk73268537"/>
      <w:r w:rsidRPr="00237FDE">
        <w:rPr>
          <w:rFonts w:ascii="Times New Roman" w:eastAsia="標楷體" w:hAnsi="Times New Roman" w:cs="Times New Roman"/>
        </w:rPr>
        <w:t>在分娩前</w:t>
      </w:r>
      <w:r w:rsidRPr="00237FDE">
        <w:rPr>
          <w:rFonts w:ascii="Times New Roman" w:eastAsia="標楷體" w:hAnsi="Times New Roman" w:cs="Times New Roman"/>
        </w:rPr>
        <w:t>12-17</w:t>
      </w:r>
      <w:r w:rsidRPr="00237FDE">
        <w:rPr>
          <w:rFonts w:ascii="Times New Roman" w:eastAsia="標楷體" w:hAnsi="Times New Roman" w:cs="Times New Roman"/>
        </w:rPr>
        <w:t>天及</w:t>
      </w:r>
      <w:r w:rsidRPr="00237FDE">
        <w:rPr>
          <w:rFonts w:ascii="Times New Roman" w:eastAsia="標楷體" w:hAnsi="Times New Roman" w:cs="Times New Roman"/>
        </w:rPr>
        <w:t>2-4</w:t>
      </w:r>
      <w:r w:rsidRPr="00237FDE">
        <w:rPr>
          <w:rFonts w:ascii="Times New Roman" w:eastAsia="標楷體" w:hAnsi="Times New Roman" w:cs="Times New Roman"/>
        </w:rPr>
        <w:t>天，</w:t>
      </w:r>
      <w:r w:rsidRPr="00237FDE">
        <w:rPr>
          <w:rFonts w:ascii="Times New Roman" w:eastAsia="標楷體" w:hAnsi="Times New Roman" w:cs="Times New Roman"/>
        </w:rPr>
        <w:t>HYK+</w:t>
      </w:r>
      <w:r w:rsidRPr="00237FDE">
        <w:rPr>
          <w:rFonts w:ascii="Times New Roman" w:eastAsia="標楷體" w:hAnsi="Times New Roman" w:cs="Times New Roman"/>
        </w:rPr>
        <w:t>組有出現較低之</w:t>
      </w:r>
      <w:r w:rsidRPr="00237FDE">
        <w:rPr>
          <w:rFonts w:ascii="Times New Roman" w:eastAsia="標楷體" w:hAnsi="Times New Roman" w:cs="Times New Roman"/>
        </w:rPr>
        <w:t>RT</w:t>
      </w:r>
      <w:bookmarkEnd w:id="57"/>
      <w:r w:rsidRPr="00237FDE">
        <w:rPr>
          <w:rFonts w:ascii="Times New Roman" w:eastAsia="標楷體" w:hAnsi="Times New Roman" w:cs="Times New Roman"/>
        </w:rPr>
        <w:t>；</w:t>
      </w:r>
      <w:bookmarkStart w:id="58" w:name="_Hlk73268547"/>
      <w:r w:rsidRPr="00237FDE">
        <w:rPr>
          <w:rFonts w:ascii="Times New Roman" w:eastAsia="標楷體" w:hAnsi="Times New Roman" w:cs="Times New Roman"/>
        </w:rPr>
        <w:t>分娩後</w:t>
      </w:r>
      <w:r w:rsidRPr="00237FDE">
        <w:rPr>
          <w:rFonts w:ascii="Times New Roman" w:eastAsia="標楷體" w:hAnsi="Times New Roman" w:cs="Times New Roman"/>
        </w:rPr>
        <w:t>HYK</w:t>
      </w:r>
      <w:r w:rsidRPr="00237FDE">
        <w:rPr>
          <w:rFonts w:ascii="Times New Roman" w:eastAsia="標楷體" w:hAnsi="Times New Roman" w:cs="Times New Roman"/>
        </w:rPr>
        <w:t>組於</w:t>
      </w:r>
      <w:r w:rsidRPr="00237FDE">
        <w:rPr>
          <w:rFonts w:ascii="Times New Roman" w:eastAsia="標楷體" w:hAnsi="Times New Roman" w:cs="Times New Roman"/>
        </w:rPr>
        <w:t>22-31</w:t>
      </w:r>
      <w:r w:rsidRPr="00237FDE">
        <w:rPr>
          <w:rFonts w:ascii="Times New Roman" w:eastAsia="標楷體" w:hAnsi="Times New Roman" w:cs="Times New Roman"/>
        </w:rPr>
        <w:t>天有出現較低之</w:t>
      </w:r>
      <w:r w:rsidRPr="00237FDE">
        <w:rPr>
          <w:rFonts w:ascii="Times New Roman" w:eastAsia="標楷體" w:hAnsi="Times New Roman" w:cs="Times New Roman"/>
        </w:rPr>
        <w:t>RT</w:t>
      </w:r>
      <w:bookmarkEnd w:id="58"/>
      <w:r>
        <w:rPr>
          <w:rFonts w:ascii="Times New Roman" w:eastAsia="標楷體" w:hAnsi="Times New Roman" w:cs="Times New Roman" w:hint="eastAsia"/>
        </w:rPr>
        <w:t>。</w:t>
      </w:r>
      <w:bookmarkEnd w:id="56"/>
      <w:r w:rsidRPr="00F22599">
        <w:rPr>
          <w:rFonts w:ascii="Times New Roman" w:eastAsia="標楷體" w:hAnsi="Times New Roman" w:cs="Times New Roman" w:hint="eastAsia"/>
        </w:rPr>
        <w:t>圖</w:t>
      </w:r>
      <w:r>
        <w:rPr>
          <w:rFonts w:ascii="Times New Roman" w:eastAsia="標楷體" w:hAnsi="Times New Roman" w:cs="Times New Roman" w:hint="eastAsia"/>
        </w:rPr>
        <w:t>31</w:t>
      </w:r>
      <w:r>
        <w:rPr>
          <w:rFonts w:ascii="Times New Roman" w:eastAsia="標楷體" w:hAnsi="Times New Roman" w:cs="Times New Roman" w:hint="eastAsia"/>
        </w:rPr>
        <w:t>以折線圖探討</w:t>
      </w:r>
      <w:r>
        <w:rPr>
          <w:rFonts w:ascii="標楷體" w:eastAsia="標楷體" w:hAnsi="標楷體" w:hint="eastAsia"/>
        </w:rPr>
        <w:t>不同組別牛隻於分娩前後</w:t>
      </w:r>
      <w:r w:rsidRPr="005C51B7">
        <w:rPr>
          <w:rFonts w:ascii="Times New Roman" w:eastAsia="標楷體" w:hAnsi="Times New Roman" w:cs="Times New Roman"/>
        </w:rPr>
        <w:t>10</w:t>
      </w:r>
      <w:r>
        <w:rPr>
          <w:rFonts w:ascii="標楷體" w:eastAsia="標楷體" w:hAnsi="標楷體" w:hint="eastAsia"/>
        </w:rPr>
        <w:t>天反芻時間變化</w:t>
      </w:r>
      <w:r w:rsidRPr="006870CF">
        <w:rPr>
          <w:rFonts w:ascii="Times New Roman" w:eastAsia="標楷體" w:hAnsi="Times New Roman" w:cs="Times New Roman"/>
        </w:rPr>
        <w:t>，從圖中可</w:t>
      </w:r>
      <w:bookmarkStart w:id="59" w:name="_Hlk73268725"/>
      <w:r>
        <w:rPr>
          <w:rFonts w:ascii="Times New Roman" w:eastAsia="標楷體" w:hAnsi="Times New Roman" w:cs="Times New Roman" w:hint="eastAsia"/>
        </w:rPr>
        <w:t>知不同組別間</w:t>
      </w:r>
      <w:r>
        <w:rPr>
          <w:rFonts w:ascii="Times New Roman" w:eastAsia="標楷體" w:hAnsi="Times New Roman" w:cs="Times New Roman" w:hint="eastAsia"/>
        </w:rPr>
        <w:t>RT</w:t>
      </w:r>
      <w:r>
        <w:rPr>
          <w:rFonts w:ascii="Times New Roman" w:eastAsia="標楷體" w:hAnsi="Times New Roman" w:cs="Times New Roman" w:hint="eastAsia"/>
        </w:rPr>
        <w:t>有顯著差異</w:t>
      </w:r>
      <w:r>
        <w:rPr>
          <w:rFonts w:ascii="Times New Roman" w:eastAsia="標楷體" w:hAnsi="Times New Roman" w:cs="Times New Roman" w:hint="eastAsia"/>
        </w:rPr>
        <w:t xml:space="preserve"> </w:t>
      </w:r>
      <w:r w:rsidRPr="006870CF">
        <w:rPr>
          <w:rFonts w:ascii="Times New Roman" w:eastAsia="標楷體" w:hAnsi="Times New Roman" w:cs="Times New Roman"/>
        </w:rPr>
        <w:t>(</w:t>
      </w:r>
      <w:r w:rsidRPr="006870CF">
        <w:rPr>
          <w:rFonts w:ascii="Times New Roman" w:eastAsia="標楷體" w:hAnsi="Times New Roman" w:cs="Times New Roman"/>
          <w:i/>
          <w:iCs/>
        </w:rPr>
        <w:t xml:space="preserve">P </w:t>
      </w:r>
      <w:r w:rsidRPr="006870CF">
        <w:rPr>
          <w:rFonts w:ascii="Times New Roman" w:eastAsia="標楷體" w:hAnsi="Times New Roman" w:cs="Times New Roman"/>
        </w:rPr>
        <w:t>&lt; 0.05)</w:t>
      </w:r>
      <w:r>
        <w:rPr>
          <w:rFonts w:ascii="Times New Roman" w:eastAsia="標楷體" w:hAnsi="Times New Roman" w:cs="Times New Roman" w:hint="eastAsia"/>
        </w:rPr>
        <w:t>，</w:t>
      </w:r>
      <w:r w:rsidRPr="006870CF">
        <w:rPr>
          <w:rFonts w:ascii="Times New Roman" w:eastAsia="標楷體" w:hAnsi="Times New Roman" w:cs="Times New Roman"/>
        </w:rPr>
        <w:t>HYK+</w:t>
      </w:r>
      <w:r w:rsidRPr="006870CF">
        <w:rPr>
          <w:rFonts w:ascii="Times New Roman" w:eastAsia="標楷體" w:hAnsi="Times New Roman" w:cs="Times New Roman"/>
        </w:rPr>
        <w:t>組於分娩前</w:t>
      </w:r>
      <w:r>
        <w:rPr>
          <w:rFonts w:ascii="Times New Roman" w:eastAsia="標楷體" w:hAnsi="Times New Roman" w:cs="Times New Roman" w:hint="eastAsia"/>
        </w:rPr>
        <w:t>2</w:t>
      </w:r>
      <w:r w:rsidRPr="006870CF">
        <w:rPr>
          <w:rFonts w:ascii="Times New Roman" w:eastAsia="標楷體" w:hAnsi="Times New Roman" w:cs="Times New Roman"/>
        </w:rPr>
        <w:t>-4</w:t>
      </w:r>
      <w:r w:rsidRPr="006870CF">
        <w:rPr>
          <w:rFonts w:ascii="Times New Roman" w:eastAsia="標楷體" w:hAnsi="Times New Roman" w:cs="Times New Roman"/>
        </w:rPr>
        <w:t>天</w:t>
      </w:r>
      <w:r>
        <w:rPr>
          <w:rFonts w:ascii="Times New Roman" w:eastAsia="標楷體" w:hAnsi="Times New Roman" w:cs="Times New Roman" w:hint="eastAsia"/>
        </w:rPr>
        <w:t>其</w:t>
      </w:r>
      <w:r w:rsidRPr="006870CF">
        <w:rPr>
          <w:rFonts w:ascii="Times New Roman" w:eastAsia="標楷體" w:hAnsi="Times New Roman" w:cs="Times New Roman"/>
        </w:rPr>
        <w:t>RT</w:t>
      </w:r>
      <w:r w:rsidRPr="006870CF">
        <w:rPr>
          <w:rFonts w:ascii="Times New Roman" w:eastAsia="標楷體" w:hAnsi="Times New Roman" w:cs="Times New Roman"/>
        </w:rPr>
        <w:t>顯著低於其它</w:t>
      </w:r>
      <w:r w:rsidRPr="006870CF">
        <w:rPr>
          <w:rFonts w:ascii="Times New Roman" w:eastAsia="標楷體" w:hAnsi="Times New Roman" w:cs="Times New Roman"/>
        </w:rPr>
        <w:t>2</w:t>
      </w:r>
      <w:r w:rsidRPr="006870CF">
        <w:rPr>
          <w:rFonts w:ascii="Times New Roman" w:eastAsia="標楷體" w:hAnsi="Times New Roman" w:cs="Times New Roman"/>
        </w:rPr>
        <w:t>組</w:t>
      </w:r>
      <w:r w:rsidRPr="006870CF">
        <w:rPr>
          <w:rFonts w:ascii="Times New Roman" w:eastAsia="標楷體" w:hAnsi="Times New Roman" w:cs="Times New Roman"/>
        </w:rPr>
        <w:t xml:space="preserve"> (</w:t>
      </w:r>
      <w:r w:rsidRPr="006870CF">
        <w:rPr>
          <w:rFonts w:ascii="Times New Roman" w:eastAsia="標楷體" w:hAnsi="Times New Roman" w:cs="Times New Roman"/>
          <w:i/>
          <w:iCs/>
        </w:rPr>
        <w:t xml:space="preserve">P </w:t>
      </w:r>
      <w:r w:rsidRPr="006870CF">
        <w:rPr>
          <w:rFonts w:ascii="Times New Roman" w:eastAsia="標楷體" w:hAnsi="Times New Roman" w:cs="Times New Roman"/>
        </w:rPr>
        <w:t>&lt; 0.05)</w:t>
      </w:r>
      <w:r>
        <w:rPr>
          <w:rFonts w:ascii="Times New Roman" w:eastAsia="標楷體" w:hAnsi="Times New Roman" w:cs="Times New Roman" w:hint="eastAsia"/>
        </w:rPr>
        <w:t>，於分娩前第</w:t>
      </w:r>
      <w:r>
        <w:rPr>
          <w:rFonts w:ascii="Times New Roman" w:eastAsia="標楷體" w:hAnsi="Times New Roman" w:cs="Times New Roman" w:hint="eastAsia"/>
        </w:rPr>
        <w:t>4</w:t>
      </w:r>
      <w:r>
        <w:rPr>
          <w:rFonts w:ascii="Times New Roman" w:eastAsia="標楷體" w:hAnsi="Times New Roman" w:cs="Times New Roman" w:hint="eastAsia"/>
        </w:rPr>
        <w:t>天與</w:t>
      </w:r>
      <w:r>
        <w:rPr>
          <w:rFonts w:ascii="Times New Roman" w:eastAsia="標楷體" w:hAnsi="Times New Roman" w:cs="Times New Roman" w:hint="eastAsia"/>
        </w:rPr>
        <w:t>HYK</w:t>
      </w:r>
      <w:r>
        <w:rPr>
          <w:rFonts w:ascii="Times New Roman" w:eastAsia="標楷體" w:hAnsi="Times New Roman" w:cs="Times New Roman" w:hint="eastAsia"/>
        </w:rPr>
        <w:t>組可相差</w:t>
      </w:r>
      <w:r>
        <w:rPr>
          <w:rFonts w:ascii="Times New Roman" w:eastAsia="標楷體" w:hAnsi="Times New Roman" w:cs="Times New Roman" w:hint="eastAsia"/>
        </w:rPr>
        <w:t>150 m</w:t>
      </w:r>
      <w:r>
        <w:rPr>
          <w:rFonts w:ascii="Times New Roman" w:eastAsia="標楷體" w:hAnsi="Times New Roman" w:cs="Times New Roman"/>
        </w:rPr>
        <w:t>in/d</w:t>
      </w:r>
      <w:bookmarkEnd w:id="59"/>
      <w:r>
        <w:rPr>
          <w:rFonts w:ascii="Times New Roman" w:eastAsia="標楷體" w:hAnsi="Times New Roman" w:cs="Times New Roman" w:hint="eastAsia"/>
        </w:rPr>
        <w:t>，</w:t>
      </w:r>
      <w:bookmarkStart w:id="60" w:name="_Hlk73268735"/>
      <w:r w:rsidRPr="006870CF">
        <w:rPr>
          <w:rFonts w:ascii="Times New Roman" w:eastAsia="標楷體" w:hAnsi="Times New Roman" w:cs="Times New Roman"/>
        </w:rPr>
        <w:t>HYK</w:t>
      </w:r>
      <w:r w:rsidRPr="006870CF">
        <w:rPr>
          <w:rFonts w:ascii="Times New Roman" w:eastAsia="標楷體" w:hAnsi="Times New Roman" w:cs="Times New Roman"/>
        </w:rPr>
        <w:t>組於分娩</w:t>
      </w:r>
      <w:r>
        <w:rPr>
          <w:rFonts w:ascii="Times New Roman" w:eastAsia="標楷體" w:hAnsi="Times New Roman" w:cs="Times New Roman" w:hint="eastAsia"/>
        </w:rPr>
        <w:t>後</w:t>
      </w:r>
      <w:r>
        <w:rPr>
          <w:rFonts w:ascii="Times New Roman" w:eastAsia="標楷體" w:hAnsi="Times New Roman" w:cs="Times New Roman" w:hint="eastAsia"/>
        </w:rPr>
        <w:t>3-6</w:t>
      </w:r>
      <w:r w:rsidRPr="006870CF">
        <w:rPr>
          <w:rFonts w:ascii="Times New Roman" w:eastAsia="標楷體" w:hAnsi="Times New Roman" w:cs="Times New Roman"/>
        </w:rPr>
        <w:t>天</w:t>
      </w:r>
      <w:r>
        <w:rPr>
          <w:rFonts w:ascii="Times New Roman" w:eastAsia="標楷體" w:hAnsi="Times New Roman" w:cs="Times New Roman" w:hint="eastAsia"/>
        </w:rPr>
        <w:t>有</w:t>
      </w:r>
      <w:r>
        <w:rPr>
          <w:rFonts w:ascii="Times New Roman" w:eastAsia="標楷體" w:hAnsi="Times New Roman" w:cs="Times New Roman" w:hint="eastAsia"/>
        </w:rPr>
        <w:t>3</w:t>
      </w:r>
      <w:r>
        <w:rPr>
          <w:rFonts w:ascii="Times New Roman" w:eastAsia="標楷體" w:hAnsi="Times New Roman" w:cs="Times New Roman" w:hint="eastAsia"/>
        </w:rPr>
        <w:t>組中最高</w:t>
      </w:r>
      <w:r>
        <w:rPr>
          <w:rFonts w:ascii="Times New Roman" w:eastAsia="標楷體" w:hAnsi="Times New Roman" w:cs="Times New Roman" w:hint="eastAsia"/>
        </w:rPr>
        <w:t>RT</w:t>
      </w:r>
      <w:r>
        <w:rPr>
          <w:rFonts w:ascii="Times New Roman" w:eastAsia="標楷體" w:hAnsi="Times New Roman" w:cs="Times New Roman" w:hint="eastAsia"/>
        </w:rPr>
        <w:t>，於第</w:t>
      </w:r>
      <w:r>
        <w:rPr>
          <w:rFonts w:ascii="Times New Roman" w:eastAsia="標楷體" w:hAnsi="Times New Roman" w:cs="Times New Roman" w:hint="eastAsia"/>
        </w:rPr>
        <w:t>5</w:t>
      </w:r>
      <w:r>
        <w:rPr>
          <w:rFonts w:ascii="Times New Roman" w:eastAsia="標楷體" w:hAnsi="Times New Roman" w:cs="Times New Roman" w:hint="eastAsia"/>
        </w:rPr>
        <w:t>天顯著高於</w:t>
      </w:r>
      <w:r>
        <w:rPr>
          <w:rFonts w:ascii="Times New Roman" w:eastAsia="標楷體" w:hAnsi="Times New Roman" w:cs="Times New Roman" w:hint="eastAsia"/>
        </w:rPr>
        <w:t>HYK+</w:t>
      </w:r>
      <w:r>
        <w:rPr>
          <w:rFonts w:ascii="Times New Roman" w:eastAsia="標楷體" w:hAnsi="Times New Roman" w:cs="Times New Roman" w:hint="eastAsia"/>
        </w:rPr>
        <w:t>組</w:t>
      </w:r>
      <w:r>
        <w:rPr>
          <w:rFonts w:ascii="Times New Roman" w:eastAsia="標楷體" w:hAnsi="Times New Roman" w:cs="Times New Roman" w:hint="eastAsia"/>
        </w:rPr>
        <w:t xml:space="preserve"> </w:t>
      </w:r>
      <w:r w:rsidRPr="006870CF">
        <w:rPr>
          <w:rFonts w:ascii="Times New Roman" w:eastAsia="標楷體" w:hAnsi="Times New Roman" w:cs="Times New Roman"/>
        </w:rPr>
        <w:t>(</w:t>
      </w:r>
      <w:r w:rsidRPr="006870CF">
        <w:rPr>
          <w:rFonts w:ascii="Times New Roman" w:eastAsia="標楷體" w:hAnsi="Times New Roman" w:cs="Times New Roman"/>
          <w:i/>
          <w:iCs/>
        </w:rPr>
        <w:t xml:space="preserve">P </w:t>
      </w:r>
      <w:r w:rsidRPr="006870CF">
        <w:rPr>
          <w:rFonts w:ascii="Times New Roman" w:eastAsia="標楷體" w:hAnsi="Times New Roman" w:cs="Times New Roman"/>
        </w:rPr>
        <w:t>&lt; 0.05)</w:t>
      </w:r>
      <w:r>
        <w:rPr>
          <w:rFonts w:ascii="Times New Roman" w:eastAsia="標楷體" w:hAnsi="Times New Roman" w:cs="Times New Roman" w:hint="eastAsia"/>
        </w:rPr>
        <w:t>，</w:t>
      </w:r>
      <w:r>
        <w:rPr>
          <w:rFonts w:ascii="Times New Roman" w:eastAsia="標楷體" w:hAnsi="Times New Roman" w:cs="Times New Roman" w:hint="eastAsia"/>
        </w:rPr>
        <w:t>2</w:t>
      </w:r>
      <w:r>
        <w:rPr>
          <w:rFonts w:ascii="Times New Roman" w:eastAsia="標楷體" w:hAnsi="Times New Roman" w:cs="Times New Roman" w:hint="eastAsia"/>
        </w:rPr>
        <w:t>組相差約</w:t>
      </w:r>
      <w:r>
        <w:rPr>
          <w:rFonts w:ascii="Times New Roman" w:eastAsia="標楷體" w:hAnsi="Times New Roman" w:cs="Times New Roman" w:hint="eastAsia"/>
        </w:rPr>
        <w:t>110 min/d</w:t>
      </w:r>
      <w:bookmarkEnd w:id="60"/>
      <w:r>
        <w:rPr>
          <w:rFonts w:ascii="Times New Roman" w:eastAsia="標楷體" w:hAnsi="Times New Roman" w:cs="Times New Roman" w:hint="eastAsia"/>
        </w:rPr>
        <w:t>。</w:t>
      </w:r>
    </w:p>
    <w:p w14:paraId="3E35DE9D" w14:textId="1EA14D78" w:rsidR="001B4858" w:rsidRDefault="001B4858" w:rsidP="00734BDF">
      <w:pPr>
        <w:rPr>
          <w:rFonts w:ascii="標楷體" w:eastAsia="標楷體" w:hAnsi="標楷體"/>
        </w:rPr>
      </w:pPr>
    </w:p>
    <w:p w14:paraId="2D25A8E5" w14:textId="446E8531" w:rsidR="001B4858" w:rsidRDefault="001B4858" w:rsidP="00734BDF">
      <w:pPr>
        <w:rPr>
          <w:rFonts w:ascii="標楷體" w:eastAsia="標楷體" w:hAnsi="標楷體"/>
        </w:rPr>
      </w:pPr>
    </w:p>
    <w:p w14:paraId="5EF8753A" w14:textId="7904C8E4" w:rsidR="001B4858" w:rsidRDefault="001B4858" w:rsidP="00734BDF">
      <w:pPr>
        <w:rPr>
          <w:rFonts w:ascii="標楷體" w:eastAsia="標楷體" w:hAnsi="標楷體"/>
        </w:rPr>
      </w:pPr>
    </w:p>
    <w:p w14:paraId="479BC2BC" w14:textId="2D70B26B" w:rsidR="001B4858" w:rsidRDefault="001B4858" w:rsidP="00734BDF">
      <w:pPr>
        <w:rPr>
          <w:rFonts w:ascii="標楷體" w:eastAsia="標楷體" w:hAnsi="標楷體"/>
        </w:rPr>
      </w:pPr>
    </w:p>
    <w:p w14:paraId="577981C5" w14:textId="419CACD2" w:rsidR="001B4858" w:rsidRDefault="001B4858" w:rsidP="00734BDF">
      <w:pPr>
        <w:rPr>
          <w:rFonts w:ascii="標楷體" w:eastAsia="標楷體" w:hAnsi="標楷體"/>
        </w:rPr>
      </w:pPr>
    </w:p>
    <w:p w14:paraId="329EBFD1" w14:textId="43C0A688" w:rsidR="001B4858" w:rsidRDefault="001B4858" w:rsidP="00734BDF">
      <w:pPr>
        <w:rPr>
          <w:rFonts w:ascii="標楷體" w:eastAsia="標楷體" w:hAnsi="標楷體"/>
        </w:rPr>
      </w:pPr>
    </w:p>
    <w:p w14:paraId="50C18559" w14:textId="4216E03D" w:rsidR="001B4858" w:rsidRDefault="001B4858" w:rsidP="00734BDF">
      <w:pPr>
        <w:rPr>
          <w:rFonts w:ascii="標楷體" w:eastAsia="標楷體" w:hAnsi="標楷體"/>
        </w:rPr>
      </w:pPr>
    </w:p>
    <w:p w14:paraId="02A56E0A" w14:textId="7BEE5C04" w:rsidR="001B4858" w:rsidRDefault="001B4858" w:rsidP="00734BDF">
      <w:pPr>
        <w:rPr>
          <w:rFonts w:ascii="標楷體" w:eastAsia="標楷體" w:hAnsi="標楷體"/>
        </w:rPr>
      </w:pPr>
    </w:p>
    <w:p w14:paraId="024D00DD" w14:textId="5B8AE263" w:rsidR="001B4858" w:rsidRDefault="001B4858" w:rsidP="00734BDF">
      <w:pPr>
        <w:rPr>
          <w:rFonts w:ascii="標楷體" w:eastAsia="標楷體" w:hAnsi="標楷體"/>
        </w:rPr>
      </w:pPr>
    </w:p>
    <w:p w14:paraId="7A1BDF28" w14:textId="5ADA169D" w:rsidR="001B4858" w:rsidRDefault="001B4858" w:rsidP="00734BDF">
      <w:pPr>
        <w:rPr>
          <w:rFonts w:ascii="標楷體" w:eastAsia="標楷體" w:hAnsi="標楷體"/>
        </w:rPr>
      </w:pPr>
    </w:p>
    <w:p w14:paraId="7BA26491" w14:textId="3C48585F" w:rsidR="001B4858" w:rsidRDefault="001B4858" w:rsidP="00734BDF">
      <w:pPr>
        <w:rPr>
          <w:rFonts w:ascii="標楷體" w:eastAsia="標楷體" w:hAnsi="標楷體"/>
        </w:rPr>
      </w:pPr>
    </w:p>
    <w:p w14:paraId="60A535A3" w14:textId="77777777" w:rsidR="00803088" w:rsidRDefault="00803088" w:rsidP="00734BDF">
      <w:pPr>
        <w:rPr>
          <w:rFonts w:ascii="標楷體" w:eastAsia="標楷體" w:hAnsi="標楷體"/>
        </w:rPr>
        <w:sectPr w:rsidR="00803088" w:rsidSect="00004F66">
          <w:pgSz w:w="11906" w:h="16838" w:code="9"/>
          <w:pgMar w:top="1440" w:right="1797" w:bottom="1440" w:left="1797" w:header="851" w:footer="992" w:gutter="0"/>
          <w:lnNumType w:countBy="1" w:restart="continuous"/>
          <w:cols w:space="425"/>
          <w:docGrid w:type="lines" w:linePitch="410"/>
        </w:sectPr>
      </w:pPr>
    </w:p>
    <w:p w14:paraId="3EEDDAAD" w14:textId="17B218B2" w:rsidR="00803088" w:rsidRDefault="00803088" w:rsidP="00803088">
      <w:pPr>
        <w:rPr>
          <w:rFonts w:ascii="標楷體" w:eastAsia="標楷體" w:hAnsi="標楷體"/>
        </w:rPr>
      </w:pPr>
      <w:r>
        <w:rPr>
          <w:rFonts w:ascii="標楷體" w:eastAsia="標楷體" w:hAnsi="標楷體" w:cs="Times New Roman" w:hint="eastAsia"/>
          <w:b/>
          <w:bCs/>
        </w:rPr>
        <w:lastRenderedPageBreak/>
        <w:t>表</w:t>
      </w:r>
      <w:r w:rsidR="008B570B">
        <w:rPr>
          <w:rFonts w:ascii="標楷體" w:eastAsia="標楷體" w:hAnsi="標楷體" w:cs="Times New Roman" w:hint="eastAsia"/>
          <w:b/>
          <w:bCs/>
        </w:rPr>
        <w:t>1</w:t>
      </w:r>
      <w:r w:rsidR="009E2BFA">
        <w:rPr>
          <w:rFonts w:ascii="標楷體" w:eastAsia="標楷體" w:hAnsi="標楷體" w:cs="Times New Roman" w:hint="eastAsia"/>
          <w:b/>
          <w:bCs/>
        </w:rPr>
        <w:t>2</w:t>
      </w:r>
      <w:r>
        <w:rPr>
          <w:rFonts w:ascii="標楷體" w:eastAsia="標楷體" w:hAnsi="標楷體" w:cs="Times New Roman" w:hint="eastAsia"/>
          <w:b/>
          <w:bCs/>
        </w:rPr>
        <w:t xml:space="preserve">. </w:t>
      </w:r>
      <w:r>
        <w:rPr>
          <w:rFonts w:ascii="標楷體" w:eastAsia="標楷體" w:hAnsi="標楷體" w:hint="eastAsia"/>
        </w:rPr>
        <w:t>以亞臨床酮症分組之不同組別牛隻於實驗期間各週次反芻時間變化</w:t>
      </w:r>
    </w:p>
    <w:p w14:paraId="45EAE355" w14:textId="1ACBC01C" w:rsidR="00803088" w:rsidRDefault="00803088" w:rsidP="00803088">
      <w:pPr>
        <w:rPr>
          <w:rFonts w:ascii="Times New Roman" w:eastAsia="標楷體" w:hAnsi="Times New Roman" w:cs="Times New Roman"/>
        </w:rPr>
      </w:pPr>
      <w:r>
        <w:rPr>
          <w:rFonts w:ascii="Times New Roman" w:eastAsia="標楷體" w:hAnsi="Times New Roman" w:cs="Times New Roman"/>
          <w:b/>
          <w:bCs/>
        </w:rPr>
        <w:t xml:space="preserve">Table </w:t>
      </w:r>
      <w:r w:rsidR="008B570B">
        <w:rPr>
          <w:rFonts w:ascii="Times New Roman" w:eastAsia="標楷體" w:hAnsi="Times New Roman" w:cs="Times New Roman" w:hint="eastAsia"/>
          <w:b/>
          <w:bCs/>
        </w:rPr>
        <w:t>1</w:t>
      </w:r>
      <w:r w:rsidR="009E2BFA">
        <w:rPr>
          <w:rFonts w:ascii="Times New Roman" w:eastAsia="標楷體" w:hAnsi="Times New Roman" w:cs="Times New Roman" w:hint="eastAsia"/>
          <w:b/>
          <w:bCs/>
        </w:rPr>
        <w:t>2</w:t>
      </w:r>
      <w:r>
        <w:rPr>
          <w:rFonts w:ascii="Times New Roman" w:eastAsia="標楷體" w:hAnsi="Times New Roman" w:cs="Times New Roman"/>
          <w:b/>
          <w:bCs/>
        </w:rPr>
        <w:t xml:space="preserve">. </w:t>
      </w:r>
      <w:r>
        <w:rPr>
          <w:rFonts w:ascii="Times New Roman" w:eastAsia="標楷體" w:hAnsi="Times New Roman" w:cs="Times New Roman"/>
        </w:rPr>
        <w:t xml:space="preserve">Least squares means (±SE) for rumination time (min/d) for healthy cows (HLT), subclinical ketosis cows with no other clinical diseases (HYK), and subclinical ketosis cows with other clinical diseases (HYK+) during each week of the study period </w:t>
      </w:r>
    </w:p>
    <w:tbl>
      <w:tblPr>
        <w:tblW w:w="5000" w:type="pct"/>
        <w:tblCellMar>
          <w:left w:w="0" w:type="dxa"/>
          <w:right w:w="0" w:type="dxa"/>
        </w:tblCellMar>
        <w:tblLook w:val="04A0" w:firstRow="1" w:lastRow="0" w:firstColumn="1" w:lastColumn="0" w:noHBand="0" w:noVBand="1"/>
      </w:tblPr>
      <w:tblGrid>
        <w:gridCol w:w="892"/>
        <w:gridCol w:w="662"/>
        <w:gridCol w:w="1139"/>
        <w:gridCol w:w="1022"/>
        <w:gridCol w:w="1024"/>
        <w:gridCol w:w="1022"/>
        <w:gridCol w:w="1022"/>
        <w:gridCol w:w="1022"/>
        <w:gridCol w:w="1022"/>
        <w:gridCol w:w="1024"/>
        <w:gridCol w:w="1024"/>
        <w:gridCol w:w="1022"/>
        <w:gridCol w:w="1024"/>
        <w:gridCol w:w="1027"/>
      </w:tblGrid>
      <w:tr w:rsidR="00803088" w14:paraId="4C28624C" w14:textId="77777777" w:rsidTr="00803088">
        <w:trPr>
          <w:trHeight w:val="567"/>
        </w:trPr>
        <w:tc>
          <w:tcPr>
            <w:tcW w:w="297" w:type="pct"/>
            <w:tcBorders>
              <w:top w:val="single" w:sz="8" w:space="0" w:color="000000"/>
              <w:left w:val="nil"/>
              <w:bottom w:val="nil"/>
              <w:right w:val="nil"/>
            </w:tcBorders>
            <w:shd w:val="clear" w:color="auto" w:fill="FFFFFF"/>
            <w:tcMar>
              <w:top w:w="15" w:type="dxa"/>
              <w:left w:w="108" w:type="dxa"/>
              <w:bottom w:w="0" w:type="dxa"/>
              <w:right w:w="108" w:type="dxa"/>
            </w:tcMar>
            <w:vAlign w:val="center"/>
            <w:hideMark/>
          </w:tcPr>
          <w:p w14:paraId="5F200E77" w14:textId="77777777" w:rsidR="00803088" w:rsidRDefault="00803088">
            <w:pPr>
              <w:widowControl/>
              <w:jc w:val="center"/>
              <w:rPr>
                <w:rFonts w:ascii="Arial" w:eastAsia="新細明體" w:hAnsi="Arial" w:cs="Arial"/>
                <w:kern w:val="0"/>
                <w:szCs w:val="24"/>
              </w:rPr>
            </w:pPr>
            <w:r>
              <w:rPr>
                <w:rFonts w:ascii="Times New Roman" w:eastAsia="新細明體" w:hAnsi="Times New Roman" w:cs="Times New Roman"/>
                <w:b/>
                <w:bCs/>
                <w:color w:val="000000"/>
                <w:szCs w:val="24"/>
              </w:rPr>
              <w:t> </w:t>
            </w:r>
          </w:p>
        </w:tc>
        <w:tc>
          <w:tcPr>
            <w:tcW w:w="239" w:type="pct"/>
            <w:tcBorders>
              <w:top w:val="single" w:sz="8" w:space="0" w:color="000000"/>
              <w:left w:val="nil"/>
              <w:bottom w:val="nil"/>
              <w:right w:val="single" w:sz="8" w:space="0" w:color="FFFFFF"/>
            </w:tcBorders>
            <w:shd w:val="clear" w:color="auto" w:fill="FFFFFF"/>
            <w:tcMar>
              <w:top w:w="15" w:type="dxa"/>
              <w:left w:w="108" w:type="dxa"/>
              <w:bottom w:w="0" w:type="dxa"/>
              <w:right w:w="108" w:type="dxa"/>
            </w:tcMar>
            <w:vAlign w:val="center"/>
            <w:hideMark/>
          </w:tcPr>
          <w:p w14:paraId="6BD7DC38" w14:textId="77777777" w:rsidR="00803088" w:rsidRDefault="00803088">
            <w:pPr>
              <w:widowControl/>
              <w:jc w:val="center"/>
              <w:rPr>
                <w:rFonts w:ascii="Arial" w:eastAsia="新細明體" w:hAnsi="Arial" w:cs="Arial"/>
                <w:kern w:val="0"/>
                <w:szCs w:val="24"/>
              </w:rPr>
            </w:pPr>
            <w:r>
              <w:rPr>
                <w:rFonts w:ascii="Times New Roman" w:eastAsia="新細明體" w:hAnsi="Times New Roman" w:cs="Times New Roman"/>
                <w:b/>
                <w:bCs/>
                <w:color w:val="FFFFFF"/>
                <w:szCs w:val="24"/>
              </w:rPr>
              <w:t> </w:t>
            </w:r>
          </w:p>
        </w:tc>
        <w:tc>
          <w:tcPr>
            <w:tcW w:w="4465" w:type="pct"/>
            <w:gridSpan w:val="12"/>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3284D40" w14:textId="77777777" w:rsidR="00803088" w:rsidRDefault="00803088">
            <w:pPr>
              <w:widowControl/>
              <w:jc w:val="center"/>
              <w:rPr>
                <w:rFonts w:ascii="Arial" w:eastAsia="新細明體" w:hAnsi="Arial" w:cs="Arial"/>
                <w:kern w:val="0"/>
                <w:szCs w:val="24"/>
              </w:rPr>
            </w:pPr>
            <w:r>
              <w:rPr>
                <w:rFonts w:ascii="Times New Roman" w:eastAsia="標楷體" w:hAnsi="Times New Roman" w:cs="Times New Roman"/>
                <w:b/>
                <w:bCs/>
                <w:color w:val="000000"/>
                <w:szCs w:val="24"/>
              </w:rPr>
              <w:t>week relative to calving</w:t>
            </w:r>
          </w:p>
        </w:tc>
      </w:tr>
      <w:tr w:rsidR="00803088" w14:paraId="2A74D634" w14:textId="77777777" w:rsidTr="00803088">
        <w:trPr>
          <w:trHeight w:val="567"/>
        </w:trPr>
        <w:tc>
          <w:tcPr>
            <w:tcW w:w="297" w:type="pct"/>
            <w:tcBorders>
              <w:top w:val="nil"/>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44FD37A" w14:textId="77777777" w:rsidR="00803088" w:rsidRDefault="00803088">
            <w:pPr>
              <w:widowControl/>
              <w:jc w:val="center"/>
              <w:rPr>
                <w:rFonts w:ascii="Arial" w:eastAsia="新細明體" w:hAnsi="Arial" w:cs="Arial"/>
                <w:kern w:val="0"/>
                <w:szCs w:val="24"/>
              </w:rPr>
            </w:pPr>
            <w:r>
              <w:rPr>
                <w:rFonts w:ascii="Times New Roman" w:eastAsia="新細明體" w:hAnsi="Times New Roman" w:cs="Times New Roman"/>
                <w:b/>
                <w:bCs/>
                <w:color w:val="000000"/>
                <w:szCs w:val="24"/>
              </w:rPr>
              <w:t>Group</w:t>
            </w:r>
          </w:p>
        </w:tc>
        <w:tc>
          <w:tcPr>
            <w:tcW w:w="239" w:type="pct"/>
            <w:tcBorders>
              <w:top w:val="nil"/>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570CF4E" w14:textId="77777777" w:rsidR="00803088" w:rsidRDefault="00803088">
            <w:pPr>
              <w:widowControl/>
              <w:jc w:val="center"/>
              <w:rPr>
                <w:rFonts w:ascii="Arial" w:eastAsia="新細明體" w:hAnsi="Arial" w:cs="Arial"/>
                <w:kern w:val="0"/>
                <w:szCs w:val="24"/>
              </w:rPr>
            </w:pPr>
            <w:r>
              <w:rPr>
                <w:rFonts w:ascii="Times New Roman" w:eastAsia="新細明體" w:hAnsi="Times New Roman" w:cs="Times New Roman"/>
                <w:b/>
                <w:bCs/>
                <w:color w:val="000000"/>
                <w:szCs w:val="24"/>
              </w:rPr>
              <w:t>No.</w:t>
            </w:r>
          </w:p>
        </w:tc>
        <w:tc>
          <w:tcPr>
            <w:tcW w:w="410"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3CDB0F7" w14:textId="77777777" w:rsidR="00803088" w:rsidRDefault="00803088">
            <w:pPr>
              <w:widowControl/>
              <w:jc w:val="center"/>
              <w:rPr>
                <w:rFonts w:ascii="Arial" w:eastAsia="新細明體" w:hAnsi="Arial" w:cs="Arial"/>
                <w:kern w:val="0"/>
                <w:szCs w:val="24"/>
              </w:rPr>
            </w:pPr>
            <w:r>
              <w:rPr>
                <w:rFonts w:ascii="Times New Roman" w:eastAsia="新細明體" w:hAnsi="Times New Roman" w:cs="Times New Roman"/>
                <w:color w:val="000000"/>
                <w:szCs w:val="24"/>
              </w:rPr>
              <w:t>-4</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50AAE19" w14:textId="77777777" w:rsidR="00803088" w:rsidRDefault="00803088">
            <w:pPr>
              <w:widowControl/>
              <w:jc w:val="center"/>
              <w:rPr>
                <w:rFonts w:ascii="Arial" w:eastAsia="新細明體" w:hAnsi="Arial" w:cs="Arial"/>
                <w:kern w:val="0"/>
                <w:szCs w:val="24"/>
              </w:rPr>
            </w:pPr>
            <w:r>
              <w:rPr>
                <w:rFonts w:ascii="Times New Roman" w:eastAsia="新細明體" w:hAnsi="Times New Roman" w:cs="Times New Roman"/>
                <w:color w:val="000000"/>
                <w:szCs w:val="24"/>
              </w:rPr>
              <w:t>-3</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5C5E208" w14:textId="77777777" w:rsidR="00803088" w:rsidRDefault="00803088">
            <w:pPr>
              <w:widowControl/>
              <w:jc w:val="center"/>
              <w:rPr>
                <w:rFonts w:ascii="Arial" w:eastAsia="新細明體" w:hAnsi="Arial" w:cs="Arial"/>
                <w:kern w:val="0"/>
                <w:szCs w:val="24"/>
              </w:rPr>
            </w:pPr>
            <w:r>
              <w:rPr>
                <w:rFonts w:ascii="Times New Roman" w:eastAsia="新細明體" w:hAnsi="Times New Roman" w:cs="Times New Roman"/>
                <w:color w:val="000000"/>
                <w:szCs w:val="24"/>
              </w:rPr>
              <w:t>-2</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37D046D" w14:textId="77777777" w:rsidR="00803088" w:rsidRDefault="00803088">
            <w:pPr>
              <w:widowControl/>
              <w:jc w:val="center"/>
              <w:rPr>
                <w:rFonts w:ascii="Arial" w:eastAsia="新細明體" w:hAnsi="Arial" w:cs="Arial"/>
                <w:kern w:val="0"/>
                <w:szCs w:val="24"/>
              </w:rPr>
            </w:pPr>
            <w:r>
              <w:rPr>
                <w:rFonts w:ascii="Times New Roman" w:eastAsia="新細明體" w:hAnsi="Times New Roman" w:cs="Times New Roman"/>
                <w:color w:val="000000"/>
                <w:szCs w:val="24"/>
              </w:rPr>
              <w:t>-1</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E1FBA4A" w14:textId="77777777" w:rsidR="00803088" w:rsidRDefault="00803088">
            <w:pPr>
              <w:widowControl/>
              <w:jc w:val="center"/>
              <w:rPr>
                <w:rFonts w:ascii="Arial" w:eastAsia="新細明體" w:hAnsi="Arial" w:cs="Arial"/>
                <w:kern w:val="0"/>
                <w:szCs w:val="24"/>
              </w:rPr>
            </w:pPr>
            <w:r>
              <w:rPr>
                <w:rFonts w:ascii="Times New Roman" w:eastAsia="新細明體" w:hAnsi="Times New Roman" w:cs="Times New Roman"/>
                <w:color w:val="000000"/>
                <w:szCs w:val="24"/>
              </w:rPr>
              <w:t>1</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23A89EB" w14:textId="77777777" w:rsidR="00803088" w:rsidRDefault="00803088">
            <w:pPr>
              <w:widowControl/>
              <w:jc w:val="center"/>
              <w:rPr>
                <w:rFonts w:ascii="Arial" w:eastAsia="新細明體" w:hAnsi="Arial" w:cs="Arial"/>
                <w:kern w:val="0"/>
                <w:szCs w:val="24"/>
              </w:rPr>
            </w:pPr>
            <w:r>
              <w:rPr>
                <w:rFonts w:ascii="Times New Roman" w:eastAsia="新細明體" w:hAnsi="Times New Roman" w:cs="Times New Roman"/>
                <w:color w:val="000000"/>
                <w:szCs w:val="24"/>
              </w:rPr>
              <w:t>2</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AC9B878" w14:textId="77777777" w:rsidR="00803088" w:rsidRDefault="00803088">
            <w:pPr>
              <w:widowControl/>
              <w:jc w:val="center"/>
              <w:rPr>
                <w:rFonts w:ascii="Arial" w:eastAsia="新細明體" w:hAnsi="Arial" w:cs="Arial"/>
                <w:kern w:val="0"/>
                <w:szCs w:val="24"/>
              </w:rPr>
            </w:pPr>
            <w:r>
              <w:rPr>
                <w:rFonts w:ascii="Times New Roman" w:eastAsia="新細明體" w:hAnsi="Times New Roman" w:cs="Times New Roman"/>
                <w:color w:val="000000"/>
                <w:szCs w:val="24"/>
              </w:rPr>
              <w:t>3</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7B67AA1" w14:textId="77777777" w:rsidR="00803088" w:rsidRDefault="00803088">
            <w:pPr>
              <w:widowControl/>
              <w:jc w:val="center"/>
              <w:rPr>
                <w:rFonts w:ascii="Arial" w:eastAsia="新細明體" w:hAnsi="Arial" w:cs="Arial"/>
                <w:kern w:val="0"/>
                <w:szCs w:val="24"/>
              </w:rPr>
            </w:pPr>
            <w:r>
              <w:rPr>
                <w:rFonts w:ascii="Times New Roman" w:eastAsia="新細明體" w:hAnsi="Times New Roman" w:cs="Times New Roman"/>
                <w:color w:val="000000"/>
                <w:szCs w:val="24"/>
              </w:rPr>
              <w:t>4</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E8B64AE" w14:textId="77777777" w:rsidR="00803088" w:rsidRDefault="00803088">
            <w:pPr>
              <w:widowControl/>
              <w:jc w:val="center"/>
              <w:rPr>
                <w:rFonts w:ascii="Arial" w:eastAsia="新細明體" w:hAnsi="Arial" w:cs="Arial"/>
                <w:kern w:val="0"/>
                <w:szCs w:val="24"/>
              </w:rPr>
            </w:pPr>
            <w:r>
              <w:rPr>
                <w:rFonts w:ascii="Times New Roman" w:eastAsia="新細明體" w:hAnsi="Times New Roman" w:cs="Times New Roman"/>
                <w:color w:val="000000"/>
                <w:szCs w:val="24"/>
              </w:rPr>
              <w:t>5</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4A23A28" w14:textId="77777777" w:rsidR="00803088" w:rsidRDefault="00803088">
            <w:pPr>
              <w:widowControl/>
              <w:jc w:val="center"/>
              <w:rPr>
                <w:rFonts w:ascii="Arial" w:eastAsia="新細明體" w:hAnsi="Arial" w:cs="Arial"/>
                <w:kern w:val="0"/>
                <w:szCs w:val="24"/>
              </w:rPr>
            </w:pPr>
            <w:r>
              <w:rPr>
                <w:rFonts w:ascii="Times New Roman" w:eastAsia="新細明體" w:hAnsi="Times New Roman" w:cs="Times New Roman"/>
                <w:color w:val="000000"/>
                <w:szCs w:val="24"/>
              </w:rPr>
              <w:t>6</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E9DED4B" w14:textId="77777777" w:rsidR="00803088" w:rsidRDefault="00803088">
            <w:pPr>
              <w:widowControl/>
              <w:jc w:val="center"/>
              <w:rPr>
                <w:rFonts w:ascii="Arial" w:eastAsia="新細明體" w:hAnsi="Arial" w:cs="Arial"/>
                <w:kern w:val="0"/>
                <w:szCs w:val="24"/>
              </w:rPr>
            </w:pPr>
            <w:r>
              <w:rPr>
                <w:rFonts w:ascii="Times New Roman" w:eastAsia="新細明體" w:hAnsi="Times New Roman" w:cs="Times New Roman"/>
                <w:color w:val="000000"/>
                <w:szCs w:val="24"/>
              </w:rPr>
              <w:t>7</w:t>
            </w:r>
          </w:p>
        </w:tc>
        <w:tc>
          <w:tcPr>
            <w:tcW w:w="370"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BA52B24" w14:textId="77777777" w:rsidR="00803088" w:rsidRDefault="00803088">
            <w:pPr>
              <w:widowControl/>
              <w:jc w:val="center"/>
              <w:rPr>
                <w:rFonts w:ascii="Arial" w:eastAsia="新細明體" w:hAnsi="Arial" w:cs="Arial"/>
                <w:kern w:val="0"/>
                <w:szCs w:val="24"/>
              </w:rPr>
            </w:pPr>
            <w:r>
              <w:rPr>
                <w:rFonts w:ascii="Times New Roman" w:eastAsia="新細明體" w:hAnsi="Times New Roman" w:cs="Times New Roman"/>
                <w:color w:val="000000"/>
                <w:szCs w:val="24"/>
              </w:rPr>
              <w:t>8</w:t>
            </w:r>
          </w:p>
        </w:tc>
      </w:tr>
      <w:tr w:rsidR="00803088" w14:paraId="0ECF8223" w14:textId="77777777" w:rsidTr="00803088">
        <w:trPr>
          <w:trHeight w:val="567"/>
        </w:trPr>
        <w:tc>
          <w:tcPr>
            <w:tcW w:w="297"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F4A3F5D" w14:textId="77777777" w:rsidR="00803088" w:rsidRDefault="00803088">
            <w:pPr>
              <w:widowControl/>
              <w:jc w:val="center"/>
              <w:rPr>
                <w:rFonts w:ascii="Arial" w:eastAsia="新細明體" w:hAnsi="Arial" w:cs="Arial"/>
                <w:kern w:val="0"/>
                <w:szCs w:val="24"/>
              </w:rPr>
            </w:pPr>
            <w:r>
              <w:rPr>
                <w:rFonts w:ascii="Times New Roman" w:eastAsia="新細明體" w:hAnsi="Times New Roman" w:cs="Times New Roman"/>
                <w:color w:val="000000"/>
                <w:szCs w:val="24"/>
              </w:rPr>
              <w:t>HLT</w:t>
            </w:r>
          </w:p>
        </w:tc>
        <w:tc>
          <w:tcPr>
            <w:tcW w:w="23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E6DAEA6" w14:textId="77777777" w:rsidR="00803088" w:rsidRDefault="00803088">
            <w:pPr>
              <w:widowControl/>
              <w:jc w:val="center"/>
              <w:rPr>
                <w:rFonts w:ascii="Arial" w:eastAsia="新細明體" w:hAnsi="Arial" w:cs="Arial"/>
                <w:kern w:val="0"/>
                <w:szCs w:val="24"/>
              </w:rPr>
            </w:pPr>
            <w:r>
              <w:rPr>
                <w:rFonts w:ascii="Times New Roman" w:eastAsia="新細明體" w:hAnsi="Times New Roman" w:cs="Times New Roman"/>
                <w:color w:val="000000"/>
                <w:szCs w:val="24"/>
              </w:rPr>
              <w:t>8</w:t>
            </w:r>
          </w:p>
        </w:tc>
        <w:tc>
          <w:tcPr>
            <w:tcW w:w="410"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0D1E44F" w14:textId="77777777" w:rsidR="00803088" w:rsidRDefault="00803088">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507 ± 18.3</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F30618C" w14:textId="77777777" w:rsidR="00803088" w:rsidRDefault="00803088">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504 ± 17.4</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E1B1033" w14:textId="77777777" w:rsidR="00803088" w:rsidRPr="008B570B" w:rsidRDefault="00803088">
            <w:pPr>
              <w:widowControl/>
              <w:jc w:val="center"/>
              <w:rPr>
                <w:rFonts w:ascii="Arial" w:eastAsia="新細明體" w:hAnsi="Arial" w:cs="Arial"/>
                <w:kern w:val="0"/>
                <w:sz w:val="17"/>
                <w:szCs w:val="17"/>
              </w:rPr>
            </w:pPr>
            <w:r w:rsidRPr="008B570B">
              <w:rPr>
                <w:rFonts w:ascii="Times New Roman" w:eastAsia="新細明體" w:hAnsi="Times New Roman" w:cs="Times New Roman"/>
                <w:color w:val="000000"/>
                <w:sz w:val="17"/>
                <w:szCs w:val="17"/>
              </w:rPr>
              <w:t>492 ± 17.4</w:t>
            </w:r>
            <w:r w:rsidRPr="008B570B">
              <w:rPr>
                <w:rFonts w:ascii="Times New Roman" w:eastAsia="新細明體" w:hAnsi="Times New Roman" w:cs="Times New Roman"/>
                <w:color w:val="000000"/>
                <w:position w:val="8"/>
                <w:sz w:val="17"/>
                <w:szCs w:val="17"/>
                <w:vertAlign w:val="superscript"/>
              </w:rPr>
              <w:t>a</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F495449" w14:textId="77777777" w:rsidR="00803088" w:rsidRPr="008B570B" w:rsidRDefault="00803088">
            <w:pPr>
              <w:widowControl/>
              <w:jc w:val="center"/>
              <w:rPr>
                <w:rFonts w:ascii="Arial" w:eastAsia="新細明體" w:hAnsi="Arial" w:cs="Arial"/>
                <w:kern w:val="0"/>
                <w:sz w:val="17"/>
                <w:szCs w:val="17"/>
              </w:rPr>
            </w:pPr>
            <w:r w:rsidRPr="008B570B">
              <w:rPr>
                <w:rFonts w:ascii="Times New Roman" w:eastAsia="新細明體" w:hAnsi="Times New Roman" w:cs="Times New Roman"/>
                <w:color w:val="000000"/>
                <w:sz w:val="17"/>
                <w:szCs w:val="17"/>
              </w:rPr>
              <w:t>488 ± 17.4</w:t>
            </w:r>
            <w:r w:rsidRPr="008B570B">
              <w:rPr>
                <w:rFonts w:ascii="Times New Roman" w:eastAsia="新細明體" w:hAnsi="Times New Roman" w:cs="Times New Roman"/>
                <w:color w:val="000000"/>
                <w:position w:val="8"/>
                <w:sz w:val="17"/>
                <w:szCs w:val="17"/>
                <w:vertAlign w:val="superscript"/>
              </w:rPr>
              <w:t>a</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B33539A" w14:textId="77777777" w:rsidR="00803088" w:rsidRDefault="00803088">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447 ± 17.4</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B1B280B" w14:textId="77777777" w:rsidR="00803088" w:rsidRDefault="00803088">
            <w:pPr>
              <w:widowControl/>
              <w:rPr>
                <w:rFonts w:ascii="Arial" w:eastAsia="新細明體" w:hAnsi="Arial" w:cs="Arial"/>
                <w:kern w:val="0"/>
                <w:sz w:val="18"/>
                <w:szCs w:val="18"/>
              </w:rPr>
            </w:pPr>
            <w:r>
              <w:rPr>
                <w:rFonts w:ascii="Times New Roman" w:eastAsia="新細明體" w:hAnsi="Times New Roman" w:cs="Times New Roman"/>
                <w:color w:val="000000"/>
                <w:sz w:val="18"/>
                <w:szCs w:val="18"/>
              </w:rPr>
              <w:t>516 ± 17.4</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BDBF375" w14:textId="77777777" w:rsidR="00803088" w:rsidRDefault="00803088">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558 ± 17.4</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0179198" w14:textId="77777777" w:rsidR="00803088" w:rsidRPr="008B570B" w:rsidRDefault="00803088">
            <w:pPr>
              <w:widowControl/>
              <w:jc w:val="center"/>
              <w:rPr>
                <w:rFonts w:ascii="Arial" w:eastAsia="新細明體" w:hAnsi="Arial" w:cs="Arial"/>
                <w:kern w:val="0"/>
                <w:sz w:val="17"/>
                <w:szCs w:val="17"/>
              </w:rPr>
            </w:pPr>
            <w:r w:rsidRPr="008B570B">
              <w:rPr>
                <w:rFonts w:ascii="Times New Roman" w:eastAsia="新細明體" w:hAnsi="Times New Roman" w:cs="Times New Roman"/>
                <w:color w:val="000000"/>
                <w:sz w:val="17"/>
                <w:szCs w:val="17"/>
              </w:rPr>
              <w:t>579 ± 17.4</w:t>
            </w:r>
            <w:r w:rsidRPr="008B570B">
              <w:rPr>
                <w:rFonts w:ascii="Times New Roman" w:eastAsia="新細明體" w:hAnsi="Times New Roman" w:cs="Times New Roman"/>
                <w:color w:val="000000"/>
                <w:position w:val="8"/>
                <w:sz w:val="17"/>
                <w:szCs w:val="17"/>
                <w:vertAlign w:val="superscript"/>
              </w:rPr>
              <w:t>a</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3392FA4" w14:textId="77777777" w:rsidR="00803088" w:rsidRPr="008B570B" w:rsidRDefault="00803088">
            <w:pPr>
              <w:widowControl/>
              <w:jc w:val="center"/>
              <w:rPr>
                <w:rFonts w:ascii="Arial" w:eastAsia="新細明體" w:hAnsi="Arial" w:cs="Arial"/>
                <w:kern w:val="0"/>
                <w:sz w:val="17"/>
                <w:szCs w:val="17"/>
              </w:rPr>
            </w:pPr>
            <w:r w:rsidRPr="008B570B">
              <w:rPr>
                <w:rFonts w:ascii="Times New Roman" w:eastAsia="新細明體" w:hAnsi="Times New Roman" w:cs="Times New Roman"/>
                <w:color w:val="000000"/>
                <w:sz w:val="17"/>
                <w:szCs w:val="17"/>
              </w:rPr>
              <w:t>595 ± 17.4</w:t>
            </w:r>
            <w:r w:rsidRPr="008B570B">
              <w:rPr>
                <w:rFonts w:ascii="Times New Roman" w:eastAsia="新細明體" w:hAnsi="Times New Roman" w:cs="Times New Roman"/>
                <w:color w:val="000000"/>
                <w:position w:val="8"/>
                <w:sz w:val="17"/>
                <w:szCs w:val="17"/>
                <w:vertAlign w:val="superscript"/>
              </w:rPr>
              <w:t>a</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3E55BA1" w14:textId="77777777" w:rsidR="00803088" w:rsidRDefault="00803088">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581 ± 17.4</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0F8FA0A" w14:textId="77777777" w:rsidR="00803088" w:rsidRPr="008B570B" w:rsidRDefault="00803088">
            <w:pPr>
              <w:widowControl/>
              <w:jc w:val="center"/>
              <w:rPr>
                <w:rFonts w:ascii="Arial" w:eastAsia="新細明體" w:hAnsi="Arial" w:cs="Arial"/>
                <w:kern w:val="0"/>
                <w:sz w:val="17"/>
                <w:szCs w:val="17"/>
              </w:rPr>
            </w:pPr>
            <w:r w:rsidRPr="008B570B">
              <w:rPr>
                <w:rFonts w:ascii="Times New Roman" w:eastAsia="新細明體" w:hAnsi="Times New Roman" w:cs="Times New Roman"/>
                <w:color w:val="000000"/>
                <w:sz w:val="17"/>
                <w:szCs w:val="17"/>
              </w:rPr>
              <w:t>605 ± 17.4</w:t>
            </w:r>
            <w:r w:rsidRPr="008B570B">
              <w:rPr>
                <w:rFonts w:ascii="Times New Roman" w:eastAsia="新細明體" w:hAnsi="Times New Roman" w:cs="Times New Roman"/>
                <w:color w:val="000000"/>
                <w:position w:val="8"/>
                <w:sz w:val="17"/>
                <w:szCs w:val="17"/>
                <w:vertAlign w:val="superscript"/>
              </w:rPr>
              <w:t>a</w:t>
            </w:r>
          </w:p>
        </w:tc>
        <w:tc>
          <w:tcPr>
            <w:tcW w:w="370"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A9D4792" w14:textId="77777777" w:rsidR="00803088" w:rsidRDefault="00803088">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597 ± 18.3</w:t>
            </w:r>
          </w:p>
        </w:tc>
      </w:tr>
      <w:tr w:rsidR="00803088" w14:paraId="6032E41C" w14:textId="77777777" w:rsidTr="00803088">
        <w:trPr>
          <w:trHeight w:val="567"/>
        </w:trPr>
        <w:tc>
          <w:tcPr>
            <w:tcW w:w="297"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9C020E0" w14:textId="77777777" w:rsidR="00803088" w:rsidRDefault="00803088">
            <w:pPr>
              <w:widowControl/>
              <w:jc w:val="center"/>
              <w:rPr>
                <w:rFonts w:ascii="Arial" w:eastAsia="新細明體" w:hAnsi="Arial" w:cs="Arial"/>
                <w:kern w:val="0"/>
                <w:szCs w:val="24"/>
              </w:rPr>
            </w:pPr>
            <w:r>
              <w:rPr>
                <w:rFonts w:ascii="Times New Roman" w:eastAsia="新細明體" w:hAnsi="Times New Roman" w:cs="Times New Roman"/>
                <w:color w:val="000000"/>
                <w:szCs w:val="24"/>
              </w:rPr>
              <w:t>HYK</w:t>
            </w:r>
          </w:p>
        </w:tc>
        <w:tc>
          <w:tcPr>
            <w:tcW w:w="23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ABA1900" w14:textId="77777777" w:rsidR="00803088" w:rsidRDefault="00803088">
            <w:pPr>
              <w:widowControl/>
              <w:jc w:val="center"/>
              <w:rPr>
                <w:rFonts w:ascii="Arial" w:eastAsia="新細明體" w:hAnsi="Arial" w:cs="Arial"/>
                <w:kern w:val="0"/>
                <w:szCs w:val="24"/>
              </w:rPr>
            </w:pPr>
            <w:r>
              <w:rPr>
                <w:rFonts w:ascii="Times New Roman" w:eastAsia="新細明體" w:hAnsi="Times New Roman" w:cs="Times New Roman"/>
                <w:color w:val="000000"/>
                <w:szCs w:val="24"/>
              </w:rPr>
              <w:t>4</w:t>
            </w:r>
          </w:p>
        </w:tc>
        <w:tc>
          <w:tcPr>
            <w:tcW w:w="410"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05DF6DC" w14:textId="77777777" w:rsidR="00803088" w:rsidRDefault="00803088">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502 ± 25.9</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FD411F1" w14:textId="77777777" w:rsidR="00803088" w:rsidRDefault="00803088">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492 ± 24.7</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5C110FB" w14:textId="77777777" w:rsidR="00803088" w:rsidRPr="008B570B" w:rsidRDefault="00803088">
            <w:pPr>
              <w:widowControl/>
              <w:jc w:val="center"/>
              <w:rPr>
                <w:rFonts w:ascii="Arial" w:eastAsia="新細明體" w:hAnsi="Arial" w:cs="Arial"/>
                <w:kern w:val="0"/>
                <w:sz w:val="16"/>
                <w:szCs w:val="16"/>
              </w:rPr>
            </w:pPr>
            <w:r w:rsidRPr="008B570B">
              <w:rPr>
                <w:rFonts w:ascii="Times New Roman" w:eastAsia="新細明體" w:hAnsi="Times New Roman" w:cs="Times New Roman"/>
                <w:color w:val="000000"/>
                <w:sz w:val="16"/>
                <w:szCs w:val="16"/>
              </w:rPr>
              <w:t>493 ± 24.6</w:t>
            </w:r>
            <w:r w:rsidRPr="008B570B">
              <w:rPr>
                <w:rFonts w:ascii="Times New Roman" w:eastAsia="新細明體" w:hAnsi="Times New Roman" w:cs="Times New Roman"/>
                <w:color w:val="000000"/>
                <w:position w:val="7"/>
                <w:sz w:val="16"/>
                <w:szCs w:val="16"/>
                <w:vertAlign w:val="superscript"/>
              </w:rPr>
              <w:t>ab</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AB571E3" w14:textId="77777777" w:rsidR="00803088" w:rsidRPr="008B570B" w:rsidRDefault="00803088">
            <w:pPr>
              <w:widowControl/>
              <w:jc w:val="center"/>
              <w:rPr>
                <w:rFonts w:ascii="Arial" w:eastAsia="新細明體" w:hAnsi="Arial" w:cs="Arial"/>
                <w:kern w:val="0"/>
                <w:sz w:val="17"/>
                <w:szCs w:val="17"/>
              </w:rPr>
            </w:pPr>
            <w:r w:rsidRPr="008B570B">
              <w:rPr>
                <w:rFonts w:ascii="Times New Roman" w:eastAsia="新細明體" w:hAnsi="Times New Roman" w:cs="Times New Roman"/>
                <w:color w:val="000000"/>
                <w:sz w:val="17"/>
                <w:szCs w:val="17"/>
              </w:rPr>
              <w:t>491 ± 24.6</w:t>
            </w:r>
            <w:r w:rsidRPr="008B570B">
              <w:rPr>
                <w:rFonts w:ascii="Times New Roman" w:eastAsia="新細明體" w:hAnsi="Times New Roman" w:cs="Times New Roman"/>
                <w:color w:val="000000"/>
                <w:position w:val="8"/>
                <w:sz w:val="17"/>
                <w:szCs w:val="17"/>
                <w:vertAlign w:val="superscript"/>
              </w:rPr>
              <w:t>a</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DDEB8F3" w14:textId="77777777" w:rsidR="00803088" w:rsidRDefault="00803088">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439 ± 24.6</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46A37EB" w14:textId="77777777" w:rsidR="00803088" w:rsidRDefault="00803088">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493 ± 24.6</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9EFECBD" w14:textId="77777777" w:rsidR="00803088" w:rsidRDefault="00803088">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532 ± 24.6</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459FB9C" w14:textId="77777777" w:rsidR="00803088" w:rsidRPr="008B570B" w:rsidRDefault="00803088">
            <w:pPr>
              <w:widowControl/>
              <w:jc w:val="center"/>
              <w:rPr>
                <w:rFonts w:ascii="Arial" w:eastAsia="新細明體" w:hAnsi="Arial" w:cs="Arial"/>
                <w:kern w:val="0"/>
                <w:sz w:val="17"/>
                <w:szCs w:val="17"/>
              </w:rPr>
            </w:pPr>
            <w:r w:rsidRPr="008B570B">
              <w:rPr>
                <w:rFonts w:ascii="Times New Roman" w:eastAsia="新細明體" w:hAnsi="Times New Roman" w:cs="Times New Roman"/>
                <w:color w:val="000000"/>
                <w:sz w:val="17"/>
                <w:szCs w:val="17"/>
              </w:rPr>
              <w:t>497 ± 24.6</w:t>
            </w:r>
            <w:r w:rsidRPr="008B570B">
              <w:rPr>
                <w:rFonts w:ascii="Times New Roman" w:eastAsia="新細明體" w:hAnsi="Times New Roman" w:cs="Times New Roman"/>
                <w:color w:val="000000"/>
                <w:position w:val="8"/>
                <w:sz w:val="17"/>
                <w:szCs w:val="17"/>
                <w:vertAlign w:val="superscript"/>
              </w:rPr>
              <w:t>b</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B164731" w14:textId="77777777" w:rsidR="00803088" w:rsidRPr="008B570B" w:rsidRDefault="00803088">
            <w:pPr>
              <w:widowControl/>
              <w:jc w:val="center"/>
              <w:rPr>
                <w:rFonts w:ascii="Arial" w:eastAsia="新細明體" w:hAnsi="Arial" w:cs="Arial"/>
                <w:kern w:val="0"/>
                <w:sz w:val="17"/>
                <w:szCs w:val="17"/>
              </w:rPr>
            </w:pPr>
            <w:r w:rsidRPr="008B570B">
              <w:rPr>
                <w:rFonts w:ascii="Times New Roman" w:eastAsia="新細明體" w:hAnsi="Times New Roman" w:cs="Times New Roman"/>
                <w:color w:val="000000"/>
                <w:sz w:val="17"/>
                <w:szCs w:val="17"/>
              </w:rPr>
              <w:t>521 ± 24.6</w:t>
            </w:r>
            <w:r w:rsidRPr="008B570B">
              <w:rPr>
                <w:rFonts w:ascii="Times New Roman" w:eastAsia="新細明體" w:hAnsi="Times New Roman" w:cs="Times New Roman"/>
                <w:color w:val="000000"/>
                <w:position w:val="8"/>
                <w:sz w:val="17"/>
                <w:szCs w:val="17"/>
                <w:vertAlign w:val="superscript"/>
              </w:rPr>
              <w:t>b</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0B6137F" w14:textId="77777777" w:rsidR="00803088" w:rsidRDefault="00803088">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538 ± 24.6</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416A9CE" w14:textId="77777777" w:rsidR="00803088" w:rsidRPr="008B570B" w:rsidRDefault="00803088">
            <w:pPr>
              <w:widowControl/>
              <w:jc w:val="center"/>
              <w:rPr>
                <w:rFonts w:ascii="Arial" w:eastAsia="新細明體" w:hAnsi="Arial" w:cs="Arial"/>
                <w:kern w:val="0"/>
                <w:sz w:val="17"/>
                <w:szCs w:val="17"/>
              </w:rPr>
            </w:pPr>
            <w:r w:rsidRPr="008B570B">
              <w:rPr>
                <w:rFonts w:ascii="Times New Roman" w:eastAsia="新細明體" w:hAnsi="Times New Roman" w:cs="Times New Roman"/>
                <w:color w:val="000000"/>
                <w:sz w:val="17"/>
                <w:szCs w:val="17"/>
              </w:rPr>
              <w:t>538 ± 24.7</w:t>
            </w:r>
            <w:r w:rsidRPr="008B570B">
              <w:rPr>
                <w:rFonts w:ascii="Times New Roman" w:eastAsia="新細明體" w:hAnsi="Times New Roman" w:cs="Times New Roman"/>
                <w:color w:val="000000"/>
                <w:position w:val="8"/>
                <w:sz w:val="17"/>
                <w:szCs w:val="17"/>
                <w:vertAlign w:val="superscript"/>
              </w:rPr>
              <w:t>b</w:t>
            </w:r>
          </w:p>
        </w:tc>
        <w:tc>
          <w:tcPr>
            <w:tcW w:w="370"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47D264B" w14:textId="77777777" w:rsidR="00803088" w:rsidRDefault="00803088">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577 ± 25.9</w:t>
            </w:r>
          </w:p>
        </w:tc>
      </w:tr>
      <w:tr w:rsidR="00803088" w14:paraId="4EB15AC0" w14:textId="77777777" w:rsidTr="00803088">
        <w:trPr>
          <w:trHeight w:val="567"/>
        </w:trPr>
        <w:tc>
          <w:tcPr>
            <w:tcW w:w="297"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B65F059" w14:textId="77777777" w:rsidR="00803088" w:rsidRDefault="00803088">
            <w:pPr>
              <w:widowControl/>
              <w:jc w:val="center"/>
              <w:rPr>
                <w:rFonts w:ascii="Arial" w:eastAsia="新細明體" w:hAnsi="Arial" w:cs="Arial"/>
                <w:kern w:val="0"/>
                <w:szCs w:val="24"/>
              </w:rPr>
            </w:pPr>
            <w:r>
              <w:rPr>
                <w:rFonts w:ascii="Times New Roman" w:eastAsia="新細明體" w:hAnsi="Times New Roman" w:cs="Times New Roman"/>
                <w:color w:val="000000"/>
                <w:szCs w:val="24"/>
              </w:rPr>
              <w:t>HYK+</w:t>
            </w:r>
          </w:p>
        </w:tc>
        <w:tc>
          <w:tcPr>
            <w:tcW w:w="23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0C24892" w14:textId="77777777" w:rsidR="00803088" w:rsidRDefault="00803088">
            <w:pPr>
              <w:widowControl/>
              <w:jc w:val="center"/>
              <w:rPr>
                <w:rFonts w:ascii="Arial" w:eastAsia="新細明體" w:hAnsi="Arial" w:cs="Arial"/>
                <w:kern w:val="0"/>
                <w:szCs w:val="24"/>
              </w:rPr>
            </w:pPr>
            <w:r>
              <w:rPr>
                <w:rFonts w:ascii="Times New Roman" w:eastAsia="新細明體" w:hAnsi="Times New Roman" w:cs="Times New Roman"/>
                <w:color w:val="000000"/>
                <w:szCs w:val="24"/>
              </w:rPr>
              <w:t>7</w:t>
            </w:r>
          </w:p>
        </w:tc>
        <w:tc>
          <w:tcPr>
            <w:tcW w:w="410"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866D265" w14:textId="77777777" w:rsidR="00803088" w:rsidRDefault="00803088">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470 ± 25.9</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BA23FDE" w14:textId="77777777" w:rsidR="00803088" w:rsidRDefault="00803088">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459 ± 24.7</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A78CC96" w14:textId="77777777" w:rsidR="00803088" w:rsidRPr="008B570B" w:rsidRDefault="00803088">
            <w:pPr>
              <w:widowControl/>
              <w:jc w:val="center"/>
              <w:rPr>
                <w:rFonts w:ascii="Arial" w:eastAsia="新細明體" w:hAnsi="Arial" w:cs="Arial"/>
                <w:kern w:val="0"/>
                <w:sz w:val="17"/>
                <w:szCs w:val="17"/>
              </w:rPr>
            </w:pPr>
            <w:r w:rsidRPr="008B570B">
              <w:rPr>
                <w:rFonts w:ascii="Times New Roman" w:eastAsia="新細明體" w:hAnsi="Times New Roman" w:cs="Times New Roman"/>
                <w:color w:val="000000"/>
                <w:sz w:val="17"/>
                <w:szCs w:val="17"/>
              </w:rPr>
              <w:t>429 ± 24.6</w:t>
            </w:r>
            <w:r w:rsidRPr="008B570B">
              <w:rPr>
                <w:rFonts w:ascii="Times New Roman" w:eastAsia="新細明體" w:hAnsi="Times New Roman" w:cs="Times New Roman"/>
                <w:color w:val="000000"/>
                <w:position w:val="8"/>
                <w:sz w:val="17"/>
                <w:szCs w:val="17"/>
                <w:vertAlign w:val="superscript"/>
              </w:rPr>
              <w:t>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74D8563" w14:textId="77777777" w:rsidR="00803088" w:rsidRPr="008B570B" w:rsidRDefault="00803088">
            <w:pPr>
              <w:widowControl/>
              <w:jc w:val="center"/>
              <w:rPr>
                <w:rFonts w:ascii="Arial" w:eastAsia="新細明體" w:hAnsi="Arial" w:cs="Arial"/>
                <w:kern w:val="0"/>
                <w:sz w:val="17"/>
                <w:szCs w:val="17"/>
              </w:rPr>
            </w:pPr>
            <w:r w:rsidRPr="008B570B">
              <w:rPr>
                <w:rFonts w:ascii="Times New Roman" w:eastAsia="新細明體" w:hAnsi="Times New Roman" w:cs="Times New Roman"/>
                <w:color w:val="000000"/>
                <w:sz w:val="17"/>
                <w:szCs w:val="17"/>
              </w:rPr>
              <w:t>414 ± 24.6</w:t>
            </w:r>
            <w:r w:rsidRPr="008B570B">
              <w:rPr>
                <w:rFonts w:ascii="Times New Roman" w:eastAsia="新細明體" w:hAnsi="Times New Roman" w:cs="Times New Roman"/>
                <w:color w:val="000000"/>
                <w:position w:val="8"/>
                <w:sz w:val="17"/>
                <w:szCs w:val="17"/>
                <w:vertAlign w:val="superscript"/>
              </w:rPr>
              <w:t>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402FA36" w14:textId="77777777" w:rsidR="00803088" w:rsidRDefault="00803088">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417 ± 24.6</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145BBE3" w14:textId="77777777" w:rsidR="00803088" w:rsidRDefault="00803088">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504 ± 24.6</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B45DE3D" w14:textId="77777777" w:rsidR="00803088" w:rsidRDefault="00803088">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526 ± 24.6</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26B9DDA" w14:textId="77777777" w:rsidR="00803088" w:rsidRPr="008B570B" w:rsidRDefault="00803088">
            <w:pPr>
              <w:widowControl/>
              <w:jc w:val="center"/>
              <w:rPr>
                <w:rFonts w:ascii="Arial" w:eastAsia="新細明體" w:hAnsi="Arial" w:cs="Arial"/>
                <w:kern w:val="0"/>
                <w:sz w:val="16"/>
                <w:szCs w:val="16"/>
              </w:rPr>
            </w:pPr>
            <w:r w:rsidRPr="008B570B">
              <w:rPr>
                <w:rFonts w:ascii="Times New Roman" w:eastAsia="新細明體" w:hAnsi="Times New Roman" w:cs="Times New Roman"/>
                <w:color w:val="000000"/>
                <w:sz w:val="16"/>
                <w:szCs w:val="16"/>
              </w:rPr>
              <w:t>552 ± 24.6</w:t>
            </w:r>
            <w:r w:rsidRPr="008B570B">
              <w:rPr>
                <w:rFonts w:ascii="Times New Roman" w:eastAsia="新細明體" w:hAnsi="Times New Roman" w:cs="Times New Roman"/>
                <w:color w:val="000000"/>
                <w:position w:val="7"/>
                <w:sz w:val="16"/>
                <w:szCs w:val="16"/>
                <w:vertAlign w:val="superscript"/>
              </w:rPr>
              <w:t>ab</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593B047" w14:textId="77777777" w:rsidR="00803088" w:rsidRPr="008B570B" w:rsidRDefault="00803088">
            <w:pPr>
              <w:widowControl/>
              <w:jc w:val="center"/>
              <w:rPr>
                <w:rFonts w:ascii="Arial" w:eastAsia="新細明體" w:hAnsi="Arial" w:cs="Arial"/>
                <w:kern w:val="0"/>
                <w:sz w:val="16"/>
                <w:szCs w:val="16"/>
              </w:rPr>
            </w:pPr>
            <w:r w:rsidRPr="008B570B">
              <w:rPr>
                <w:rFonts w:ascii="Times New Roman" w:eastAsia="新細明體" w:hAnsi="Times New Roman" w:cs="Times New Roman"/>
                <w:color w:val="000000"/>
                <w:sz w:val="16"/>
                <w:szCs w:val="16"/>
              </w:rPr>
              <w:t>566 ± 24.6</w:t>
            </w:r>
            <w:r w:rsidRPr="008B570B">
              <w:rPr>
                <w:rFonts w:ascii="Times New Roman" w:eastAsia="新細明體" w:hAnsi="Times New Roman" w:cs="Times New Roman"/>
                <w:color w:val="000000"/>
                <w:position w:val="7"/>
                <w:sz w:val="16"/>
                <w:szCs w:val="16"/>
                <w:vertAlign w:val="superscript"/>
              </w:rPr>
              <w:t>ab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DDE65D8" w14:textId="77777777" w:rsidR="00803088" w:rsidRDefault="00803088">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568 ± 24.6</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7F5BEF8" w14:textId="77777777" w:rsidR="00803088" w:rsidRPr="008B570B" w:rsidRDefault="00803088">
            <w:pPr>
              <w:widowControl/>
              <w:jc w:val="center"/>
              <w:rPr>
                <w:rFonts w:ascii="Arial" w:eastAsia="新細明體" w:hAnsi="Arial" w:cs="Arial"/>
                <w:kern w:val="0"/>
                <w:sz w:val="17"/>
                <w:szCs w:val="17"/>
              </w:rPr>
            </w:pPr>
            <w:r w:rsidRPr="008B570B">
              <w:rPr>
                <w:rFonts w:ascii="Times New Roman" w:eastAsia="新細明體" w:hAnsi="Times New Roman" w:cs="Times New Roman"/>
                <w:color w:val="000000"/>
                <w:sz w:val="16"/>
                <w:szCs w:val="16"/>
              </w:rPr>
              <w:t>587 ± 24.7</w:t>
            </w:r>
            <w:r w:rsidRPr="008B570B">
              <w:rPr>
                <w:rFonts w:ascii="Times New Roman" w:eastAsia="新細明體" w:hAnsi="Times New Roman" w:cs="Times New Roman"/>
                <w:color w:val="000000"/>
                <w:position w:val="7"/>
                <w:sz w:val="16"/>
                <w:szCs w:val="16"/>
                <w:vertAlign w:val="superscript"/>
              </w:rPr>
              <w:t>ab</w:t>
            </w:r>
          </w:p>
        </w:tc>
        <w:tc>
          <w:tcPr>
            <w:tcW w:w="370"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9AC3671" w14:textId="77777777" w:rsidR="00803088" w:rsidRDefault="00803088">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561 ± 25.9</w:t>
            </w:r>
          </w:p>
        </w:tc>
      </w:tr>
    </w:tbl>
    <w:p w14:paraId="3E730895" w14:textId="15DBDA86" w:rsidR="001B4858" w:rsidRDefault="00803088" w:rsidP="00734BDF">
      <w:pPr>
        <w:rPr>
          <w:rFonts w:ascii="標楷體" w:eastAsia="標楷體" w:hAnsi="標楷體"/>
        </w:rPr>
      </w:pPr>
      <w:r>
        <w:rPr>
          <w:rFonts w:ascii="Times New Roman" w:eastAsia="標楷體" w:hAnsi="Times New Roman" w:cs="Times New Roman"/>
          <w:kern w:val="0"/>
          <w:vertAlign w:val="superscript"/>
        </w:rPr>
        <w:t>a-</w:t>
      </w:r>
      <w:proofErr w:type="spellStart"/>
      <w:r>
        <w:rPr>
          <w:rFonts w:ascii="Times New Roman" w:eastAsia="標楷體" w:hAnsi="Times New Roman" w:cs="Times New Roman"/>
          <w:kern w:val="0"/>
          <w:vertAlign w:val="superscript"/>
        </w:rPr>
        <w:t>b</w:t>
      </w:r>
      <w:r>
        <w:rPr>
          <w:rFonts w:ascii="Times New Roman" w:eastAsia="標楷體" w:hAnsi="Times New Roman" w:cs="Times New Roman"/>
          <w:kern w:val="0"/>
        </w:rPr>
        <w:t>LSM</w:t>
      </w:r>
      <w:proofErr w:type="spellEnd"/>
      <w:r>
        <w:rPr>
          <w:rFonts w:ascii="Times New Roman" w:eastAsia="標楷體" w:hAnsi="Times New Roman" w:cs="Times New Roman"/>
          <w:kern w:val="0"/>
        </w:rPr>
        <w:t xml:space="preserve"> without the same superscripts in the same column differ (</w:t>
      </w:r>
      <w:r>
        <w:rPr>
          <w:rFonts w:ascii="Times New Roman" w:eastAsia="標楷體" w:hAnsi="Times New Roman" w:cs="Times New Roman"/>
          <w:i/>
          <w:iCs/>
          <w:kern w:val="0"/>
        </w:rPr>
        <w:t xml:space="preserve">P </w:t>
      </w:r>
      <w:r>
        <w:rPr>
          <w:rFonts w:ascii="Times New Roman" w:eastAsia="標楷體" w:hAnsi="Times New Roman" w:cs="Times New Roman"/>
          <w:kern w:val="0"/>
        </w:rPr>
        <w:t>&lt; 0.0</w:t>
      </w:r>
      <w:r w:rsidR="008B570B">
        <w:rPr>
          <w:rFonts w:ascii="Times New Roman" w:eastAsia="標楷體" w:hAnsi="Times New Roman" w:cs="Times New Roman" w:hint="eastAsia"/>
          <w:kern w:val="0"/>
        </w:rPr>
        <w:t>5)</w:t>
      </w:r>
    </w:p>
    <w:p w14:paraId="13591323" w14:textId="5D023160" w:rsidR="001B4858" w:rsidRDefault="001B4858" w:rsidP="00734BDF">
      <w:pPr>
        <w:rPr>
          <w:rFonts w:ascii="標楷體" w:eastAsia="標楷體" w:hAnsi="標楷體"/>
        </w:rPr>
      </w:pPr>
    </w:p>
    <w:p w14:paraId="382D1075" w14:textId="5CDAF230" w:rsidR="001B4858" w:rsidRDefault="001B4858" w:rsidP="00734BDF">
      <w:pPr>
        <w:rPr>
          <w:rFonts w:ascii="標楷體" w:eastAsia="標楷體" w:hAnsi="標楷體"/>
        </w:rPr>
      </w:pPr>
    </w:p>
    <w:p w14:paraId="568A07B5" w14:textId="52B66D46" w:rsidR="001B4858" w:rsidRDefault="001B4858" w:rsidP="00734BDF">
      <w:pPr>
        <w:rPr>
          <w:rFonts w:ascii="標楷體" w:eastAsia="標楷體" w:hAnsi="標楷體"/>
        </w:rPr>
      </w:pPr>
    </w:p>
    <w:p w14:paraId="3B8AF48A" w14:textId="1495DE46" w:rsidR="001B4858" w:rsidRDefault="001B4858" w:rsidP="00734BDF">
      <w:pPr>
        <w:rPr>
          <w:rFonts w:ascii="標楷體" w:eastAsia="標楷體" w:hAnsi="標楷體"/>
        </w:rPr>
      </w:pPr>
    </w:p>
    <w:p w14:paraId="547CD987" w14:textId="30E25BA3" w:rsidR="001B4858" w:rsidRDefault="001B4858" w:rsidP="00734BDF">
      <w:pPr>
        <w:rPr>
          <w:rFonts w:ascii="標楷體" w:eastAsia="標楷體" w:hAnsi="標楷體"/>
        </w:rPr>
      </w:pPr>
    </w:p>
    <w:p w14:paraId="76E25647" w14:textId="0A4E0378" w:rsidR="001B4858" w:rsidRDefault="001B4858" w:rsidP="00734BDF">
      <w:pPr>
        <w:rPr>
          <w:rFonts w:ascii="標楷體" w:eastAsia="標楷體" w:hAnsi="標楷體"/>
        </w:rPr>
      </w:pPr>
    </w:p>
    <w:p w14:paraId="6DE7DBA5" w14:textId="594866BF" w:rsidR="001B4858" w:rsidRDefault="001B4858" w:rsidP="00734BDF">
      <w:pPr>
        <w:rPr>
          <w:rFonts w:ascii="標楷體" w:eastAsia="標楷體" w:hAnsi="標楷體"/>
        </w:rPr>
      </w:pPr>
    </w:p>
    <w:p w14:paraId="499A86E8" w14:textId="33234035" w:rsidR="001B4858" w:rsidRDefault="001B4858" w:rsidP="00734BDF">
      <w:pPr>
        <w:rPr>
          <w:rFonts w:ascii="標楷體" w:eastAsia="標楷體" w:hAnsi="標楷體"/>
        </w:rPr>
      </w:pPr>
    </w:p>
    <w:p w14:paraId="6A62EEC5" w14:textId="4747C9F2" w:rsidR="001B4858" w:rsidRDefault="001B4858" w:rsidP="00734BDF">
      <w:pPr>
        <w:rPr>
          <w:rFonts w:ascii="標楷體" w:eastAsia="標楷體" w:hAnsi="標楷體"/>
        </w:rPr>
      </w:pPr>
    </w:p>
    <w:p w14:paraId="281B22FB" w14:textId="4ACA2DE2" w:rsidR="008B570B" w:rsidRDefault="0099137E" w:rsidP="00734BDF">
      <w:pPr>
        <w:rPr>
          <w:rFonts w:ascii="標楷體" w:eastAsia="標楷體" w:hAnsi="標楷體"/>
        </w:rPr>
      </w:pPr>
      <w:r>
        <w:rPr>
          <w:rFonts w:ascii="標楷體" w:eastAsia="標楷體" w:hAnsi="標楷體"/>
          <w:noProof/>
        </w:rPr>
        <w:lastRenderedPageBreak/>
        <w:drawing>
          <wp:inline distT="0" distB="0" distL="0" distR="0" wp14:anchorId="58BAA7AB" wp14:editId="7F53BEC3">
            <wp:extent cx="8864600" cy="4352925"/>
            <wp:effectExtent l="0" t="0" r="0" b="9525"/>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64600" cy="4352925"/>
                    </a:xfrm>
                    <a:prstGeom prst="rect">
                      <a:avLst/>
                    </a:prstGeom>
                    <a:noFill/>
                  </pic:spPr>
                </pic:pic>
              </a:graphicData>
            </a:graphic>
          </wp:inline>
        </w:drawing>
      </w:r>
    </w:p>
    <w:p w14:paraId="743D2994" w14:textId="1B08FE22" w:rsidR="008B570B" w:rsidRDefault="008B570B" w:rsidP="008B570B">
      <w:pPr>
        <w:rPr>
          <w:rFonts w:ascii="標楷體" w:eastAsia="標楷體" w:hAnsi="標楷體"/>
        </w:rPr>
      </w:pPr>
      <w:r>
        <w:rPr>
          <w:rFonts w:ascii="標楷體" w:eastAsia="標楷體" w:hAnsi="標楷體" w:hint="eastAsia"/>
          <w:b/>
          <w:bCs/>
        </w:rPr>
        <w:t xml:space="preserve">圖30. </w:t>
      </w:r>
      <w:r>
        <w:rPr>
          <w:rFonts w:ascii="標楷體" w:eastAsia="標楷體" w:hAnsi="標楷體" w:hint="eastAsia"/>
        </w:rPr>
        <w:t>以亞臨床酮症分組之不同組別牛隻於分娩前28天至分娩後56天其反芻時間變化。</w:t>
      </w:r>
    </w:p>
    <w:p w14:paraId="531A5DD5" w14:textId="7CA66987" w:rsidR="001B4858" w:rsidRDefault="008B570B" w:rsidP="008B570B">
      <w:pPr>
        <w:rPr>
          <w:rFonts w:ascii="標楷體" w:eastAsia="標楷體" w:hAnsi="標楷體"/>
        </w:rPr>
      </w:pPr>
      <w:r>
        <w:rPr>
          <w:rFonts w:ascii="Times New Roman" w:eastAsia="標楷體" w:hAnsi="Times New Roman" w:cs="Times New Roman"/>
          <w:b/>
          <w:bCs/>
          <w:kern w:val="0"/>
        </w:rPr>
        <w:t xml:space="preserve">Figure </w:t>
      </w:r>
      <w:r>
        <w:rPr>
          <w:rFonts w:ascii="Times New Roman" w:eastAsia="標楷體" w:hAnsi="Times New Roman" w:cs="Times New Roman" w:hint="eastAsia"/>
          <w:b/>
          <w:bCs/>
          <w:kern w:val="0"/>
        </w:rPr>
        <w:t>30</w:t>
      </w:r>
      <w:r>
        <w:rPr>
          <w:rFonts w:ascii="Times New Roman" w:eastAsia="標楷體" w:hAnsi="Times New Roman" w:cs="Times New Roman"/>
          <w:b/>
          <w:bCs/>
          <w:kern w:val="0"/>
        </w:rPr>
        <w:t xml:space="preserve">. </w:t>
      </w:r>
      <w:r>
        <w:rPr>
          <w:rFonts w:ascii="Times New Roman" w:eastAsia="標楷體" w:hAnsi="Times New Roman" w:cs="Times New Roman"/>
          <w:kern w:val="0"/>
        </w:rPr>
        <w:t>Daily rumination time (Mean ± SE; min/d) over the study period (</w:t>
      </w:r>
      <w:r>
        <w:rPr>
          <w:rFonts w:ascii="Times New Roman" w:eastAsia="MS Gothic" w:hAnsi="Times New Roman" w:cs="Times New Roman"/>
          <w:kern w:val="0"/>
        </w:rPr>
        <w:t>−</w:t>
      </w:r>
      <w:r>
        <w:rPr>
          <w:rFonts w:ascii="Times New Roman" w:eastAsia="標楷體" w:hAnsi="Times New Roman" w:cs="Times New Roman"/>
          <w:kern w:val="0"/>
        </w:rPr>
        <w:t>28 to 56 d) for healthy cows (HLT, n=8), subclinical ketosis cows with no other clinical diseases (HYK, n=4), and subclinical ketosis cows with other clinical diseases (HYK+, n=7</w:t>
      </w:r>
      <w:r>
        <w:rPr>
          <w:rFonts w:ascii="Times New Roman" w:eastAsia="標楷體" w:hAnsi="Times New Roman" w:cs="Times New Roman" w:hint="eastAsia"/>
          <w:kern w:val="0"/>
        </w:rPr>
        <w:t>)</w:t>
      </w:r>
      <w:r>
        <w:rPr>
          <w:rFonts w:ascii="Times New Roman" w:eastAsia="標楷體" w:hAnsi="Times New Roman" w:cs="Times New Roman"/>
          <w:kern w:val="0"/>
        </w:rPr>
        <w:t>.</w:t>
      </w:r>
    </w:p>
    <w:p w14:paraId="53426776" w14:textId="528100BF" w:rsidR="001B4858" w:rsidRDefault="0099137E" w:rsidP="00734BDF">
      <w:pPr>
        <w:rPr>
          <w:rFonts w:ascii="標楷體" w:eastAsia="標楷體" w:hAnsi="標楷體"/>
        </w:rPr>
      </w:pPr>
      <w:r>
        <w:rPr>
          <w:rFonts w:ascii="標楷體" w:eastAsia="標楷體" w:hAnsi="標楷體"/>
          <w:noProof/>
        </w:rPr>
        <w:lastRenderedPageBreak/>
        <w:drawing>
          <wp:inline distT="0" distB="0" distL="0" distR="0" wp14:anchorId="060F7186" wp14:editId="569FFB85">
            <wp:extent cx="8864600" cy="4145915"/>
            <wp:effectExtent l="0" t="0" r="0" b="0"/>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64600" cy="4145915"/>
                    </a:xfrm>
                    <a:prstGeom prst="rect">
                      <a:avLst/>
                    </a:prstGeom>
                    <a:noFill/>
                  </pic:spPr>
                </pic:pic>
              </a:graphicData>
            </a:graphic>
          </wp:inline>
        </w:drawing>
      </w:r>
    </w:p>
    <w:p w14:paraId="3B601AD7" w14:textId="095F4A70" w:rsidR="008B570B" w:rsidRDefault="008B570B" w:rsidP="008B570B">
      <w:pPr>
        <w:rPr>
          <w:rFonts w:ascii="標楷體" w:eastAsia="標楷體" w:hAnsi="標楷體"/>
        </w:rPr>
      </w:pPr>
      <w:r>
        <w:rPr>
          <w:rFonts w:ascii="標楷體" w:eastAsia="標楷體" w:hAnsi="標楷體" w:hint="eastAsia"/>
          <w:b/>
          <w:bCs/>
        </w:rPr>
        <w:t xml:space="preserve">圖31. </w:t>
      </w:r>
      <w:r>
        <w:rPr>
          <w:rFonts w:ascii="標楷體" w:eastAsia="標楷體" w:hAnsi="標楷體" w:hint="eastAsia"/>
        </w:rPr>
        <w:t>以亞臨床酮症分組之不同組別牛隻於分娩前10天至分娩後10天其反芻時間變化。</w:t>
      </w:r>
    </w:p>
    <w:p w14:paraId="01DCF2F6" w14:textId="43A1F207" w:rsidR="00803088" w:rsidRDefault="008B570B" w:rsidP="008B570B">
      <w:pPr>
        <w:rPr>
          <w:rFonts w:ascii="標楷體" w:eastAsia="標楷體" w:hAnsi="標楷體"/>
        </w:rPr>
      </w:pPr>
      <w:r>
        <w:rPr>
          <w:rFonts w:ascii="Times New Roman" w:eastAsia="標楷體" w:hAnsi="Times New Roman" w:cs="Times New Roman"/>
          <w:b/>
          <w:bCs/>
          <w:kern w:val="0"/>
        </w:rPr>
        <w:t>Figure 3</w:t>
      </w:r>
      <w:r>
        <w:rPr>
          <w:rFonts w:ascii="Times New Roman" w:eastAsia="標楷體" w:hAnsi="Times New Roman" w:cs="Times New Roman" w:hint="eastAsia"/>
          <w:b/>
          <w:bCs/>
          <w:kern w:val="0"/>
        </w:rPr>
        <w:t>1</w:t>
      </w:r>
      <w:r>
        <w:rPr>
          <w:rFonts w:ascii="Times New Roman" w:eastAsia="標楷體" w:hAnsi="Times New Roman" w:cs="Times New Roman"/>
          <w:b/>
          <w:bCs/>
          <w:kern w:val="0"/>
        </w:rPr>
        <w:t xml:space="preserve">. </w:t>
      </w:r>
      <w:r>
        <w:rPr>
          <w:rFonts w:ascii="Times New Roman" w:eastAsia="標楷體" w:hAnsi="Times New Roman" w:cs="Times New Roman"/>
          <w:kern w:val="0"/>
        </w:rPr>
        <w:t xml:space="preserve">Daily rumination time (LSM ± SE; min/d) over the </w:t>
      </w:r>
      <w:r>
        <w:rPr>
          <w:rFonts w:ascii="Times New Roman" w:eastAsia="MS Gothic" w:hAnsi="Times New Roman" w:cs="Times New Roman"/>
          <w:kern w:val="0"/>
        </w:rPr>
        <w:t>−</w:t>
      </w:r>
      <w:r>
        <w:rPr>
          <w:rFonts w:ascii="Times New Roman" w:eastAsia="標楷體" w:hAnsi="Times New Roman" w:cs="Times New Roman"/>
          <w:kern w:val="0"/>
        </w:rPr>
        <w:t xml:space="preserve">10 to 10 d for healthy cows (HLT, n=8), subclinical ketosis cows with no other clinical diseases (HYK, n=4), and subclinical ketosis cows with other clinical diseases (HYK+, n=7). </w:t>
      </w:r>
      <w:r>
        <w:rPr>
          <w:rFonts w:ascii="Times New Roman" w:eastAsia="標楷體" w:hAnsi="Times New Roman" w:cs="Times New Roman"/>
          <w:kern w:val="0"/>
          <w:vertAlign w:val="superscript"/>
        </w:rPr>
        <w:t>a-</w:t>
      </w:r>
      <w:proofErr w:type="spellStart"/>
      <w:r>
        <w:rPr>
          <w:rFonts w:ascii="Times New Roman" w:eastAsia="標楷體" w:hAnsi="Times New Roman" w:cs="Times New Roman"/>
          <w:kern w:val="0"/>
          <w:vertAlign w:val="superscript"/>
        </w:rPr>
        <w:t>b</w:t>
      </w:r>
      <w:r>
        <w:rPr>
          <w:rFonts w:ascii="Times New Roman" w:eastAsia="標楷體" w:hAnsi="Times New Roman" w:cs="Times New Roman"/>
          <w:kern w:val="0"/>
        </w:rPr>
        <w:t>LSM</w:t>
      </w:r>
      <w:proofErr w:type="spellEnd"/>
      <w:r>
        <w:rPr>
          <w:rFonts w:ascii="Times New Roman" w:eastAsia="標楷體" w:hAnsi="Times New Roman" w:cs="Times New Roman"/>
          <w:kern w:val="0"/>
        </w:rPr>
        <w:t xml:space="preserve"> without the same superscripts in the same column differ (</w:t>
      </w:r>
      <w:r>
        <w:rPr>
          <w:rFonts w:ascii="Times New Roman" w:eastAsia="標楷體" w:hAnsi="Times New Roman" w:cs="Times New Roman"/>
          <w:i/>
          <w:iCs/>
          <w:kern w:val="0"/>
        </w:rPr>
        <w:t xml:space="preserve">P </w:t>
      </w:r>
      <w:r>
        <w:rPr>
          <w:rFonts w:ascii="Times New Roman" w:eastAsia="標楷體" w:hAnsi="Times New Roman" w:cs="Times New Roman"/>
          <w:kern w:val="0"/>
        </w:rPr>
        <w:t>&lt; 0.05); GR: group; DRC: day relative to calving.</w:t>
      </w:r>
    </w:p>
    <w:p w14:paraId="3AF6CA81" w14:textId="77777777" w:rsidR="008B570B" w:rsidRDefault="008B570B" w:rsidP="00734BDF">
      <w:pPr>
        <w:rPr>
          <w:rFonts w:ascii="標楷體" w:eastAsia="標楷體" w:hAnsi="標楷體"/>
        </w:rPr>
        <w:sectPr w:rsidR="008B570B" w:rsidSect="00803088">
          <w:pgSz w:w="16838" w:h="11906" w:orient="landscape" w:code="9"/>
          <w:pgMar w:top="1797" w:right="1440" w:bottom="1797" w:left="1440" w:header="851" w:footer="992" w:gutter="0"/>
          <w:lnNumType w:countBy="1" w:restart="continuous"/>
          <w:cols w:space="425"/>
          <w:docGrid w:type="linesAndChars" w:linePitch="410"/>
        </w:sectPr>
      </w:pPr>
    </w:p>
    <w:p w14:paraId="489E4BE2" w14:textId="2FAA4116" w:rsidR="00803088" w:rsidRDefault="00E741D0" w:rsidP="002F5363">
      <w:pPr>
        <w:pStyle w:val="a4"/>
        <w:numPr>
          <w:ilvl w:val="0"/>
          <w:numId w:val="33"/>
        </w:numPr>
        <w:ind w:leftChars="0"/>
        <w:rPr>
          <w:rFonts w:ascii="標楷體" w:eastAsia="標楷體" w:hAnsi="標楷體"/>
        </w:rPr>
      </w:pPr>
      <w:r w:rsidRPr="00E741D0">
        <w:rPr>
          <w:rFonts w:ascii="標楷體" w:eastAsia="標楷體" w:hAnsi="標楷體" w:hint="eastAsia"/>
        </w:rPr>
        <w:lastRenderedPageBreak/>
        <w:t>活動量</w:t>
      </w:r>
    </w:p>
    <w:p w14:paraId="318FB9FE" w14:textId="2D153646" w:rsidR="00E741D0" w:rsidRDefault="00E741D0" w:rsidP="00823C40">
      <w:pPr>
        <w:ind w:leftChars="200" w:left="480"/>
        <w:jc w:val="both"/>
        <w:rPr>
          <w:rFonts w:ascii="Times New Roman" w:eastAsia="標楷體" w:hAnsi="Times New Roman" w:cs="Times New Roman"/>
        </w:rPr>
      </w:pPr>
      <w:r>
        <w:rPr>
          <w:rFonts w:ascii="標楷體" w:eastAsia="標楷體" w:hAnsi="標楷體" w:hint="eastAsia"/>
        </w:rPr>
        <w:t xml:space="preserve">    </w:t>
      </w:r>
      <w:r w:rsidRPr="00F22599">
        <w:rPr>
          <w:rFonts w:ascii="標楷體" w:eastAsia="標楷體" w:hAnsi="標楷體" w:hint="eastAsia"/>
        </w:rPr>
        <w:t>表</w:t>
      </w:r>
      <w:r w:rsidRPr="00F22599">
        <w:rPr>
          <w:rFonts w:ascii="Times New Roman" w:eastAsia="標楷體" w:hAnsi="Times New Roman" w:cs="Times New Roman" w:hint="eastAsia"/>
        </w:rPr>
        <w:t>1</w:t>
      </w:r>
      <w:r w:rsidR="002A67E9">
        <w:rPr>
          <w:rFonts w:ascii="Times New Roman" w:eastAsia="標楷體" w:hAnsi="Times New Roman" w:cs="Times New Roman" w:hint="eastAsia"/>
        </w:rPr>
        <w:t>3</w:t>
      </w:r>
      <w:r>
        <w:rPr>
          <w:rFonts w:ascii="Times New Roman" w:eastAsia="標楷體" w:hAnsi="Times New Roman" w:cs="Times New Roman" w:hint="eastAsia"/>
        </w:rPr>
        <w:t>為</w:t>
      </w:r>
      <w:r>
        <w:rPr>
          <w:rFonts w:ascii="標楷體" w:eastAsia="標楷體" w:hAnsi="標楷體" w:hint="eastAsia"/>
        </w:rPr>
        <w:t>實驗期間不同週次之活動量變化，從表中可知</w:t>
      </w:r>
      <w:bookmarkStart w:id="61" w:name="_Hlk73268965"/>
      <w:r w:rsidRPr="00E805C2">
        <w:rPr>
          <w:rFonts w:ascii="Times New Roman" w:eastAsia="標楷體" w:hAnsi="Times New Roman" w:cs="Times New Roman"/>
        </w:rPr>
        <w:t>HYK</w:t>
      </w:r>
      <w:r w:rsidRPr="00E805C2">
        <w:rPr>
          <w:rFonts w:ascii="Times New Roman" w:eastAsia="標楷體" w:hAnsi="Times New Roman" w:cs="Times New Roman"/>
        </w:rPr>
        <w:t>組於分娩前之</w:t>
      </w:r>
      <w:r w:rsidRPr="00E805C2">
        <w:rPr>
          <w:rFonts w:ascii="Times New Roman" w:eastAsia="標楷體" w:hAnsi="Times New Roman" w:cs="Times New Roman"/>
        </w:rPr>
        <w:t>4</w:t>
      </w:r>
      <w:r w:rsidRPr="00E805C2">
        <w:rPr>
          <w:rFonts w:ascii="Times New Roman" w:eastAsia="標楷體" w:hAnsi="Times New Roman" w:cs="Times New Roman"/>
        </w:rPr>
        <w:t>週皆有最高之</w:t>
      </w:r>
      <w:r w:rsidRPr="00E805C2">
        <w:rPr>
          <w:rFonts w:ascii="Times New Roman" w:eastAsia="標楷體" w:hAnsi="Times New Roman" w:cs="Times New Roman"/>
        </w:rPr>
        <w:t>AC</w:t>
      </w:r>
      <w:r>
        <w:rPr>
          <w:rFonts w:ascii="Times New Roman" w:eastAsia="標楷體" w:hAnsi="Times New Roman" w:cs="Times New Roman" w:hint="eastAsia"/>
        </w:rPr>
        <w:t>，且皆顯著高於</w:t>
      </w:r>
      <w:r>
        <w:rPr>
          <w:rFonts w:ascii="Times New Roman" w:eastAsia="標楷體" w:hAnsi="Times New Roman" w:cs="Times New Roman" w:hint="eastAsia"/>
        </w:rPr>
        <w:t>HLT</w:t>
      </w:r>
      <w:r>
        <w:rPr>
          <w:rFonts w:ascii="Times New Roman" w:eastAsia="標楷體" w:hAnsi="Times New Roman" w:cs="Times New Roman" w:hint="eastAsia"/>
        </w:rPr>
        <w:t>組</w:t>
      </w:r>
      <w:r>
        <w:rPr>
          <w:rFonts w:ascii="Times New Roman" w:eastAsia="標楷體" w:hAnsi="Times New Roman" w:cs="Times New Roman" w:hint="eastAsia"/>
        </w:rPr>
        <w:t xml:space="preserve"> </w:t>
      </w:r>
      <w:r w:rsidRPr="006870CF">
        <w:rPr>
          <w:rFonts w:ascii="Times New Roman" w:eastAsia="標楷體" w:hAnsi="Times New Roman" w:cs="Times New Roman"/>
        </w:rPr>
        <w:t>(</w:t>
      </w:r>
      <w:r w:rsidRPr="006870CF">
        <w:rPr>
          <w:rFonts w:ascii="Times New Roman" w:eastAsia="標楷體" w:hAnsi="Times New Roman" w:cs="Times New Roman"/>
          <w:i/>
          <w:iCs/>
        </w:rPr>
        <w:t xml:space="preserve">P </w:t>
      </w:r>
      <w:r w:rsidRPr="006870CF">
        <w:rPr>
          <w:rFonts w:ascii="Times New Roman" w:eastAsia="標楷體" w:hAnsi="Times New Roman" w:cs="Times New Roman"/>
        </w:rPr>
        <w:t>&lt; 0.05)</w:t>
      </w:r>
      <w:bookmarkEnd w:id="61"/>
      <w:r>
        <w:rPr>
          <w:rFonts w:ascii="Times New Roman" w:eastAsia="標楷體" w:hAnsi="Times New Roman" w:cs="Times New Roman" w:hint="eastAsia"/>
        </w:rPr>
        <w:t>，</w:t>
      </w:r>
      <w:bookmarkStart w:id="62" w:name="_Hlk73268973"/>
      <w:r>
        <w:rPr>
          <w:rFonts w:ascii="Times New Roman" w:eastAsia="標楷體" w:hAnsi="Times New Roman" w:cs="Times New Roman" w:hint="eastAsia"/>
        </w:rPr>
        <w:t>分娩後</w:t>
      </w:r>
      <w:r>
        <w:rPr>
          <w:rFonts w:ascii="Times New Roman" w:eastAsia="標楷體" w:hAnsi="Times New Roman" w:cs="Times New Roman" w:hint="eastAsia"/>
        </w:rPr>
        <w:t>3</w:t>
      </w:r>
      <w:r>
        <w:rPr>
          <w:rFonts w:ascii="Times New Roman" w:eastAsia="標楷體" w:hAnsi="Times New Roman" w:cs="Times New Roman" w:hint="eastAsia"/>
        </w:rPr>
        <w:t>組皆無顯著差異</w:t>
      </w:r>
      <w:bookmarkEnd w:id="62"/>
      <w:r>
        <w:rPr>
          <w:rFonts w:ascii="Times New Roman" w:eastAsia="標楷體" w:hAnsi="Times New Roman" w:cs="Times New Roman" w:hint="eastAsia"/>
        </w:rPr>
        <w:t>。</w:t>
      </w:r>
    </w:p>
    <w:p w14:paraId="636F19FB" w14:textId="77777777" w:rsidR="00E741D0" w:rsidRPr="00E741D0" w:rsidRDefault="00E741D0" w:rsidP="00823C40">
      <w:pPr>
        <w:ind w:leftChars="200" w:left="480"/>
        <w:jc w:val="both"/>
        <w:rPr>
          <w:rFonts w:ascii="標楷體" w:eastAsia="標楷體" w:hAnsi="標楷體"/>
        </w:rPr>
      </w:pPr>
    </w:p>
    <w:p w14:paraId="5702BBFC" w14:textId="2F917EE1" w:rsidR="00E741D0" w:rsidRPr="00E741D0" w:rsidRDefault="00E741D0" w:rsidP="002F5363">
      <w:pPr>
        <w:pStyle w:val="a4"/>
        <w:numPr>
          <w:ilvl w:val="0"/>
          <w:numId w:val="33"/>
        </w:numPr>
        <w:ind w:leftChars="0"/>
        <w:jc w:val="both"/>
        <w:rPr>
          <w:rFonts w:ascii="標楷體" w:eastAsia="標楷體" w:hAnsi="標楷體"/>
        </w:rPr>
      </w:pPr>
      <w:r>
        <w:rPr>
          <w:rFonts w:ascii="標楷體" w:eastAsia="標楷體" w:hAnsi="標楷體" w:hint="eastAsia"/>
        </w:rPr>
        <w:t>乳量</w:t>
      </w:r>
    </w:p>
    <w:p w14:paraId="11E73571" w14:textId="0E865F79" w:rsidR="00803088" w:rsidRDefault="00E741D0" w:rsidP="00823C40">
      <w:pPr>
        <w:ind w:leftChars="200" w:left="480"/>
        <w:jc w:val="both"/>
        <w:rPr>
          <w:rFonts w:ascii="標楷體" w:eastAsia="標楷體" w:hAnsi="標楷體"/>
        </w:rPr>
      </w:pPr>
      <w:r>
        <w:rPr>
          <w:rFonts w:ascii="標楷體" w:eastAsia="標楷體" w:hAnsi="標楷體" w:hint="eastAsia"/>
        </w:rPr>
        <w:t xml:space="preserve">    </w:t>
      </w:r>
      <w:r w:rsidRPr="00F22599">
        <w:rPr>
          <w:rFonts w:ascii="標楷體" w:eastAsia="標楷體" w:hAnsi="標楷體" w:hint="eastAsia"/>
        </w:rPr>
        <w:t>表</w:t>
      </w:r>
      <w:r w:rsidRPr="00F22599">
        <w:rPr>
          <w:rFonts w:ascii="Times New Roman" w:eastAsia="標楷體" w:hAnsi="Times New Roman" w:cs="Times New Roman" w:hint="eastAsia"/>
        </w:rPr>
        <w:t>1</w:t>
      </w:r>
      <w:r w:rsidR="002A67E9">
        <w:rPr>
          <w:rFonts w:ascii="Times New Roman" w:eastAsia="標楷體" w:hAnsi="Times New Roman" w:cs="Times New Roman" w:hint="eastAsia"/>
        </w:rPr>
        <w:t>4</w:t>
      </w:r>
      <w:r>
        <w:rPr>
          <w:rFonts w:ascii="Times New Roman" w:eastAsia="標楷體" w:hAnsi="Times New Roman" w:cs="Times New Roman" w:hint="eastAsia"/>
        </w:rPr>
        <w:t>為依照發生</w:t>
      </w:r>
      <w:r>
        <w:rPr>
          <w:rFonts w:ascii="Times New Roman" w:eastAsia="標楷體" w:hAnsi="Times New Roman" w:cs="Times New Roman" w:hint="eastAsia"/>
        </w:rPr>
        <w:t>SCK</w:t>
      </w:r>
      <w:r>
        <w:rPr>
          <w:rFonts w:ascii="Times New Roman" w:eastAsia="標楷體" w:hAnsi="Times New Roman" w:cs="Times New Roman" w:hint="eastAsia"/>
        </w:rPr>
        <w:t>與否進行分組之組別，</w:t>
      </w:r>
      <w:r>
        <w:rPr>
          <w:rFonts w:ascii="標楷體" w:eastAsia="標楷體" w:hAnsi="標楷體" w:hint="eastAsia"/>
        </w:rPr>
        <w:t>於實驗期間不同週次之乳量變化，從表中可知</w:t>
      </w:r>
      <w:bookmarkStart w:id="63" w:name="_Hlk73274961"/>
      <w:r w:rsidRPr="00115E81">
        <w:rPr>
          <w:rFonts w:ascii="Times New Roman" w:eastAsia="標楷體" w:hAnsi="Times New Roman" w:cs="Times New Roman"/>
        </w:rPr>
        <w:t>HYK</w:t>
      </w:r>
      <w:r w:rsidRPr="00115E81">
        <w:rPr>
          <w:rFonts w:ascii="Times New Roman" w:eastAsia="標楷體" w:hAnsi="Times New Roman" w:cs="Times New Roman"/>
        </w:rPr>
        <w:t>組於分娩後</w:t>
      </w:r>
      <w:r w:rsidRPr="00115E81">
        <w:rPr>
          <w:rFonts w:ascii="Times New Roman" w:eastAsia="標楷體" w:hAnsi="Times New Roman" w:cs="Times New Roman"/>
        </w:rPr>
        <w:t>5-8</w:t>
      </w:r>
      <w:r w:rsidRPr="00115E81">
        <w:rPr>
          <w:rFonts w:ascii="Times New Roman" w:eastAsia="標楷體" w:hAnsi="Times New Roman" w:cs="Times New Roman"/>
        </w:rPr>
        <w:t>週其</w:t>
      </w:r>
      <w:r w:rsidRPr="00115E81">
        <w:rPr>
          <w:rFonts w:ascii="Times New Roman" w:eastAsia="標楷體" w:hAnsi="Times New Roman" w:cs="Times New Roman"/>
        </w:rPr>
        <w:t>MY</w:t>
      </w:r>
      <w:r>
        <w:rPr>
          <w:rFonts w:ascii="Times New Roman" w:eastAsia="標楷體" w:hAnsi="Times New Roman" w:cs="Times New Roman" w:hint="eastAsia"/>
        </w:rPr>
        <w:t>皆</w:t>
      </w:r>
      <w:r w:rsidRPr="00115E81">
        <w:rPr>
          <w:rFonts w:ascii="Times New Roman" w:eastAsia="標楷體" w:hAnsi="Times New Roman" w:cs="Times New Roman"/>
        </w:rPr>
        <w:t>顯著高於其他</w:t>
      </w:r>
      <w:r w:rsidRPr="00115E81">
        <w:rPr>
          <w:rFonts w:ascii="Times New Roman" w:eastAsia="標楷體" w:hAnsi="Times New Roman" w:cs="Times New Roman"/>
        </w:rPr>
        <w:t>2</w:t>
      </w:r>
      <w:r w:rsidRPr="00115E81">
        <w:rPr>
          <w:rFonts w:ascii="Times New Roman" w:eastAsia="標楷體" w:hAnsi="Times New Roman" w:cs="Times New Roman"/>
        </w:rPr>
        <w:t>組</w:t>
      </w:r>
      <w:r>
        <w:rPr>
          <w:rFonts w:ascii="Times New Roman" w:eastAsia="標楷體" w:hAnsi="Times New Roman" w:cs="Times New Roman" w:hint="eastAsia"/>
        </w:rPr>
        <w:t xml:space="preserve"> </w:t>
      </w:r>
      <w:r w:rsidRPr="006870CF">
        <w:rPr>
          <w:rFonts w:ascii="Times New Roman" w:eastAsia="標楷體" w:hAnsi="Times New Roman" w:cs="Times New Roman"/>
        </w:rPr>
        <w:t>(</w:t>
      </w:r>
      <w:r w:rsidRPr="006870CF">
        <w:rPr>
          <w:rFonts w:ascii="Times New Roman" w:eastAsia="標楷體" w:hAnsi="Times New Roman" w:cs="Times New Roman"/>
          <w:i/>
          <w:iCs/>
        </w:rPr>
        <w:t xml:space="preserve">P </w:t>
      </w:r>
      <w:r w:rsidRPr="006870CF">
        <w:rPr>
          <w:rFonts w:ascii="Times New Roman" w:eastAsia="標楷體" w:hAnsi="Times New Roman" w:cs="Times New Roman"/>
        </w:rPr>
        <w:t>&lt; 0.05)</w:t>
      </w:r>
      <w:r>
        <w:rPr>
          <w:rFonts w:ascii="Times New Roman" w:eastAsia="標楷體" w:hAnsi="Times New Roman" w:cs="Times New Roman" w:hint="eastAsia"/>
        </w:rPr>
        <w:t>，於分娩後第</w:t>
      </w:r>
      <w:r>
        <w:rPr>
          <w:rFonts w:ascii="Times New Roman" w:eastAsia="標楷體" w:hAnsi="Times New Roman" w:cs="Times New Roman" w:hint="eastAsia"/>
        </w:rPr>
        <w:t>6</w:t>
      </w:r>
      <w:r>
        <w:rPr>
          <w:rFonts w:ascii="Times New Roman" w:eastAsia="標楷體" w:hAnsi="Times New Roman" w:cs="Times New Roman" w:hint="eastAsia"/>
        </w:rPr>
        <w:t>週可與</w:t>
      </w:r>
      <w:r>
        <w:rPr>
          <w:rFonts w:ascii="Times New Roman" w:eastAsia="標楷體" w:hAnsi="Times New Roman" w:cs="Times New Roman" w:hint="eastAsia"/>
        </w:rPr>
        <w:t>H</w:t>
      </w:r>
      <w:r>
        <w:rPr>
          <w:rFonts w:ascii="Times New Roman" w:eastAsia="標楷體" w:hAnsi="Times New Roman" w:cs="Times New Roman"/>
        </w:rPr>
        <w:t>LT</w:t>
      </w:r>
      <w:r>
        <w:rPr>
          <w:rFonts w:ascii="Times New Roman" w:eastAsia="標楷體" w:hAnsi="Times New Roman" w:cs="Times New Roman" w:hint="eastAsia"/>
        </w:rPr>
        <w:t>組相差約</w:t>
      </w:r>
      <w:r>
        <w:rPr>
          <w:rFonts w:ascii="Times New Roman" w:eastAsia="標楷體" w:hAnsi="Times New Roman" w:cs="Times New Roman" w:hint="eastAsia"/>
        </w:rPr>
        <w:t>7.1 kg/d</w:t>
      </w:r>
      <w:r>
        <w:rPr>
          <w:rFonts w:ascii="Times New Roman" w:eastAsia="標楷體" w:hAnsi="Times New Roman" w:cs="Times New Roman" w:hint="eastAsia"/>
        </w:rPr>
        <w:t>，於分娩後第</w:t>
      </w:r>
      <w:r>
        <w:rPr>
          <w:rFonts w:ascii="Times New Roman" w:eastAsia="標楷體" w:hAnsi="Times New Roman" w:cs="Times New Roman" w:hint="eastAsia"/>
        </w:rPr>
        <w:t>8</w:t>
      </w:r>
      <w:r>
        <w:rPr>
          <w:rFonts w:ascii="Times New Roman" w:eastAsia="標楷體" w:hAnsi="Times New Roman" w:cs="Times New Roman" w:hint="eastAsia"/>
        </w:rPr>
        <w:t>週可與</w:t>
      </w:r>
      <w:r>
        <w:rPr>
          <w:rFonts w:ascii="Times New Roman" w:eastAsia="標楷體" w:hAnsi="Times New Roman" w:cs="Times New Roman" w:hint="eastAsia"/>
        </w:rPr>
        <w:t>HYK+</w:t>
      </w:r>
      <w:r>
        <w:rPr>
          <w:rFonts w:ascii="Times New Roman" w:eastAsia="標楷體" w:hAnsi="Times New Roman" w:cs="Times New Roman" w:hint="eastAsia"/>
        </w:rPr>
        <w:t>組相差約</w:t>
      </w:r>
      <w:r>
        <w:rPr>
          <w:rFonts w:ascii="Times New Roman" w:eastAsia="標楷體" w:hAnsi="Times New Roman" w:cs="Times New Roman" w:hint="eastAsia"/>
        </w:rPr>
        <w:t>10.3 kg/d</w:t>
      </w:r>
      <w:bookmarkEnd w:id="63"/>
      <w:r>
        <w:rPr>
          <w:rFonts w:ascii="Times New Roman" w:eastAsia="標楷體" w:hAnsi="Times New Roman" w:cs="Times New Roman" w:hint="eastAsia"/>
        </w:rPr>
        <w:t>。</w:t>
      </w:r>
    </w:p>
    <w:p w14:paraId="4FBCE85F" w14:textId="14820960" w:rsidR="00803088" w:rsidRDefault="00803088" w:rsidP="00734BDF">
      <w:pPr>
        <w:rPr>
          <w:rFonts w:ascii="標楷體" w:eastAsia="標楷體" w:hAnsi="標楷體"/>
        </w:rPr>
      </w:pPr>
    </w:p>
    <w:p w14:paraId="5BAE75B9" w14:textId="075906D9" w:rsidR="00803088" w:rsidRDefault="00803088" w:rsidP="00734BDF">
      <w:pPr>
        <w:rPr>
          <w:rFonts w:ascii="標楷體" w:eastAsia="標楷體" w:hAnsi="標楷體"/>
        </w:rPr>
      </w:pPr>
    </w:p>
    <w:p w14:paraId="7D687A89" w14:textId="77ECF5C2" w:rsidR="00803088" w:rsidRDefault="00803088" w:rsidP="00734BDF">
      <w:pPr>
        <w:rPr>
          <w:rFonts w:ascii="標楷體" w:eastAsia="標楷體" w:hAnsi="標楷體"/>
        </w:rPr>
      </w:pPr>
    </w:p>
    <w:p w14:paraId="589D1061" w14:textId="0F96DAFE" w:rsidR="00803088" w:rsidRDefault="00803088" w:rsidP="00734BDF">
      <w:pPr>
        <w:rPr>
          <w:rFonts w:ascii="標楷體" w:eastAsia="標楷體" w:hAnsi="標楷體"/>
        </w:rPr>
      </w:pPr>
    </w:p>
    <w:p w14:paraId="295BF201" w14:textId="542D5F31" w:rsidR="00803088" w:rsidRDefault="00803088" w:rsidP="00734BDF">
      <w:pPr>
        <w:rPr>
          <w:rFonts w:ascii="標楷體" w:eastAsia="標楷體" w:hAnsi="標楷體"/>
        </w:rPr>
      </w:pPr>
    </w:p>
    <w:p w14:paraId="6BA9CD83" w14:textId="5A6C8959" w:rsidR="00803088" w:rsidRDefault="00803088" w:rsidP="00734BDF">
      <w:pPr>
        <w:rPr>
          <w:rFonts w:ascii="標楷體" w:eastAsia="標楷體" w:hAnsi="標楷體"/>
        </w:rPr>
      </w:pPr>
    </w:p>
    <w:p w14:paraId="10DDF806" w14:textId="3ABF790C" w:rsidR="00803088" w:rsidRDefault="00803088" w:rsidP="00734BDF">
      <w:pPr>
        <w:rPr>
          <w:rFonts w:ascii="標楷體" w:eastAsia="標楷體" w:hAnsi="標楷體"/>
        </w:rPr>
      </w:pPr>
    </w:p>
    <w:p w14:paraId="5E93901C" w14:textId="3F6BF06B" w:rsidR="00803088" w:rsidRDefault="00803088" w:rsidP="00734BDF">
      <w:pPr>
        <w:rPr>
          <w:rFonts w:ascii="標楷體" w:eastAsia="標楷體" w:hAnsi="標楷體"/>
        </w:rPr>
      </w:pPr>
    </w:p>
    <w:p w14:paraId="2AF30453" w14:textId="28D28239" w:rsidR="00803088" w:rsidRDefault="00803088" w:rsidP="00734BDF">
      <w:pPr>
        <w:rPr>
          <w:rFonts w:ascii="標楷體" w:eastAsia="標楷體" w:hAnsi="標楷體"/>
        </w:rPr>
      </w:pPr>
    </w:p>
    <w:p w14:paraId="2EDA7F87" w14:textId="2FF59556" w:rsidR="00803088" w:rsidRDefault="00803088" w:rsidP="00734BDF">
      <w:pPr>
        <w:rPr>
          <w:rFonts w:ascii="標楷體" w:eastAsia="標楷體" w:hAnsi="標楷體"/>
        </w:rPr>
      </w:pPr>
    </w:p>
    <w:p w14:paraId="7B6ED011" w14:textId="05165FDC" w:rsidR="00803088" w:rsidRDefault="00803088" w:rsidP="00734BDF">
      <w:pPr>
        <w:rPr>
          <w:rFonts w:ascii="標楷體" w:eastAsia="標楷體" w:hAnsi="標楷體"/>
        </w:rPr>
      </w:pPr>
    </w:p>
    <w:p w14:paraId="466823C2" w14:textId="2E383230" w:rsidR="00803088" w:rsidRDefault="00803088" w:rsidP="00734BDF">
      <w:pPr>
        <w:rPr>
          <w:rFonts w:ascii="標楷體" w:eastAsia="標楷體" w:hAnsi="標楷體"/>
        </w:rPr>
      </w:pPr>
    </w:p>
    <w:p w14:paraId="3CEA2039" w14:textId="6EBC0270" w:rsidR="00803088" w:rsidRDefault="00803088" w:rsidP="00734BDF">
      <w:pPr>
        <w:rPr>
          <w:rFonts w:ascii="標楷體" w:eastAsia="標楷體" w:hAnsi="標楷體"/>
        </w:rPr>
      </w:pPr>
    </w:p>
    <w:p w14:paraId="3DB683A4" w14:textId="165BE406" w:rsidR="00803088" w:rsidRDefault="00803088" w:rsidP="00734BDF">
      <w:pPr>
        <w:rPr>
          <w:rFonts w:ascii="標楷體" w:eastAsia="標楷體" w:hAnsi="標楷體"/>
        </w:rPr>
      </w:pPr>
    </w:p>
    <w:p w14:paraId="5E476ACE" w14:textId="36E90171" w:rsidR="00803088" w:rsidRDefault="00803088" w:rsidP="00734BDF">
      <w:pPr>
        <w:rPr>
          <w:rFonts w:ascii="標楷體" w:eastAsia="標楷體" w:hAnsi="標楷體"/>
        </w:rPr>
      </w:pPr>
    </w:p>
    <w:p w14:paraId="23E92C43" w14:textId="08640B01" w:rsidR="00803088" w:rsidRDefault="00803088" w:rsidP="00734BDF">
      <w:pPr>
        <w:rPr>
          <w:rFonts w:ascii="標楷體" w:eastAsia="標楷體" w:hAnsi="標楷體"/>
        </w:rPr>
      </w:pPr>
    </w:p>
    <w:p w14:paraId="0106D10D" w14:textId="6C938D60" w:rsidR="00803088" w:rsidRDefault="00803088" w:rsidP="00734BDF">
      <w:pPr>
        <w:rPr>
          <w:rFonts w:ascii="標楷體" w:eastAsia="標楷體" w:hAnsi="標楷體"/>
        </w:rPr>
      </w:pPr>
    </w:p>
    <w:p w14:paraId="73A37ACE" w14:textId="7284B2F4" w:rsidR="00803088" w:rsidRDefault="00803088" w:rsidP="00734BDF">
      <w:pPr>
        <w:rPr>
          <w:rFonts w:ascii="標楷體" w:eastAsia="標楷體" w:hAnsi="標楷體"/>
        </w:rPr>
      </w:pPr>
    </w:p>
    <w:p w14:paraId="67D23705" w14:textId="269CB0D7" w:rsidR="00803088" w:rsidRDefault="00803088" w:rsidP="00734BDF">
      <w:pPr>
        <w:rPr>
          <w:rFonts w:ascii="標楷體" w:eastAsia="標楷體" w:hAnsi="標楷體"/>
        </w:rPr>
      </w:pPr>
    </w:p>
    <w:p w14:paraId="6438FC2C" w14:textId="1C46141F" w:rsidR="00A16798" w:rsidRDefault="00A16798" w:rsidP="00734BDF">
      <w:pPr>
        <w:rPr>
          <w:rFonts w:ascii="標楷體" w:eastAsia="標楷體" w:hAnsi="標楷體"/>
        </w:rPr>
      </w:pPr>
    </w:p>
    <w:p w14:paraId="477EA44E" w14:textId="686138EA" w:rsidR="00A16798" w:rsidRDefault="00A16798" w:rsidP="00734BDF">
      <w:pPr>
        <w:rPr>
          <w:rFonts w:ascii="標楷體" w:eastAsia="標楷體" w:hAnsi="標楷體"/>
        </w:rPr>
      </w:pPr>
    </w:p>
    <w:p w14:paraId="74D16430" w14:textId="2257813D" w:rsidR="00A16798" w:rsidRDefault="00A16798" w:rsidP="00734BDF">
      <w:pPr>
        <w:rPr>
          <w:rFonts w:ascii="標楷體" w:eastAsia="標楷體" w:hAnsi="標楷體"/>
        </w:rPr>
      </w:pPr>
    </w:p>
    <w:p w14:paraId="1205C2E0" w14:textId="21C87FCF" w:rsidR="00A16798" w:rsidRDefault="00A16798" w:rsidP="00734BDF">
      <w:pPr>
        <w:rPr>
          <w:rFonts w:ascii="標楷體" w:eastAsia="標楷體" w:hAnsi="標楷體"/>
        </w:rPr>
      </w:pPr>
    </w:p>
    <w:p w14:paraId="58AAAAA4" w14:textId="77777777" w:rsidR="00A16798" w:rsidRDefault="00A16798" w:rsidP="00734BDF">
      <w:pPr>
        <w:rPr>
          <w:rFonts w:ascii="標楷體" w:eastAsia="標楷體" w:hAnsi="標楷體"/>
        </w:rPr>
        <w:sectPr w:rsidR="00A16798" w:rsidSect="008B570B">
          <w:pgSz w:w="11906" w:h="16838" w:code="9"/>
          <w:pgMar w:top="1440" w:right="1797" w:bottom="1440" w:left="1797" w:header="851" w:footer="992" w:gutter="0"/>
          <w:lnNumType w:countBy="1" w:restart="continuous"/>
          <w:cols w:space="425"/>
          <w:docGrid w:type="lines" w:linePitch="410"/>
        </w:sectPr>
      </w:pPr>
    </w:p>
    <w:p w14:paraId="1976E915" w14:textId="73A9EBEC" w:rsidR="00A16798" w:rsidRDefault="00A16798" w:rsidP="00A16798">
      <w:pPr>
        <w:rPr>
          <w:rFonts w:ascii="標楷體" w:eastAsia="標楷體" w:hAnsi="標楷體"/>
        </w:rPr>
      </w:pPr>
      <w:r>
        <w:rPr>
          <w:rFonts w:ascii="標楷體" w:eastAsia="標楷體" w:hAnsi="標楷體" w:cs="Times New Roman" w:hint="eastAsia"/>
          <w:b/>
          <w:bCs/>
        </w:rPr>
        <w:lastRenderedPageBreak/>
        <w:t>表1</w:t>
      </w:r>
      <w:r w:rsidR="009E2BFA">
        <w:rPr>
          <w:rFonts w:ascii="標楷體" w:eastAsia="標楷體" w:hAnsi="標楷體" w:cs="Times New Roman" w:hint="eastAsia"/>
          <w:b/>
          <w:bCs/>
        </w:rPr>
        <w:t>3</w:t>
      </w:r>
      <w:r>
        <w:rPr>
          <w:rFonts w:ascii="標楷體" w:eastAsia="標楷體" w:hAnsi="標楷體" w:cs="Times New Roman" w:hint="eastAsia"/>
          <w:b/>
          <w:bCs/>
        </w:rPr>
        <w:t xml:space="preserve">. </w:t>
      </w:r>
      <w:r>
        <w:rPr>
          <w:rFonts w:ascii="標楷體" w:eastAsia="標楷體" w:hAnsi="標楷體" w:hint="eastAsia"/>
        </w:rPr>
        <w:t>以亞臨床酮症分組之不同組別牛隻於實驗期間各週次活動量變化</w:t>
      </w:r>
    </w:p>
    <w:p w14:paraId="01D89A95" w14:textId="303E7A19" w:rsidR="00A16798" w:rsidRDefault="00A16798" w:rsidP="00A16798">
      <w:pPr>
        <w:rPr>
          <w:rFonts w:ascii="Times New Roman" w:eastAsia="標楷體" w:hAnsi="Times New Roman" w:cs="Times New Roman"/>
        </w:rPr>
      </w:pPr>
      <w:r>
        <w:rPr>
          <w:rFonts w:ascii="Times New Roman" w:eastAsia="標楷體" w:hAnsi="Times New Roman" w:cs="Times New Roman"/>
          <w:b/>
          <w:bCs/>
        </w:rPr>
        <w:t>Table 1</w:t>
      </w:r>
      <w:r w:rsidR="009E2BFA">
        <w:rPr>
          <w:rFonts w:ascii="Times New Roman" w:eastAsia="標楷體" w:hAnsi="Times New Roman" w:cs="Times New Roman" w:hint="eastAsia"/>
          <w:b/>
          <w:bCs/>
        </w:rPr>
        <w:t>3</w:t>
      </w:r>
      <w:r>
        <w:rPr>
          <w:rFonts w:ascii="Times New Roman" w:eastAsia="標楷體" w:hAnsi="Times New Roman" w:cs="Times New Roman"/>
          <w:b/>
          <w:bCs/>
        </w:rPr>
        <w:t xml:space="preserve">. </w:t>
      </w:r>
      <w:r>
        <w:rPr>
          <w:rFonts w:ascii="Times New Roman" w:eastAsia="標楷體" w:hAnsi="Times New Roman" w:cs="Times New Roman"/>
        </w:rPr>
        <w:t xml:space="preserve">Least squares means (±SE) for activity (AU/d) for healthy cows (HLT), subclinical ketosis cows with no other clinical diseases (HYK), and subclinical ketosis cows with other clinical diseases (HYK+) during each week of the study period </w:t>
      </w:r>
    </w:p>
    <w:tbl>
      <w:tblPr>
        <w:tblW w:w="5000" w:type="pct"/>
        <w:tblCellMar>
          <w:left w:w="0" w:type="dxa"/>
          <w:right w:w="0" w:type="dxa"/>
        </w:tblCellMar>
        <w:tblLook w:val="04A0" w:firstRow="1" w:lastRow="0" w:firstColumn="1" w:lastColumn="0" w:noHBand="0" w:noVBand="1"/>
      </w:tblPr>
      <w:tblGrid>
        <w:gridCol w:w="913"/>
        <w:gridCol w:w="735"/>
        <w:gridCol w:w="1261"/>
        <w:gridCol w:w="1135"/>
        <w:gridCol w:w="1135"/>
        <w:gridCol w:w="1136"/>
        <w:gridCol w:w="1133"/>
        <w:gridCol w:w="1133"/>
        <w:gridCol w:w="1133"/>
        <w:gridCol w:w="1133"/>
        <w:gridCol w:w="1133"/>
        <w:gridCol w:w="1133"/>
        <w:gridCol w:w="1133"/>
        <w:gridCol w:w="1142"/>
      </w:tblGrid>
      <w:tr w:rsidR="00A16798" w14:paraId="6FE24854" w14:textId="77777777" w:rsidTr="00A16798">
        <w:trPr>
          <w:trHeight w:val="567"/>
        </w:trPr>
        <w:tc>
          <w:tcPr>
            <w:tcW w:w="297" w:type="pct"/>
            <w:tcBorders>
              <w:top w:val="single" w:sz="8" w:space="0" w:color="000000"/>
              <w:left w:val="nil"/>
              <w:bottom w:val="nil"/>
              <w:right w:val="nil"/>
            </w:tcBorders>
            <w:shd w:val="clear" w:color="auto" w:fill="FFFFFF"/>
            <w:tcMar>
              <w:top w:w="15" w:type="dxa"/>
              <w:left w:w="108" w:type="dxa"/>
              <w:bottom w:w="0" w:type="dxa"/>
              <w:right w:w="108" w:type="dxa"/>
            </w:tcMar>
            <w:vAlign w:val="center"/>
            <w:hideMark/>
          </w:tcPr>
          <w:p w14:paraId="6DAEF256" w14:textId="77777777" w:rsidR="00A16798" w:rsidRDefault="00A16798">
            <w:pPr>
              <w:widowControl/>
              <w:jc w:val="center"/>
              <w:rPr>
                <w:rFonts w:ascii="Arial" w:eastAsia="新細明體" w:hAnsi="Arial" w:cs="Arial"/>
                <w:kern w:val="0"/>
                <w:szCs w:val="24"/>
              </w:rPr>
            </w:pPr>
            <w:r>
              <w:rPr>
                <w:rFonts w:ascii="Times New Roman" w:eastAsia="新細明體" w:hAnsi="Times New Roman" w:cs="Times New Roman"/>
                <w:b/>
                <w:bCs/>
                <w:color w:val="000000"/>
                <w:szCs w:val="24"/>
              </w:rPr>
              <w:t> </w:t>
            </w:r>
          </w:p>
        </w:tc>
        <w:tc>
          <w:tcPr>
            <w:tcW w:w="239" w:type="pct"/>
            <w:tcBorders>
              <w:top w:val="single" w:sz="8" w:space="0" w:color="000000"/>
              <w:left w:val="nil"/>
              <w:bottom w:val="nil"/>
              <w:right w:val="single" w:sz="8" w:space="0" w:color="FFFFFF"/>
            </w:tcBorders>
            <w:shd w:val="clear" w:color="auto" w:fill="FFFFFF"/>
            <w:tcMar>
              <w:top w:w="15" w:type="dxa"/>
              <w:left w:w="108" w:type="dxa"/>
              <w:bottom w:w="0" w:type="dxa"/>
              <w:right w:w="108" w:type="dxa"/>
            </w:tcMar>
            <w:vAlign w:val="center"/>
            <w:hideMark/>
          </w:tcPr>
          <w:p w14:paraId="6B93AD86" w14:textId="77777777" w:rsidR="00A16798" w:rsidRDefault="00A16798">
            <w:pPr>
              <w:widowControl/>
              <w:jc w:val="center"/>
              <w:rPr>
                <w:rFonts w:ascii="Arial" w:eastAsia="新細明體" w:hAnsi="Arial" w:cs="Arial"/>
                <w:kern w:val="0"/>
                <w:szCs w:val="24"/>
              </w:rPr>
            </w:pPr>
            <w:r>
              <w:rPr>
                <w:rFonts w:ascii="Times New Roman" w:eastAsia="新細明體" w:hAnsi="Times New Roman" w:cs="Times New Roman"/>
                <w:b/>
                <w:bCs/>
                <w:color w:val="FFFFFF"/>
                <w:szCs w:val="24"/>
              </w:rPr>
              <w:t> </w:t>
            </w:r>
          </w:p>
        </w:tc>
        <w:tc>
          <w:tcPr>
            <w:tcW w:w="4465" w:type="pct"/>
            <w:gridSpan w:val="12"/>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B74EE2F" w14:textId="77777777" w:rsidR="00A16798" w:rsidRDefault="00A16798">
            <w:pPr>
              <w:widowControl/>
              <w:jc w:val="center"/>
              <w:rPr>
                <w:rFonts w:ascii="Arial" w:eastAsia="新細明體" w:hAnsi="Arial" w:cs="Arial"/>
                <w:kern w:val="0"/>
                <w:szCs w:val="24"/>
              </w:rPr>
            </w:pPr>
            <w:r>
              <w:rPr>
                <w:rFonts w:ascii="Times New Roman" w:eastAsia="標楷體" w:hAnsi="Times New Roman" w:cs="Times New Roman"/>
                <w:b/>
                <w:bCs/>
                <w:color w:val="000000"/>
                <w:szCs w:val="24"/>
              </w:rPr>
              <w:t>week relative to calving</w:t>
            </w:r>
          </w:p>
        </w:tc>
      </w:tr>
      <w:tr w:rsidR="00A16798" w14:paraId="77A825F2" w14:textId="77777777" w:rsidTr="00A16798">
        <w:trPr>
          <w:trHeight w:val="567"/>
        </w:trPr>
        <w:tc>
          <w:tcPr>
            <w:tcW w:w="297" w:type="pct"/>
            <w:tcBorders>
              <w:top w:val="nil"/>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6FDB4C0" w14:textId="77777777" w:rsidR="00A16798" w:rsidRDefault="00A16798">
            <w:pPr>
              <w:widowControl/>
              <w:jc w:val="center"/>
              <w:rPr>
                <w:rFonts w:ascii="Arial" w:eastAsia="新細明體" w:hAnsi="Arial" w:cs="Arial"/>
                <w:kern w:val="0"/>
                <w:szCs w:val="24"/>
              </w:rPr>
            </w:pPr>
            <w:r>
              <w:rPr>
                <w:rFonts w:ascii="Times New Roman" w:eastAsia="新細明體" w:hAnsi="Times New Roman" w:cs="Times New Roman"/>
                <w:b/>
                <w:bCs/>
                <w:color w:val="000000"/>
                <w:szCs w:val="24"/>
              </w:rPr>
              <w:t>Group</w:t>
            </w:r>
          </w:p>
        </w:tc>
        <w:tc>
          <w:tcPr>
            <w:tcW w:w="239" w:type="pct"/>
            <w:tcBorders>
              <w:top w:val="nil"/>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E0C1BDD" w14:textId="77777777" w:rsidR="00A16798" w:rsidRDefault="00A16798">
            <w:pPr>
              <w:widowControl/>
              <w:jc w:val="center"/>
              <w:rPr>
                <w:rFonts w:ascii="Arial" w:eastAsia="新細明體" w:hAnsi="Arial" w:cs="Arial"/>
                <w:kern w:val="0"/>
                <w:szCs w:val="24"/>
              </w:rPr>
            </w:pPr>
            <w:r>
              <w:rPr>
                <w:rFonts w:ascii="Times New Roman" w:eastAsia="新細明體" w:hAnsi="Times New Roman" w:cs="Times New Roman"/>
                <w:b/>
                <w:bCs/>
                <w:color w:val="000000"/>
                <w:szCs w:val="24"/>
              </w:rPr>
              <w:t>No.</w:t>
            </w:r>
          </w:p>
        </w:tc>
        <w:tc>
          <w:tcPr>
            <w:tcW w:w="410"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195DFA1" w14:textId="77777777" w:rsidR="00A16798" w:rsidRDefault="00A16798">
            <w:pPr>
              <w:widowControl/>
              <w:jc w:val="center"/>
              <w:rPr>
                <w:rFonts w:ascii="Arial" w:eastAsia="新細明體" w:hAnsi="Arial" w:cs="Arial"/>
                <w:kern w:val="0"/>
                <w:szCs w:val="24"/>
              </w:rPr>
            </w:pPr>
            <w:r>
              <w:rPr>
                <w:rFonts w:ascii="Times New Roman" w:eastAsia="新細明體" w:hAnsi="Times New Roman" w:cs="Times New Roman"/>
                <w:color w:val="000000"/>
                <w:szCs w:val="24"/>
              </w:rPr>
              <w:t>-4</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DB0DE02" w14:textId="77777777" w:rsidR="00A16798" w:rsidRDefault="00A16798">
            <w:pPr>
              <w:widowControl/>
              <w:jc w:val="center"/>
              <w:rPr>
                <w:rFonts w:ascii="Arial" w:eastAsia="新細明體" w:hAnsi="Arial" w:cs="Arial"/>
                <w:kern w:val="0"/>
                <w:szCs w:val="24"/>
              </w:rPr>
            </w:pPr>
            <w:r>
              <w:rPr>
                <w:rFonts w:ascii="Times New Roman" w:eastAsia="新細明體" w:hAnsi="Times New Roman" w:cs="Times New Roman"/>
                <w:color w:val="000000"/>
                <w:szCs w:val="24"/>
              </w:rPr>
              <w:t>-3</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541C73F" w14:textId="77777777" w:rsidR="00A16798" w:rsidRDefault="00A16798">
            <w:pPr>
              <w:widowControl/>
              <w:jc w:val="center"/>
              <w:rPr>
                <w:rFonts w:ascii="Arial" w:eastAsia="新細明體" w:hAnsi="Arial" w:cs="Arial"/>
                <w:kern w:val="0"/>
                <w:szCs w:val="24"/>
              </w:rPr>
            </w:pPr>
            <w:r>
              <w:rPr>
                <w:rFonts w:ascii="Times New Roman" w:eastAsia="新細明體" w:hAnsi="Times New Roman" w:cs="Times New Roman"/>
                <w:color w:val="000000"/>
                <w:szCs w:val="24"/>
              </w:rPr>
              <w:t>-2</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7859189" w14:textId="77777777" w:rsidR="00A16798" w:rsidRDefault="00A16798">
            <w:pPr>
              <w:widowControl/>
              <w:jc w:val="center"/>
              <w:rPr>
                <w:rFonts w:ascii="Arial" w:eastAsia="新細明體" w:hAnsi="Arial" w:cs="Arial"/>
                <w:kern w:val="0"/>
                <w:szCs w:val="24"/>
              </w:rPr>
            </w:pPr>
            <w:r>
              <w:rPr>
                <w:rFonts w:ascii="Times New Roman" w:eastAsia="新細明體" w:hAnsi="Times New Roman" w:cs="Times New Roman"/>
                <w:color w:val="000000"/>
                <w:szCs w:val="24"/>
              </w:rPr>
              <w:t>-1</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A2CD97C" w14:textId="77777777" w:rsidR="00A16798" w:rsidRDefault="00A16798">
            <w:pPr>
              <w:widowControl/>
              <w:jc w:val="center"/>
              <w:rPr>
                <w:rFonts w:ascii="Arial" w:eastAsia="新細明體" w:hAnsi="Arial" w:cs="Arial"/>
                <w:kern w:val="0"/>
                <w:szCs w:val="24"/>
              </w:rPr>
            </w:pPr>
            <w:r>
              <w:rPr>
                <w:rFonts w:ascii="Times New Roman" w:eastAsia="新細明體" w:hAnsi="Times New Roman" w:cs="Times New Roman"/>
                <w:color w:val="000000"/>
                <w:szCs w:val="24"/>
              </w:rPr>
              <w:t>1</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5A0440A" w14:textId="77777777" w:rsidR="00A16798" w:rsidRDefault="00A16798">
            <w:pPr>
              <w:widowControl/>
              <w:jc w:val="center"/>
              <w:rPr>
                <w:rFonts w:ascii="Arial" w:eastAsia="新細明體" w:hAnsi="Arial" w:cs="Arial"/>
                <w:kern w:val="0"/>
                <w:szCs w:val="24"/>
              </w:rPr>
            </w:pPr>
            <w:r>
              <w:rPr>
                <w:rFonts w:ascii="Times New Roman" w:eastAsia="新細明體" w:hAnsi="Times New Roman" w:cs="Times New Roman"/>
                <w:color w:val="000000"/>
                <w:szCs w:val="24"/>
              </w:rPr>
              <w:t>2</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05EECE1" w14:textId="77777777" w:rsidR="00A16798" w:rsidRDefault="00A16798">
            <w:pPr>
              <w:widowControl/>
              <w:jc w:val="center"/>
              <w:rPr>
                <w:rFonts w:ascii="Arial" w:eastAsia="新細明體" w:hAnsi="Arial" w:cs="Arial"/>
                <w:kern w:val="0"/>
                <w:szCs w:val="24"/>
              </w:rPr>
            </w:pPr>
            <w:r>
              <w:rPr>
                <w:rFonts w:ascii="Times New Roman" w:eastAsia="新細明體" w:hAnsi="Times New Roman" w:cs="Times New Roman"/>
                <w:color w:val="000000"/>
                <w:szCs w:val="24"/>
              </w:rPr>
              <w:t>3</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4B244E3" w14:textId="77777777" w:rsidR="00A16798" w:rsidRDefault="00A16798">
            <w:pPr>
              <w:widowControl/>
              <w:jc w:val="center"/>
              <w:rPr>
                <w:rFonts w:ascii="Arial" w:eastAsia="新細明體" w:hAnsi="Arial" w:cs="Arial"/>
                <w:kern w:val="0"/>
                <w:szCs w:val="24"/>
              </w:rPr>
            </w:pPr>
            <w:r>
              <w:rPr>
                <w:rFonts w:ascii="Times New Roman" w:eastAsia="新細明體" w:hAnsi="Times New Roman" w:cs="Times New Roman"/>
                <w:color w:val="000000"/>
                <w:szCs w:val="24"/>
              </w:rPr>
              <w:t>4</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6098771" w14:textId="77777777" w:rsidR="00A16798" w:rsidRDefault="00A16798">
            <w:pPr>
              <w:widowControl/>
              <w:jc w:val="center"/>
              <w:rPr>
                <w:rFonts w:ascii="Arial" w:eastAsia="新細明體" w:hAnsi="Arial" w:cs="Arial"/>
                <w:kern w:val="0"/>
                <w:szCs w:val="24"/>
              </w:rPr>
            </w:pPr>
            <w:r>
              <w:rPr>
                <w:rFonts w:ascii="Times New Roman" w:eastAsia="新細明體" w:hAnsi="Times New Roman" w:cs="Times New Roman"/>
                <w:color w:val="000000"/>
                <w:szCs w:val="24"/>
              </w:rPr>
              <w:t>5</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69DBEC4" w14:textId="77777777" w:rsidR="00A16798" w:rsidRDefault="00A16798">
            <w:pPr>
              <w:widowControl/>
              <w:jc w:val="center"/>
              <w:rPr>
                <w:rFonts w:ascii="Arial" w:eastAsia="新細明體" w:hAnsi="Arial" w:cs="Arial"/>
                <w:kern w:val="0"/>
                <w:szCs w:val="24"/>
              </w:rPr>
            </w:pPr>
            <w:r>
              <w:rPr>
                <w:rFonts w:ascii="Times New Roman" w:eastAsia="新細明體" w:hAnsi="Times New Roman" w:cs="Times New Roman"/>
                <w:color w:val="000000"/>
                <w:szCs w:val="24"/>
              </w:rPr>
              <w:t>6</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CAC07F8" w14:textId="77777777" w:rsidR="00A16798" w:rsidRDefault="00A16798">
            <w:pPr>
              <w:widowControl/>
              <w:jc w:val="center"/>
              <w:rPr>
                <w:rFonts w:ascii="Arial" w:eastAsia="新細明體" w:hAnsi="Arial" w:cs="Arial"/>
                <w:kern w:val="0"/>
                <w:szCs w:val="24"/>
              </w:rPr>
            </w:pPr>
            <w:r>
              <w:rPr>
                <w:rFonts w:ascii="Times New Roman" w:eastAsia="新細明體" w:hAnsi="Times New Roman" w:cs="Times New Roman"/>
                <w:color w:val="000000"/>
                <w:szCs w:val="24"/>
              </w:rPr>
              <w:t>7</w:t>
            </w:r>
          </w:p>
        </w:tc>
        <w:tc>
          <w:tcPr>
            <w:tcW w:w="371"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EBA99BA" w14:textId="77777777" w:rsidR="00A16798" w:rsidRDefault="00A16798">
            <w:pPr>
              <w:widowControl/>
              <w:jc w:val="center"/>
              <w:rPr>
                <w:rFonts w:ascii="Arial" w:eastAsia="新細明體" w:hAnsi="Arial" w:cs="Arial"/>
                <w:kern w:val="0"/>
                <w:szCs w:val="24"/>
              </w:rPr>
            </w:pPr>
            <w:r>
              <w:rPr>
                <w:rFonts w:ascii="Times New Roman" w:eastAsia="新細明體" w:hAnsi="Times New Roman" w:cs="Times New Roman"/>
                <w:color w:val="000000"/>
                <w:szCs w:val="24"/>
              </w:rPr>
              <w:t>8</w:t>
            </w:r>
          </w:p>
        </w:tc>
      </w:tr>
      <w:tr w:rsidR="00A16798" w14:paraId="43BAE6EA" w14:textId="77777777" w:rsidTr="00A16798">
        <w:trPr>
          <w:trHeight w:val="567"/>
        </w:trPr>
        <w:tc>
          <w:tcPr>
            <w:tcW w:w="297"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8C4A9A8" w14:textId="77777777" w:rsidR="00A16798" w:rsidRDefault="00A16798">
            <w:pPr>
              <w:widowControl/>
              <w:jc w:val="center"/>
              <w:rPr>
                <w:rFonts w:ascii="Arial" w:eastAsia="新細明體" w:hAnsi="Arial" w:cs="Arial"/>
                <w:kern w:val="0"/>
                <w:szCs w:val="24"/>
              </w:rPr>
            </w:pPr>
            <w:r>
              <w:rPr>
                <w:rFonts w:ascii="Times New Roman" w:eastAsia="新細明體" w:hAnsi="Times New Roman" w:cs="Times New Roman"/>
                <w:color w:val="000000"/>
                <w:szCs w:val="24"/>
              </w:rPr>
              <w:t>HLT</w:t>
            </w:r>
          </w:p>
        </w:tc>
        <w:tc>
          <w:tcPr>
            <w:tcW w:w="23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BAD4581" w14:textId="77777777" w:rsidR="00A16798" w:rsidRDefault="00A16798">
            <w:pPr>
              <w:widowControl/>
              <w:jc w:val="center"/>
              <w:rPr>
                <w:rFonts w:ascii="Arial" w:eastAsia="新細明體" w:hAnsi="Arial" w:cs="Arial"/>
                <w:kern w:val="0"/>
                <w:szCs w:val="24"/>
              </w:rPr>
            </w:pPr>
            <w:r>
              <w:rPr>
                <w:rFonts w:ascii="Times New Roman" w:eastAsia="新細明體" w:hAnsi="Times New Roman" w:cs="Times New Roman"/>
                <w:color w:val="000000"/>
                <w:szCs w:val="24"/>
              </w:rPr>
              <w:t>8</w:t>
            </w:r>
          </w:p>
        </w:tc>
        <w:tc>
          <w:tcPr>
            <w:tcW w:w="410"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1505DE6" w14:textId="77777777" w:rsidR="00A16798" w:rsidRDefault="00A16798">
            <w:pPr>
              <w:widowControl/>
              <w:rPr>
                <w:rFonts w:ascii="Arial" w:eastAsia="新細明體" w:hAnsi="Arial" w:cs="Arial"/>
                <w:kern w:val="0"/>
                <w:sz w:val="18"/>
                <w:szCs w:val="18"/>
              </w:rPr>
            </w:pPr>
            <w:r>
              <w:rPr>
                <w:rFonts w:ascii="Times New Roman" w:eastAsia="新細明體" w:hAnsi="Times New Roman" w:cs="Times New Roman"/>
                <w:color w:val="000000"/>
                <w:sz w:val="18"/>
                <w:szCs w:val="18"/>
              </w:rPr>
              <w:t>441 ± 17.6</w:t>
            </w:r>
            <w:r>
              <w:rPr>
                <w:rFonts w:ascii="Times New Roman" w:eastAsia="新細明體" w:hAnsi="Times New Roman" w:cs="Times New Roman"/>
                <w:color w:val="000000"/>
                <w:position w:val="8"/>
                <w:sz w:val="18"/>
                <w:szCs w:val="18"/>
                <w:vertAlign w:val="superscript"/>
              </w:rPr>
              <w:t>b</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32F1A18" w14:textId="77777777" w:rsidR="00A16798" w:rsidRPr="00A16798" w:rsidRDefault="00A16798">
            <w:pPr>
              <w:widowControl/>
              <w:rPr>
                <w:rFonts w:ascii="Arial" w:eastAsia="新細明體" w:hAnsi="Arial" w:cs="Arial"/>
                <w:kern w:val="0"/>
                <w:sz w:val="17"/>
                <w:szCs w:val="17"/>
              </w:rPr>
            </w:pPr>
            <w:r w:rsidRPr="00A16798">
              <w:rPr>
                <w:rFonts w:ascii="Times New Roman" w:eastAsia="新細明體" w:hAnsi="Times New Roman" w:cs="Times New Roman"/>
                <w:color w:val="000000"/>
                <w:sz w:val="17"/>
                <w:szCs w:val="17"/>
              </w:rPr>
              <w:t>447 ± 16.5</w:t>
            </w:r>
            <w:r w:rsidRPr="00A16798">
              <w:rPr>
                <w:rFonts w:ascii="Times New Roman" w:eastAsia="新細明體" w:hAnsi="Times New Roman" w:cs="Times New Roman"/>
                <w:color w:val="000000"/>
                <w:position w:val="8"/>
                <w:sz w:val="17"/>
                <w:szCs w:val="17"/>
                <w:vertAlign w:val="superscript"/>
              </w:rPr>
              <w:t>b</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108E6E2" w14:textId="77777777" w:rsidR="00A16798" w:rsidRPr="00A16798" w:rsidRDefault="00A16798">
            <w:pPr>
              <w:widowControl/>
              <w:rPr>
                <w:rFonts w:ascii="Arial" w:eastAsia="新細明體" w:hAnsi="Arial" w:cs="Arial"/>
                <w:kern w:val="0"/>
                <w:sz w:val="17"/>
                <w:szCs w:val="17"/>
              </w:rPr>
            </w:pPr>
            <w:r w:rsidRPr="00A16798">
              <w:rPr>
                <w:rFonts w:ascii="Times New Roman" w:eastAsia="新細明體" w:hAnsi="Times New Roman" w:cs="Times New Roman"/>
                <w:color w:val="000000"/>
                <w:sz w:val="17"/>
                <w:szCs w:val="17"/>
              </w:rPr>
              <w:t>452 ± 16.3</w:t>
            </w:r>
            <w:r w:rsidRPr="00A16798">
              <w:rPr>
                <w:rFonts w:ascii="Times New Roman" w:eastAsia="新細明體" w:hAnsi="Times New Roman" w:cs="Times New Roman"/>
                <w:color w:val="000000"/>
                <w:position w:val="8"/>
                <w:sz w:val="17"/>
                <w:szCs w:val="17"/>
                <w:vertAlign w:val="superscript"/>
              </w:rPr>
              <w:t>b</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D8E2F9D" w14:textId="77777777" w:rsidR="00A16798" w:rsidRPr="00A16798" w:rsidRDefault="00A16798">
            <w:pPr>
              <w:widowControl/>
              <w:rPr>
                <w:rFonts w:ascii="Arial" w:eastAsia="新細明體" w:hAnsi="Arial" w:cs="Arial"/>
                <w:kern w:val="0"/>
                <w:sz w:val="17"/>
                <w:szCs w:val="17"/>
              </w:rPr>
            </w:pPr>
            <w:r w:rsidRPr="00A16798">
              <w:rPr>
                <w:rFonts w:ascii="Times New Roman" w:eastAsia="新細明體" w:hAnsi="Times New Roman" w:cs="Times New Roman"/>
                <w:color w:val="000000"/>
                <w:sz w:val="17"/>
                <w:szCs w:val="17"/>
              </w:rPr>
              <w:t>454 ± 16.3</w:t>
            </w:r>
            <w:r w:rsidRPr="00A16798">
              <w:rPr>
                <w:rFonts w:ascii="Times New Roman" w:eastAsia="新細明體" w:hAnsi="Times New Roman" w:cs="Times New Roman"/>
                <w:color w:val="000000"/>
                <w:position w:val="8"/>
                <w:sz w:val="17"/>
                <w:szCs w:val="17"/>
                <w:vertAlign w:val="superscript"/>
              </w:rPr>
              <w:t>b</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2C566C3" w14:textId="77777777" w:rsidR="00A16798" w:rsidRDefault="00A16798">
            <w:pPr>
              <w:widowControl/>
              <w:rPr>
                <w:rFonts w:ascii="Arial" w:eastAsia="新細明體" w:hAnsi="Arial" w:cs="Arial"/>
                <w:kern w:val="0"/>
                <w:sz w:val="18"/>
                <w:szCs w:val="18"/>
              </w:rPr>
            </w:pPr>
            <w:r>
              <w:rPr>
                <w:rFonts w:ascii="Times New Roman" w:eastAsia="新細明體" w:hAnsi="Times New Roman" w:cs="Times New Roman"/>
                <w:color w:val="000000"/>
                <w:sz w:val="18"/>
                <w:szCs w:val="18"/>
              </w:rPr>
              <w:t>501 ± 16.3</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A042C25" w14:textId="77777777" w:rsidR="00A16798" w:rsidRDefault="00A16798">
            <w:pPr>
              <w:widowControl/>
              <w:rPr>
                <w:rFonts w:ascii="Arial" w:eastAsia="新細明體" w:hAnsi="Arial" w:cs="Arial"/>
                <w:kern w:val="0"/>
                <w:sz w:val="18"/>
                <w:szCs w:val="18"/>
              </w:rPr>
            </w:pPr>
            <w:r>
              <w:rPr>
                <w:rFonts w:ascii="Times New Roman" w:eastAsia="新細明體" w:hAnsi="Times New Roman" w:cs="Times New Roman"/>
                <w:color w:val="000000"/>
                <w:sz w:val="18"/>
                <w:szCs w:val="18"/>
              </w:rPr>
              <w:t>489 ± 16.3</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D1E5119" w14:textId="77777777" w:rsidR="00A16798" w:rsidRDefault="00A16798">
            <w:pPr>
              <w:widowControl/>
              <w:rPr>
                <w:rFonts w:ascii="Arial" w:eastAsia="新細明體" w:hAnsi="Arial" w:cs="Arial"/>
                <w:kern w:val="0"/>
                <w:sz w:val="18"/>
                <w:szCs w:val="18"/>
              </w:rPr>
            </w:pPr>
            <w:r>
              <w:rPr>
                <w:rFonts w:ascii="Times New Roman" w:eastAsia="新細明體" w:hAnsi="Times New Roman" w:cs="Times New Roman"/>
                <w:color w:val="000000"/>
                <w:sz w:val="18"/>
                <w:szCs w:val="18"/>
              </w:rPr>
              <w:t>505 ± 16.3</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F19F4C4" w14:textId="77777777" w:rsidR="00A16798" w:rsidRDefault="00A16798">
            <w:pPr>
              <w:widowControl/>
              <w:rPr>
                <w:rFonts w:ascii="Arial" w:eastAsia="新細明體" w:hAnsi="Arial" w:cs="Arial"/>
                <w:kern w:val="0"/>
                <w:sz w:val="18"/>
                <w:szCs w:val="18"/>
              </w:rPr>
            </w:pPr>
            <w:r>
              <w:rPr>
                <w:rFonts w:ascii="Times New Roman" w:eastAsia="新細明體" w:hAnsi="Times New Roman" w:cs="Times New Roman"/>
                <w:color w:val="000000"/>
                <w:sz w:val="18"/>
                <w:szCs w:val="18"/>
              </w:rPr>
              <w:t>485 ± 16.3</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1CFBE06" w14:textId="77777777" w:rsidR="00A16798" w:rsidRDefault="00A16798">
            <w:pPr>
              <w:widowControl/>
              <w:rPr>
                <w:rFonts w:ascii="Arial" w:eastAsia="新細明體" w:hAnsi="Arial" w:cs="Arial"/>
                <w:kern w:val="0"/>
                <w:sz w:val="18"/>
                <w:szCs w:val="18"/>
              </w:rPr>
            </w:pPr>
            <w:r>
              <w:rPr>
                <w:rFonts w:ascii="Times New Roman" w:eastAsia="新細明體" w:hAnsi="Times New Roman" w:cs="Times New Roman"/>
                <w:color w:val="000000"/>
                <w:sz w:val="18"/>
                <w:szCs w:val="18"/>
              </w:rPr>
              <w:t>477 ± 16.3</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9B9B635" w14:textId="77777777" w:rsidR="00A16798" w:rsidRDefault="00A16798">
            <w:pPr>
              <w:widowControl/>
              <w:rPr>
                <w:rFonts w:ascii="Arial" w:eastAsia="新細明體" w:hAnsi="Arial" w:cs="Arial"/>
                <w:kern w:val="0"/>
                <w:sz w:val="18"/>
                <w:szCs w:val="18"/>
              </w:rPr>
            </w:pPr>
            <w:r>
              <w:rPr>
                <w:rFonts w:ascii="Times New Roman" w:eastAsia="新細明體" w:hAnsi="Times New Roman" w:cs="Times New Roman"/>
                <w:color w:val="000000"/>
                <w:sz w:val="18"/>
                <w:szCs w:val="18"/>
              </w:rPr>
              <w:t>502 ± 16.3</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48FFAC7" w14:textId="77777777" w:rsidR="00A16798" w:rsidRDefault="00A16798">
            <w:pPr>
              <w:widowControl/>
              <w:rPr>
                <w:rFonts w:ascii="Arial" w:eastAsia="新細明體" w:hAnsi="Arial" w:cs="Arial"/>
                <w:kern w:val="0"/>
                <w:sz w:val="18"/>
                <w:szCs w:val="18"/>
              </w:rPr>
            </w:pPr>
            <w:r>
              <w:rPr>
                <w:rFonts w:ascii="Times New Roman" w:eastAsia="新細明體" w:hAnsi="Times New Roman" w:cs="Times New Roman"/>
                <w:color w:val="000000"/>
                <w:sz w:val="18"/>
                <w:szCs w:val="18"/>
              </w:rPr>
              <w:t>463 ± 16.5</w:t>
            </w:r>
          </w:p>
        </w:tc>
        <w:tc>
          <w:tcPr>
            <w:tcW w:w="371"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29470DE" w14:textId="77777777" w:rsidR="00A16798" w:rsidRDefault="00A16798">
            <w:pPr>
              <w:widowControl/>
              <w:rPr>
                <w:rFonts w:ascii="Arial" w:eastAsia="新細明體" w:hAnsi="Arial" w:cs="Arial"/>
                <w:kern w:val="0"/>
                <w:sz w:val="18"/>
                <w:szCs w:val="18"/>
              </w:rPr>
            </w:pPr>
            <w:r>
              <w:rPr>
                <w:rFonts w:ascii="Times New Roman" w:eastAsia="新細明體" w:hAnsi="Times New Roman" w:cs="Times New Roman"/>
                <w:color w:val="000000"/>
                <w:sz w:val="18"/>
                <w:szCs w:val="18"/>
              </w:rPr>
              <w:t>463 ± 17.6</w:t>
            </w:r>
          </w:p>
        </w:tc>
      </w:tr>
      <w:tr w:rsidR="00A16798" w14:paraId="078FB7B1" w14:textId="77777777" w:rsidTr="00A16798">
        <w:trPr>
          <w:trHeight w:val="567"/>
        </w:trPr>
        <w:tc>
          <w:tcPr>
            <w:tcW w:w="297"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43978FE" w14:textId="77777777" w:rsidR="00A16798" w:rsidRDefault="00A16798">
            <w:pPr>
              <w:widowControl/>
              <w:jc w:val="center"/>
              <w:rPr>
                <w:rFonts w:ascii="Arial" w:eastAsia="新細明體" w:hAnsi="Arial" w:cs="Arial"/>
                <w:kern w:val="0"/>
                <w:szCs w:val="24"/>
              </w:rPr>
            </w:pPr>
            <w:r>
              <w:rPr>
                <w:rFonts w:ascii="Times New Roman" w:eastAsia="新細明體" w:hAnsi="Times New Roman" w:cs="Times New Roman"/>
                <w:color w:val="000000"/>
                <w:szCs w:val="24"/>
              </w:rPr>
              <w:t>HYK</w:t>
            </w:r>
          </w:p>
        </w:tc>
        <w:tc>
          <w:tcPr>
            <w:tcW w:w="23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BE3AE3E" w14:textId="77777777" w:rsidR="00A16798" w:rsidRDefault="00A16798">
            <w:pPr>
              <w:widowControl/>
              <w:jc w:val="center"/>
              <w:rPr>
                <w:rFonts w:ascii="Arial" w:eastAsia="新細明體" w:hAnsi="Arial" w:cs="Arial"/>
                <w:kern w:val="0"/>
                <w:szCs w:val="24"/>
              </w:rPr>
            </w:pPr>
            <w:r>
              <w:rPr>
                <w:rFonts w:ascii="Times New Roman" w:eastAsia="新細明體" w:hAnsi="Times New Roman" w:cs="Times New Roman"/>
                <w:color w:val="000000"/>
                <w:szCs w:val="24"/>
              </w:rPr>
              <w:t>4</w:t>
            </w:r>
          </w:p>
        </w:tc>
        <w:tc>
          <w:tcPr>
            <w:tcW w:w="410"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8A07809" w14:textId="77777777" w:rsidR="00A16798" w:rsidRDefault="00A16798">
            <w:pPr>
              <w:widowControl/>
              <w:rPr>
                <w:rFonts w:ascii="Arial" w:eastAsia="新細明體" w:hAnsi="Arial" w:cs="Arial"/>
                <w:kern w:val="0"/>
                <w:sz w:val="18"/>
                <w:szCs w:val="18"/>
              </w:rPr>
            </w:pPr>
            <w:r>
              <w:rPr>
                <w:rFonts w:ascii="Times New Roman" w:eastAsia="新細明體" w:hAnsi="Times New Roman" w:cs="Times New Roman"/>
                <w:color w:val="000000"/>
                <w:sz w:val="18"/>
                <w:szCs w:val="18"/>
              </w:rPr>
              <w:t>506 ± 24.9</w:t>
            </w:r>
            <w:r>
              <w:rPr>
                <w:rFonts w:ascii="Times New Roman" w:eastAsia="新細明體" w:hAnsi="Times New Roman" w:cs="Times New Roman"/>
                <w:color w:val="000000"/>
                <w:position w:val="8"/>
                <w:sz w:val="18"/>
                <w:szCs w:val="18"/>
                <w:vertAlign w:val="superscript"/>
              </w:rPr>
              <w:t>a</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F29C03E" w14:textId="77777777" w:rsidR="00A16798" w:rsidRPr="00A16798" w:rsidRDefault="00A16798">
            <w:pPr>
              <w:widowControl/>
              <w:rPr>
                <w:rFonts w:ascii="Arial" w:eastAsia="新細明體" w:hAnsi="Arial" w:cs="Arial"/>
                <w:kern w:val="0"/>
                <w:sz w:val="17"/>
                <w:szCs w:val="17"/>
              </w:rPr>
            </w:pPr>
            <w:r w:rsidRPr="00A16798">
              <w:rPr>
                <w:rFonts w:ascii="Times New Roman" w:eastAsia="新細明體" w:hAnsi="Times New Roman" w:cs="Times New Roman"/>
                <w:color w:val="000000"/>
                <w:sz w:val="17"/>
                <w:szCs w:val="17"/>
              </w:rPr>
              <w:t>522 ± 23.4</w:t>
            </w:r>
            <w:r w:rsidRPr="00A16798">
              <w:rPr>
                <w:rFonts w:ascii="Times New Roman" w:eastAsia="新細明體" w:hAnsi="Times New Roman" w:cs="Times New Roman"/>
                <w:color w:val="000000"/>
                <w:position w:val="8"/>
                <w:sz w:val="17"/>
                <w:szCs w:val="17"/>
                <w:vertAlign w:val="superscript"/>
              </w:rPr>
              <w:t>a</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FC0F599" w14:textId="77777777" w:rsidR="00A16798" w:rsidRPr="00A16798" w:rsidRDefault="00A16798">
            <w:pPr>
              <w:widowControl/>
              <w:rPr>
                <w:rFonts w:ascii="Arial" w:eastAsia="新細明體" w:hAnsi="Arial" w:cs="Arial"/>
                <w:kern w:val="0"/>
                <w:sz w:val="17"/>
                <w:szCs w:val="17"/>
              </w:rPr>
            </w:pPr>
            <w:r w:rsidRPr="00A16798">
              <w:rPr>
                <w:rFonts w:ascii="Times New Roman" w:eastAsia="新細明體" w:hAnsi="Times New Roman" w:cs="Times New Roman"/>
                <w:color w:val="000000"/>
                <w:sz w:val="17"/>
                <w:szCs w:val="17"/>
              </w:rPr>
              <w:t>520 ± 23.1</w:t>
            </w:r>
            <w:r w:rsidRPr="00A16798">
              <w:rPr>
                <w:rFonts w:ascii="Times New Roman" w:eastAsia="新細明體" w:hAnsi="Times New Roman" w:cs="Times New Roman"/>
                <w:color w:val="000000"/>
                <w:position w:val="8"/>
                <w:sz w:val="17"/>
                <w:szCs w:val="17"/>
                <w:vertAlign w:val="superscript"/>
              </w:rPr>
              <w:t>a</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89AB7B5" w14:textId="77777777" w:rsidR="00A16798" w:rsidRPr="00A16798" w:rsidRDefault="00A16798">
            <w:pPr>
              <w:widowControl/>
              <w:rPr>
                <w:rFonts w:ascii="Arial" w:eastAsia="新細明體" w:hAnsi="Arial" w:cs="Arial"/>
                <w:kern w:val="0"/>
                <w:sz w:val="17"/>
                <w:szCs w:val="17"/>
              </w:rPr>
            </w:pPr>
            <w:r w:rsidRPr="00A16798">
              <w:rPr>
                <w:rFonts w:ascii="Times New Roman" w:eastAsia="新細明體" w:hAnsi="Times New Roman" w:cs="Times New Roman"/>
                <w:color w:val="000000"/>
                <w:sz w:val="17"/>
                <w:szCs w:val="17"/>
              </w:rPr>
              <w:t>530 ± 23.0</w:t>
            </w:r>
            <w:r w:rsidRPr="00A16798">
              <w:rPr>
                <w:rFonts w:ascii="Times New Roman" w:eastAsia="新細明體" w:hAnsi="Times New Roman" w:cs="Times New Roman"/>
                <w:color w:val="000000"/>
                <w:position w:val="8"/>
                <w:sz w:val="17"/>
                <w:szCs w:val="17"/>
                <w:vertAlign w:val="superscript"/>
              </w:rPr>
              <w:t>a</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286A5BE" w14:textId="77777777" w:rsidR="00A16798" w:rsidRDefault="00A16798">
            <w:pPr>
              <w:widowControl/>
              <w:rPr>
                <w:rFonts w:ascii="Arial" w:eastAsia="新細明體" w:hAnsi="Arial" w:cs="Arial"/>
                <w:kern w:val="0"/>
                <w:sz w:val="18"/>
                <w:szCs w:val="18"/>
              </w:rPr>
            </w:pPr>
            <w:r>
              <w:rPr>
                <w:rFonts w:ascii="Times New Roman" w:eastAsia="新細明體" w:hAnsi="Times New Roman" w:cs="Times New Roman"/>
                <w:color w:val="000000"/>
                <w:sz w:val="18"/>
                <w:szCs w:val="18"/>
              </w:rPr>
              <w:t>523 ± 23.0</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2916820" w14:textId="77777777" w:rsidR="00A16798" w:rsidRDefault="00A16798">
            <w:pPr>
              <w:widowControl/>
              <w:rPr>
                <w:rFonts w:ascii="Arial" w:eastAsia="新細明體" w:hAnsi="Arial" w:cs="Arial"/>
                <w:kern w:val="0"/>
                <w:sz w:val="18"/>
                <w:szCs w:val="18"/>
              </w:rPr>
            </w:pPr>
            <w:r>
              <w:rPr>
                <w:rFonts w:ascii="Times New Roman" w:eastAsia="新細明體" w:hAnsi="Times New Roman" w:cs="Times New Roman"/>
                <w:color w:val="000000"/>
                <w:sz w:val="18"/>
                <w:szCs w:val="18"/>
              </w:rPr>
              <w:t>504 ± 23.0</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F54885C" w14:textId="77777777" w:rsidR="00A16798" w:rsidRDefault="00A16798">
            <w:pPr>
              <w:widowControl/>
              <w:rPr>
                <w:rFonts w:ascii="Arial" w:eastAsia="新細明體" w:hAnsi="Arial" w:cs="Arial"/>
                <w:kern w:val="0"/>
                <w:sz w:val="18"/>
                <w:szCs w:val="18"/>
              </w:rPr>
            </w:pPr>
            <w:r>
              <w:rPr>
                <w:rFonts w:ascii="Times New Roman" w:eastAsia="新細明體" w:hAnsi="Times New Roman" w:cs="Times New Roman"/>
                <w:color w:val="000000"/>
                <w:sz w:val="18"/>
                <w:szCs w:val="18"/>
              </w:rPr>
              <w:t>490 ± 23.0</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9003179" w14:textId="77777777" w:rsidR="00A16798" w:rsidRDefault="00A16798">
            <w:pPr>
              <w:widowControl/>
              <w:rPr>
                <w:rFonts w:ascii="Arial" w:eastAsia="新細明體" w:hAnsi="Arial" w:cs="Arial"/>
                <w:kern w:val="0"/>
                <w:sz w:val="18"/>
                <w:szCs w:val="18"/>
              </w:rPr>
            </w:pPr>
            <w:r>
              <w:rPr>
                <w:rFonts w:ascii="Times New Roman" w:eastAsia="新細明體" w:hAnsi="Times New Roman" w:cs="Times New Roman"/>
                <w:color w:val="000000"/>
                <w:sz w:val="18"/>
                <w:szCs w:val="18"/>
              </w:rPr>
              <w:t>496 ± 23.0</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776D921" w14:textId="77777777" w:rsidR="00A16798" w:rsidRDefault="00A16798">
            <w:pPr>
              <w:widowControl/>
              <w:rPr>
                <w:rFonts w:ascii="Arial" w:eastAsia="新細明體" w:hAnsi="Arial" w:cs="Arial"/>
                <w:kern w:val="0"/>
                <w:sz w:val="18"/>
                <w:szCs w:val="18"/>
              </w:rPr>
            </w:pPr>
            <w:r>
              <w:rPr>
                <w:rFonts w:ascii="Times New Roman" w:eastAsia="新細明體" w:hAnsi="Times New Roman" w:cs="Times New Roman"/>
                <w:color w:val="000000"/>
                <w:sz w:val="18"/>
                <w:szCs w:val="18"/>
              </w:rPr>
              <w:t>504 ± 23.0</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574AF97" w14:textId="77777777" w:rsidR="00A16798" w:rsidRDefault="00A16798">
            <w:pPr>
              <w:widowControl/>
              <w:rPr>
                <w:rFonts w:ascii="Arial" w:eastAsia="新細明體" w:hAnsi="Arial" w:cs="Arial"/>
                <w:kern w:val="0"/>
                <w:sz w:val="18"/>
                <w:szCs w:val="18"/>
              </w:rPr>
            </w:pPr>
            <w:r>
              <w:rPr>
                <w:rFonts w:ascii="Times New Roman" w:eastAsia="新細明體" w:hAnsi="Times New Roman" w:cs="Times New Roman"/>
                <w:color w:val="000000"/>
                <w:sz w:val="18"/>
                <w:szCs w:val="18"/>
              </w:rPr>
              <w:t>455 ± 23.1</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880FD36" w14:textId="77777777" w:rsidR="00A16798" w:rsidRDefault="00A16798">
            <w:pPr>
              <w:widowControl/>
              <w:rPr>
                <w:rFonts w:ascii="Arial" w:eastAsia="新細明體" w:hAnsi="Arial" w:cs="Arial"/>
                <w:kern w:val="0"/>
                <w:sz w:val="18"/>
                <w:szCs w:val="18"/>
              </w:rPr>
            </w:pPr>
            <w:r>
              <w:rPr>
                <w:rFonts w:ascii="Times New Roman" w:eastAsia="新細明體" w:hAnsi="Times New Roman" w:cs="Times New Roman"/>
                <w:color w:val="000000"/>
                <w:sz w:val="18"/>
                <w:szCs w:val="18"/>
              </w:rPr>
              <w:t>461 ± 23.4</w:t>
            </w:r>
          </w:p>
        </w:tc>
        <w:tc>
          <w:tcPr>
            <w:tcW w:w="371"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77ED3C9" w14:textId="77777777" w:rsidR="00A16798" w:rsidRDefault="00A16798">
            <w:pPr>
              <w:widowControl/>
              <w:rPr>
                <w:rFonts w:ascii="Arial" w:eastAsia="新細明體" w:hAnsi="Arial" w:cs="Arial"/>
                <w:kern w:val="0"/>
                <w:sz w:val="18"/>
                <w:szCs w:val="18"/>
              </w:rPr>
            </w:pPr>
            <w:r>
              <w:rPr>
                <w:rFonts w:ascii="Times New Roman" w:eastAsia="新細明體" w:hAnsi="Times New Roman" w:cs="Times New Roman"/>
                <w:color w:val="000000"/>
                <w:sz w:val="18"/>
                <w:szCs w:val="18"/>
              </w:rPr>
              <w:t>497 ± 24.9</w:t>
            </w:r>
          </w:p>
        </w:tc>
      </w:tr>
      <w:tr w:rsidR="00A16798" w14:paraId="343B5EA7" w14:textId="77777777" w:rsidTr="00A16798">
        <w:trPr>
          <w:trHeight w:val="567"/>
        </w:trPr>
        <w:tc>
          <w:tcPr>
            <w:tcW w:w="297"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F86A378" w14:textId="77777777" w:rsidR="00A16798" w:rsidRDefault="00A16798">
            <w:pPr>
              <w:widowControl/>
              <w:jc w:val="center"/>
              <w:rPr>
                <w:rFonts w:ascii="Arial" w:eastAsia="新細明體" w:hAnsi="Arial" w:cs="Arial"/>
                <w:kern w:val="0"/>
                <w:szCs w:val="24"/>
              </w:rPr>
            </w:pPr>
            <w:r>
              <w:rPr>
                <w:rFonts w:ascii="Times New Roman" w:eastAsia="新細明體" w:hAnsi="Times New Roman" w:cs="Times New Roman"/>
                <w:color w:val="000000"/>
                <w:szCs w:val="24"/>
              </w:rPr>
              <w:t>HYK+</w:t>
            </w:r>
          </w:p>
        </w:tc>
        <w:tc>
          <w:tcPr>
            <w:tcW w:w="23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B3A05D6" w14:textId="77777777" w:rsidR="00A16798" w:rsidRDefault="00A16798">
            <w:pPr>
              <w:widowControl/>
              <w:jc w:val="center"/>
              <w:rPr>
                <w:rFonts w:ascii="Arial" w:eastAsia="新細明體" w:hAnsi="Arial" w:cs="Arial"/>
                <w:kern w:val="0"/>
                <w:szCs w:val="24"/>
              </w:rPr>
            </w:pPr>
            <w:r>
              <w:rPr>
                <w:rFonts w:ascii="Times New Roman" w:eastAsia="新細明體" w:hAnsi="Times New Roman" w:cs="Times New Roman"/>
                <w:color w:val="000000"/>
                <w:szCs w:val="24"/>
              </w:rPr>
              <w:t>7</w:t>
            </w:r>
          </w:p>
        </w:tc>
        <w:tc>
          <w:tcPr>
            <w:tcW w:w="410"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BFEDB60" w14:textId="77777777" w:rsidR="00A16798" w:rsidRDefault="00A16798">
            <w:pPr>
              <w:widowControl/>
              <w:rPr>
                <w:rFonts w:ascii="Arial" w:eastAsia="新細明體" w:hAnsi="Arial" w:cs="Arial"/>
                <w:kern w:val="0"/>
                <w:sz w:val="18"/>
                <w:szCs w:val="18"/>
              </w:rPr>
            </w:pPr>
            <w:r>
              <w:rPr>
                <w:rFonts w:ascii="Times New Roman" w:eastAsia="新細明體" w:hAnsi="Times New Roman" w:cs="Times New Roman"/>
                <w:color w:val="000000"/>
                <w:sz w:val="18"/>
                <w:szCs w:val="18"/>
              </w:rPr>
              <w:t>443 ± 24.9</w:t>
            </w:r>
            <w:r>
              <w:rPr>
                <w:rFonts w:ascii="Times New Roman" w:eastAsia="新細明體" w:hAnsi="Times New Roman" w:cs="Times New Roman"/>
                <w:color w:val="000000"/>
                <w:position w:val="8"/>
                <w:sz w:val="18"/>
                <w:szCs w:val="18"/>
                <w:vertAlign w:val="superscript"/>
              </w:rPr>
              <w:t>ab</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B32DCA5" w14:textId="77777777" w:rsidR="00A16798" w:rsidRPr="00A16798" w:rsidRDefault="00A16798">
            <w:pPr>
              <w:widowControl/>
              <w:rPr>
                <w:rFonts w:ascii="Arial" w:eastAsia="新細明體" w:hAnsi="Arial" w:cs="Arial"/>
                <w:kern w:val="0"/>
                <w:sz w:val="17"/>
                <w:szCs w:val="17"/>
              </w:rPr>
            </w:pPr>
            <w:r w:rsidRPr="00A16798">
              <w:rPr>
                <w:rFonts w:ascii="Times New Roman" w:eastAsia="新細明體" w:hAnsi="Times New Roman" w:cs="Times New Roman"/>
                <w:color w:val="000000"/>
                <w:sz w:val="17"/>
                <w:szCs w:val="17"/>
              </w:rPr>
              <w:t>447 ± 23.4</w:t>
            </w:r>
            <w:r w:rsidRPr="00A16798">
              <w:rPr>
                <w:rFonts w:ascii="Times New Roman" w:eastAsia="新細明體" w:hAnsi="Times New Roman" w:cs="Times New Roman"/>
                <w:color w:val="000000"/>
                <w:position w:val="8"/>
                <w:sz w:val="17"/>
                <w:szCs w:val="17"/>
                <w:vertAlign w:val="superscript"/>
              </w:rPr>
              <w:t>b</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9479FED" w14:textId="77777777" w:rsidR="00A16798" w:rsidRPr="00A16798" w:rsidRDefault="00A16798">
            <w:pPr>
              <w:widowControl/>
              <w:rPr>
                <w:rFonts w:ascii="Arial" w:eastAsia="新細明體" w:hAnsi="Arial" w:cs="Arial"/>
                <w:kern w:val="0"/>
                <w:sz w:val="17"/>
                <w:szCs w:val="17"/>
              </w:rPr>
            </w:pPr>
            <w:r w:rsidRPr="00A16798">
              <w:rPr>
                <w:rFonts w:ascii="Times New Roman" w:eastAsia="新細明體" w:hAnsi="Times New Roman" w:cs="Times New Roman"/>
                <w:color w:val="000000"/>
                <w:sz w:val="17"/>
                <w:szCs w:val="17"/>
              </w:rPr>
              <w:t>458 ± 23.1</w:t>
            </w:r>
            <w:r w:rsidRPr="00A16798">
              <w:rPr>
                <w:rFonts w:ascii="Times New Roman" w:eastAsia="新細明體" w:hAnsi="Times New Roman" w:cs="Times New Roman"/>
                <w:color w:val="000000"/>
                <w:position w:val="8"/>
                <w:sz w:val="17"/>
                <w:szCs w:val="17"/>
                <w:vertAlign w:val="superscript"/>
              </w:rPr>
              <w:t>b</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BCF15D9" w14:textId="77777777" w:rsidR="00A16798" w:rsidRPr="00A16798" w:rsidRDefault="00A16798">
            <w:pPr>
              <w:widowControl/>
              <w:rPr>
                <w:rFonts w:ascii="Arial" w:eastAsia="新細明體" w:hAnsi="Arial" w:cs="Arial"/>
                <w:kern w:val="0"/>
                <w:sz w:val="17"/>
                <w:szCs w:val="17"/>
              </w:rPr>
            </w:pPr>
            <w:r w:rsidRPr="00A16798">
              <w:rPr>
                <w:rFonts w:ascii="Times New Roman" w:eastAsia="新細明體" w:hAnsi="Times New Roman" w:cs="Times New Roman"/>
                <w:color w:val="000000"/>
                <w:sz w:val="17"/>
                <w:szCs w:val="17"/>
              </w:rPr>
              <w:t>448 ± 23.0</w:t>
            </w:r>
            <w:r w:rsidRPr="00A16798">
              <w:rPr>
                <w:rFonts w:ascii="Times New Roman" w:eastAsia="新細明體" w:hAnsi="Times New Roman" w:cs="Times New Roman"/>
                <w:color w:val="000000"/>
                <w:position w:val="8"/>
                <w:sz w:val="17"/>
                <w:szCs w:val="17"/>
                <w:vertAlign w:val="superscript"/>
              </w:rPr>
              <w:t>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285FC00" w14:textId="77777777" w:rsidR="00A16798" w:rsidRDefault="00A16798">
            <w:pPr>
              <w:widowControl/>
              <w:rPr>
                <w:rFonts w:ascii="Arial" w:eastAsia="新細明體" w:hAnsi="Arial" w:cs="Arial"/>
                <w:kern w:val="0"/>
                <w:sz w:val="18"/>
                <w:szCs w:val="18"/>
              </w:rPr>
            </w:pPr>
            <w:r>
              <w:rPr>
                <w:rFonts w:ascii="Times New Roman" w:eastAsia="新細明體" w:hAnsi="Times New Roman" w:cs="Times New Roman"/>
                <w:color w:val="000000"/>
                <w:sz w:val="18"/>
                <w:szCs w:val="18"/>
              </w:rPr>
              <w:t>462 ± 23.0</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921617E" w14:textId="77777777" w:rsidR="00A16798" w:rsidRDefault="00A16798">
            <w:pPr>
              <w:widowControl/>
              <w:rPr>
                <w:rFonts w:ascii="Arial" w:eastAsia="新細明體" w:hAnsi="Arial" w:cs="Arial"/>
                <w:kern w:val="0"/>
                <w:sz w:val="18"/>
                <w:szCs w:val="18"/>
              </w:rPr>
            </w:pPr>
            <w:r>
              <w:rPr>
                <w:rFonts w:ascii="Times New Roman" w:eastAsia="新細明體" w:hAnsi="Times New Roman" w:cs="Times New Roman"/>
                <w:color w:val="000000"/>
                <w:sz w:val="18"/>
                <w:szCs w:val="18"/>
              </w:rPr>
              <w:t>454 ± 23.0</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0A60247" w14:textId="77777777" w:rsidR="00A16798" w:rsidRDefault="00A16798">
            <w:pPr>
              <w:widowControl/>
              <w:rPr>
                <w:rFonts w:ascii="Arial" w:eastAsia="新細明體" w:hAnsi="Arial" w:cs="Arial"/>
                <w:kern w:val="0"/>
                <w:sz w:val="18"/>
                <w:szCs w:val="18"/>
              </w:rPr>
            </w:pPr>
            <w:r>
              <w:rPr>
                <w:rFonts w:ascii="Times New Roman" w:eastAsia="新細明體" w:hAnsi="Times New Roman" w:cs="Times New Roman"/>
                <w:color w:val="000000"/>
                <w:sz w:val="18"/>
                <w:szCs w:val="18"/>
              </w:rPr>
              <w:t>452 ± 23.0</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BB24007" w14:textId="77777777" w:rsidR="00A16798" w:rsidRDefault="00A16798">
            <w:pPr>
              <w:widowControl/>
              <w:rPr>
                <w:rFonts w:ascii="Arial" w:eastAsia="新細明體" w:hAnsi="Arial" w:cs="Arial"/>
                <w:kern w:val="0"/>
                <w:sz w:val="18"/>
                <w:szCs w:val="18"/>
              </w:rPr>
            </w:pPr>
            <w:r>
              <w:rPr>
                <w:rFonts w:ascii="Times New Roman" w:eastAsia="新細明體" w:hAnsi="Times New Roman" w:cs="Times New Roman"/>
                <w:color w:val="000000"/>
                <w:sz w:val="18"/>
                <w:szCs w:val="18"/>
              </w:rPr>
              <w:t>438 ± 23.0</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04F051C" w14:textId="77777777" w:rsidR="00A16798" w:rsidRDefault="00A16798">
            <w:pPr>
              <w:widowControl/>
              <w:rPr>
                <w:rFonts w:ascii="Arial" w:eastAsia="新細明體" w:hAnsi="Arial" w:cs="Arial"/>
                <w:kern w:val="0"/>
                <w:sz w:val="18"/>
                <w:szCs w:val="18"/>
              </w:rPr>
            </w:pPr>
            <w:r>
              <w:rPr>
                <w:rFonts w:ascii="Times New Roman" w:eastAsia="新細明體" w:hAnsi="Times New Roman" w:cs="Times New Roman"/>
                <w:color w:val="000000"/>
                <w:sz w:val="18"/>
                <w:szCs w:val="18"/>
              </w:rPr>
              <w:t>455 ± 23.0</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28408B2" w14:textId="77777777" w:rsidR="00A16798" w:rsidRDefault="00A16798">
            <w:pPr>
              <w:widowControl/>
              <w:rPr>
                <w:rFonts w:ascii="Arial" w:eastAsia="新細明體" w:hAnsi="Arial" w:cs="Arial"/>
                <w:kern w:val="0"/>
                <w:sz w:val="18"/>
                <w:szCs w:val="18"/>
              </w:rPr>
            </w:pPr>
            <w:r>
              <w:rPr>
                <w:rFonts w:ascii="Times New Roman" w:eastAsia="新細明體" w:hAnsi="Times New Roman" w:cs="Times New Roman"/>
                <w:color w:val="000000"/>
                <w:sz w:val="18"/>
                <w:szCs w:val="18"/>
              </w:rPr>
              <w:t>476 ± 23.1</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E4E6284" w14:textId="77777777" w:rsidR="00A16798" w:rsidRDefault="00A16798">
            <w:pPr>
              <w:widowControl/>
              <w:rPr>
                <w:rFonts w:ascii="Arial" w:eastAsia="新細明體" w:hAnsi="Arial" w:cs="Arial"/>
                <w:kern w:val="0"/>
                <w:sz w:val="18"/>
                <w:szCs w:val="18"/>
              </w:rPr>
            </w:pPr>
            <w:r>
              <w:rPr>
                <w:rFonts w:ascii="Times New Roman" w:eastAsia="新細明體" w:hAnsi="Times New Roman" w:cs="Times New Roman"/>
                <w:color w:val="000000"/>
                <w:sz w:val="18"/>
                <w:szCs w:val="18"/>
              </w:rPr>
              <w:t>455 ± 23.4</w:t>
            </w:r>
          </w:p>
        </w:tc>
        <w:tc>
          <w:tcPr>
            <w:tcW w:w="371"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026313A" w14:textId="77777777" w:rsidR="00A16798" w:rsidRDefault="00A16798">
            <w:pPr>
              <w:widowControl/>
              <w:rPr>
                <w:rFonts w:ascii="Arial" w:eastAsia="新細明體" w:hAnsi="Arial" w:cs="Arial"/>
                <w:kern w:val="0"/>
                <w:sz w:val="18"/>
                <w:szCs w:val="18"/>
              </w:rPr>
            </w:pPr>
            <w:r>
              <w:rPr>
                <w:rFonts w:ascii="Times New Roman" w:eastAsia="新細明體" w:hAnsi="Times New Roman" w:cs="Times New Roman"/>
                <w:color w:val="000000"/>
                <w:sz w:val="18"/>
                <w:szCs w:val="18"/>
              </w:rPr>
              <w:t>451 ± 24.9</w:t>
            </w:r>
          </w:p>
        </w:tc>
      </w:tr>
    </w:tbl>
    <w:p w14:paraId="23DBF394" w14:textId="59526021" w:rsidR="00A16798" w:rsidRDefault="00A16798" w:rsidP="00734BDF">
      <w:pPr>
        <w:rPr>
          <w:rFonts w:ascii="標楷體" w:eastAsia="標楷體" w:hAnsi="標楷體"/>
        </w:rPr>
      </w:pPr>
      <w:r>
        <w:rPr>
          <w:rFonts w:ascii="Times New Roman" w:eastAsia="標楷體" w:hAnsi="Times New Roman" w:cs="Times New Roman"/>
          <w:kern w:val="0"/>
          <w:vertAlign w:val="superscript"/>
        </w:rPr>
        <w:t>a-</w:t>
      </w:r>
      <w:proofErr w:type="spellStart"/>
      <w:r>
        <w:rPr>
          <w:rFonts w:ascii="Times New Roman" w:eastAsia="標楷體" w:hAnsi="Times New Roman" w:cs="Times New Roman"/>
          <w:kern w:val="0"/>
          <w:vertAlign w:val="superscript"/>
        </w:rPr>
        <w:t>b</w:t>
      </w:r>
      <w:r>
        <w:rPr>
          <w:rFonts w:ascii="Times New Roman" w:eastAsia="標楷體" w:hAnsi="Times New Roman" w:cs="Times New Roman"/>
          <w:kern w:val="0"/>
        </w:rPr>
        <w:t>LSM</w:t>
      </w:r>
      <w:proofErr w:type="spellEnd"/>
      <w:r>
        <w:rPr>
          <w:rFonts w:ascii="Times New Roman" w:eastAsia="標楷體" w:hAnsi="Times New Roman" w:cs="Times New Roman"/>
          <w:kern w:val="0"/>
        </w:rPr>
        <w:t xml:space="preserve"> without the same superscripts in the same column differ (</w:t>
      </w:r>
      <w:r>
        <w:rPr>
          <w:rFonts w:ascii="Times New Roman" w:eastAsia="標楷體" w:hAnsi="Times New Roman" w:cs="Times New Roman"/>
          <w:i/>
          <w:iCs/>
          <w:kern w:val="0"/>
        </w:rPr>
        <w:t xml:space="preserve">P </w:t>
      </w:r>
      <w:r>
        <w:rPr>
          <w:rFonts w:ascii="Times New Roman" w:eastAsia="標楷體" w:hAnsi="Times New Roman" w:cs="Times New Roman"/>
          <w:kern w:val="0"/>
        </w:rPr>
        <w:t>&lt; 0.0</w:t>
      </w:r>
      <w:r>
        <w:rPr>
          <w:rFonts w:ascii="Times New Roman" w:eastAsia="標楷體" w:hAnsi="Times New Roman" w:cs="Times New Roman" w:hint="eastAsia"/>
          <w:kern w:val="0"/>
        </w:rPr>
        <w:t>5)</w:t>
      </w:r>
    </w:p>
    <w:p w14:paraId="027A5B9F" w14:textId="1F6AC082" w:rsidR="00A16798" w:rsidRDefault="00A16798" w:rsidP="00734BDF">
      <w:pPr>
        <w:rPr>
          <w:rFonts w:ascii="標楷體" w:eastAsia="標楷體" w:hAnsi="標楷體"/>
        </w:rPr>
      </w:pPr>
    </w:p>
    <w:p w14:paraId="5D680747" w14:textId="3688DA35" w:rsidR="00A16798" w:rsidRDefault="00A16798" w:rsidP="00734BDF">
      <w:pPr>
        <w:rPr>
          <w:rFonts w:ascii="標楷體" w:eastAsia="標楷體" w:hAnsi="標楷體"/>
        </w:rPr>
      </w:pPr>
    </w:p>
    <w:p w14:paraId="65B112A4" w14:textId="6B3EB8BE" w:rsidR="00A16798" w:rsidRDefault="00A16798" w:rsidP="00A16798">
      <w:pPr>
        <w:rPr>
          <w:rFonts w:ascii="標楷體" w:eastAsia="標楷體" w:hAnsi="標楷體"/>
        </w:rPr>
      </w:pPr>
      <w:r>
        <w:rPr>
          <w:rFonts w:ascii="標楷體" w:eastAsia="標楷體" w:hAnsi="標楷體" w:cs="Times New Roman" w:hint="eastAsia"/>
          <w:b/>
          <w:bCs/>
        </w:rPr>
        <w:t>表1</w:t>
      </w:r>
      <w:r w:rsidR="009E2BFA">
        <w:rPr>
          <w:rFonts w:ascii="標楷體" w:eastAsia="標楷體" w:hAnsi="標楷體" w:cs="Times New Roman" w:hint="eastAsia"/>
          <w:b/>
          <w:bCs/>
        </w:rPr>
        <w:t>4</w:t>
      </w:r>
      <w:r>
        <w:rPr>
          <w:rFonts w:ascii="標楷體" w:eastAsia="標楷體" w:hAnsi="標楷體" w:cs="Times New Roman" w:hint="eastAsia"/>
          <w:b/>
          <w:bCs/>
        </w:rPr>
        <w:t xml:space="preserve">. </w:t>
      </w:r>
      <w:r>
        <w:rPr>
          <w:rFonts w:ascii="標楷體" w:eastAsia="標楷體" w:hAnsi="標楷體" w:hint="eastAsia"/>
        </w:rPr>
        <w:t>以亞臨床酮症分組之不同組別牛隻於實驗期間各週次乳量變化</w:t>
      </w:r>
    </w:p>
    <w:p w14:paraId="552504E7" w14:textId="217783AB" w:rsidR="00A16798" w:rsidRDefault="00A16798" w:rsidP="00A16798">
      <w:pPr>
        <w:rPr>
          <w:rFonts w:ascii="Times New Roman" w:eastAsia="標楷體" w:hAnsi="Times New Roman" w:cs="Times New Roman"/>
        </w:rPr>
      </w:pPr>
      <w:r>
        <w:rPr>
          <w:rFonts w:ascii="Times New Roman" w:eastAsia="標楷體" w:hAnsi="Times New Roman" w:cs="Times New Roman"/>
          <w:b/>
          <w:bCs/>
        </w:rPr>
        <w:t>Table 1</w:t>
      </w:r>
      <w:r w:rsidR="009E2BFA">
        <w:rPr>
          <w:rFonts w:ascii="Times New Roman" w:eastAsia="標楷體" w:hAnsi="Times New Roman" w:cs="Times New Roman" w:hint="eastAsia"/>
          <w:b/>
          <w:bCs/>
        </w:rPr>
        <w:t>4</w:t>
      </w:r>
      <w:r>
        <w:rPr>
          <w:rFonts w:ascii="Times New Roman" w:eastAsia="標楷體" w:hAnsi="Times New Roman" w:cs="Times New Roman"/>
          <w:b/>
          <w:bCs/>
        </w:rPr>
        <w:t xml:space="preserve">. </w:t>
      </w:r>
      <w:r>
        <w:rPr>
          <w:rFonts w:ascii="Times New Roman" w:eastAsia="標楷體" w:hAnsi="Times New Roman" w:cs="Times New Roman"/>
        </w:rPr>
        <w:t xml:space="preserve">Least squares means (±SE) for milk yield (kg/d) for healthy cows (HLT), subclinical ketosis cows with no other clinical diseases (HYK), and subclinical ketosis cows with other clinical diseases (HYK+) during each week of the study period </w:t>
      </w:r>
    </w:p>
    <w:tbl>
      <w:tblPr>
        <w:tblW w:w="5000" w:type="pct"/>
        <w:tblCellMar>
          <w:left w:w="0" w:type="dxa"/>
          <w:right w:w="0" w:type="dxa"/>
        </w:tblCellMar>
        <w:tblLook w:val="04A0" w:firstRow="1" w:lastRow="0" w:firstColumn="1" w:lastColumn="0" w:noHBand="0" w:noVBand="1"/>
      </w:tblPr>
      <w:tblGrid>
        <w:gridCol w:w="1289"/>
        <w:gridCol w:w="1052"/>
        <w:gridCol w:w="1612"/>
        <w:gridCol w:w="1612"/>
        <w:gridCol w:w="1613"/>
        <w:gridCol w:w="1613"/>
        <w:gridCol w:w="1613"/>
        <w:gridCol w:w="1613"/>
        <w:gridCol w:w="1613"/>
        <w:gridCol w:w="1613"/>
        <w:gridCol w:w="145"/>
      </w:tblGrid>
      <w:tr w:rsidR="00A16798" w14:paraId="5705C879" w14:textId="77777777" w:rsidTr="00A16798">
        <w:trPr>
          <w:trHeight w:val="567"/>
        </w:trPr>
        <w:tc>
          <w:tcPr>
            <w:tcW w:w="419" w:type="pct"/>
            <w:tcBorders>
              <w:top w:val="single" w:sz="8" w:space="0" w:color="000000"/>
              <w:left w:val="nil"/>
              <w:bottom w:val="nil"/>
              <w:right w:val="nil"/>
            </w:tcBorders>
            <w:tcMar>
              <w:top w:w="15" w:type="dxa"/>
              <w:left w:w="108" w:type="dxa"/>
              <w:bottom w:w="0" w:type="dxa"/>
              <w:right w:w="108" w:type="dxa"/>
            </w:tcMar>
            <w:vAlign w:val="center"/>
            <w:hideMark/>
          </w:tcPr>
          <w:p w14:paraId="0839FE45" w14:textId="77777777" w:rsidR="00A16798" w:rsidRDefault="00A16798">
            <w:pPr>
              <w:rPr>
                <w:rFonts w:ascii="Times New Roman" w:eastAsia="標楷體" w:hAnsi="Times New Roman" w:cs="Times New Roman"/>
              </w:rPr>
            </w:pPr>
          </w:p>
        </w:tc>
        <w:tc>
          <w:tcPr>
            <w:tcW w:w="342" w:type="pct"/>
            <w:tcBorders>
              <w:top w:val="single" w:sz="8" w:space="0" w:color="000000"/>
              <w:left w:val="nil"/>
              <w:bottom w:val="nil"/>
              <w:right w:val="single" w:sz="8" w:space="0" w:color="FFFFFF"/>
            </w:tcBorders>
            <w:tcMar>
              <w:top w:w="15" w:type="dxa"/>
              <w:left w:w="108" w:type="dxa"/>
              <w:bottom w:w="0" w:type="dxa"/>
              <w:right w:w="108" w:type="dxa"/>
            </w:tcMar>
            <w:vAlign w:val="center"/>
            <w:hideMark/>
          </w:tcPr>
          <w:p w14:paraId="33DC4335" w14:textId="77777777" w:rsidR="00A16798" w:rsidRDefault="00A16798">
            <w:pPr>
              <w:widowControl/>
              <w:rPr>
                <w:rFonts w:ascii="Calibri" w:eastAsia="Times New Roman" w:hAnsi="Calibri"/>
                <w:kern w:val="0"/>
                <w:sz w:val="20"/>
                <w:szCs w:val="20"/>
              </w:rPr>
            </w:pPr>
          </w:p>
        </w:tc>
        <w:tc>
          <w:tcPr>
            <w:tcW w:w="4239" w:type="pct"/>
            <w:gridSpan w:val="9"/>
            <w:tcBorders>
              <w:top w:val="single" w:sz="8" w:space="0" w:color="000000"/>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240B0D31" w14:textId="77777777" w:rsidR="00A16798" w:rsidRDefault="00A16798">
            <w:pPr>
              <w:widowControl/>
              <w:jc w:val="center"/>
              <w:rPr>
                <w:rFonts w:ascii="Arial" w:eastAsia="新細明體" w:hAnsi="Arial" w:cs="Arial"/>
                <w:kern w:val="0"/>
                <w:sz w:val="28"/>
                <w:szCs w:val="28"/>
              </w:rPr>
            </w:pPr>
            <w:r>
              <w:rPr>
                <w:rFonts w:ascii="Times New Roman" w:eastAsia="標楷體" w:hAnsi="Times New Roman" w:cs="Times New Roman"/>
                <w:b/>
                <w:bCs/>
                <w:color w:val="000000"/>
                <w:sz w:val="28"/>
                <w:szCs w:val="28"/>
              </w:rPr>
              <w:t>week relative to calving</w:t>
            </w:r>
          </w:p>
        </w:tc>
      </w:tr>
      <w:tr w:rsidR="00A16798" w14:paraId="70173B14" w14:textId="77777777" w:rsidTr="00A16798">
        <w:trPr>
          <w:trHeight w:val="567"/>
        </w:trPr>
        <w:tc>
          <w:tcPr>
            <w:tcW w:w="419" w:type="pct"/>
            <w:tcBorders>
              <w:top w:val="nil"/>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13E8A23A" w14:textId="77777777" w:rsidR="00A16798" w:rsidRDefault="00A16798">
            <w:pPr>
              <w:widowControl/>
              <w:jc w:val="center"/>
              <w:rPr>
                <w:rFonts w:ascii="Arial" w:eastAsia="新細明體" w:hAnsi="Arial" w:cs="Arial"/>
                <w:kern w:val="0"/>
                <w:sz w:val="28"/>
                <w:szCs w:val="28"/>
              </w:rPr>
            </w:pPr>
            <w:r>
              <w:rPr>
                <w:rFonts w:ascii="Times New Roman" w:eastAsia="新細明體" w:hAnsi="Times New Roman" w:cs="Times New Roman"/>
                <w:b/>
                <w:bCs/>
                <w:color w:val="000000"/>
                <w:sz w:val="28"/>
                <w:szCs w:val="28"/>
              </w:rPr>
              <w:t>Group</w:t>
            </w:r>
          </w:p>
        </w:tc>
        <w:tc>
          <w:tcPr>
            <w:tcW w:w="342" w:type="pct"/>
            <w:tcBorders>
              <w:top w:val="nil"/>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5EA43D7F" w14:textId="77777777" w:rsidR="00A16798" w:rsidRDefault="00A16798">
            <w:pPr>
              <w:widowControl/>
              <w:jc w:val="center"/>
              <w:rPr>
                <w:rFonts w:ascii="Arial" w:eastAsia="新細明體" w:hAnsi="Arial" w:cs="Arial"/>
                <w:kern w:val="0"/>
                <w:sz w:val="28"/>
                <w:szCs w:val="28"/>
              </w:rPr>
            </w:pPr>
            <w:r>
              <w:rPr>
                <w:rFonts w:ascii="Times New Roman" w:eastAsia="新細明體" w:hAnsi="Times New Roman" w:cs="Times New Roman"/>
                <w:b/>
                <w:bCs/>
                <w:color w:val="000000"/>
                <w:sz w:val="28"/>
                <w:szCs w:val="28"/>
              </w:rPr>
              <w:t>No.</w:t>
            </w:r>
          </w:p>
        </w:tc>
        <w:tc>
          <w:tcPr>
            <w:tcW w:w="524" w:type="pct"/>
            <w:tcBorders>
              <w:top w:val="single" w:sz="8" w:space="0" w:color="000000"/>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5DD81457" w14:textId="77777777" w:rsidR="00A16798" w:rsidRDefault="00A16798">
            <w:pPr>
              <w:widowControl/>
              <w:jc w:val="center"/>
              <w:rPr>
                <w:rFonts w:ascii="Arial" w:eastAsia="新細明體" w:hAnsi="Arial" w:cs="Arial"/>
                <w:kern w:val="0"/>
                <w:sz w:val="28"/>
                <w:szCs w:val="28"/>
              </w:rPr>
            </w:pPr>
            <w:r>
              <w:rPr>
                <w:rFonts w:ascii="Times New Roman" w:eastAsia="新細明體" w:hAnsi="Times New Roman" w:cs="Times New Roman"/>
                <w:color w:val="000000"/>
                <w:sz w:val="28"/>
                <w:szCs w:val="28"/>
              </w:rPr>
              <w:t>1</w:t>
            </w:r>
          </w:p>
        </w:tc>
        <w:tc>
          <w:tcPr>
            <w:tcW w:w="524" w:type="pct"/>
            <w:tcBorders>
              <w:top w:val="single" w:sz="8" w:space="0" w:color="000000"/>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45913A54" w14:textId="77777777" w:rsidR="00A16798" w:rsidRDefault="00A16798">
            <w:pPr>
              <w:widowControl/>
              <w:jc w:val="center"/>
              <w:rPr>
                <w:rFonts w:ascii="Arial" w:eastAsia="新細明體" w:hAnsi="Arial" w:cs="Arial"/>
                <w:kern w:val="0"/>
                <w:sz w:val="28"/>
                <w:szCs w:val="28"/>
              </w:rPr>
            </w:pPr>
            <w:r>
              <w:rPr>
                <w:rFonts w:ascii="Times New Roman" w:eastAsia="新細明體" w:hAnsi="Times New Roman" w:cs="Times New Roman"/>
                <w:color w:val="000000"/>
                <w:sz w:val="28"/>
                <w:szCs w:val="28"/>
              </w:rPr>
              <w:t>2</w:t>
            </w:r>
          </w:p>
        </w:tc>
        <w:tc>
          <w:tcPr>
            <w:tcW w:w="524" w:type="pct"/>
            <w:tcBorders>
              <w:top w:val="single" w:sz="8" w:space="0" w:color="000000"/>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6F77717E" w14:textId="77777777" w:rsidR="00A16798" w:rsidRDefault="00A16798">
            <w:pPr>
              <w:widowControl/>
              <w:jc w:val="center"/>
              <w:rPr>
                <w:rFonts w:ascii="Arial" w:eastAsia="新細明體" w:hAnsi="Arial" w:cs="Arial"/>
                <w:kern w:val="0"/>
                <w:sz w:val="28"/>
                <w:szCs w:val="28"/>
              </w:rPr>
            </w:pPr>
            <w:r>
              <w:rPr>
                <w:rFonts w:ascii="Times New Roman" w:eastAsia="新細明體" w:hAnsi="Times New Roman" w:cs="Times New Roman"/>
                <w:color w:val="000000"/>
                <w:sz w:val="28"/>
                <w:szCs w:val="28"/>
              </w:rPr>
              <w:t>3</w:t>
            </w:r>
          </w:p>
        </w:tc>
        <w:tc>
          <w:tcPr>
            <w:tcW w:w="524" w:type="pct"/>
            <w:tcBorders>
              <w:top w:val="single" w:sz="8" w:space="0" w:color="000000"/>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5449EBD4" w14:textId="77777777" w:rsidR="00A16798" w:rsidRDefault="00A16798">
            <w:pPr>
              <w:widowControl/>
              <w:jc w:val="center"/>
              <w:rPr>
                <w:rFonts w:ascii="Arial" w:eastAsia="新細明體" w:hAnsi="Arial" w:cs="Arial"/>
                <w:kern w:val="0"/>
                <w:sz w:val="28"/>
                <w:szCs w:val="28"/>
              </w:rPr>
            </w:pPr>
            <w:r>
              <w:rPr>
                <w:rFonts w:ascii="Times New Roman" w:eastAsia="新細明體" w:hAnsi="Times New Roman" w:cs="Times New Roman"/>
                <w:color w:val="000000"/>
                <w:sz w:val="28"/>
                <w:szCs w:val="28"/>
              </w:rPr>
              <w:t>4</w:t>
            </w:r>
          </w:p>
        </w:tc>
        <w:tc>
          <w:tcPr>
            <w:tcW w:w="524" w:type="pct"/>
            <w:tcBorders>
              <w:top w:val="single" w:sz="8" w:space="0" w:color="000000"/>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32E90400" w14:textId="77777777" w:rsidR="00A16798" w:rsidRDefault="00A16798">
            <w:pPr>
              <w:widowControl/>
              <w:jc w:val="center"/>
              <w:rPr>
                <w:rFonts w:ascii="Arial" w:eastAsia="新細明體" w:hAnsi="Arial" w:cs="Arial"/>
                <w:kern w:val="0"/>
                <w:sz w:val="28"/>
                <w:szCs w:val="28"/>
              </w:rPr>
            </w:pPr>
            <w:r>
              <w:rPr>
                <w:rFonts w:ascii="Times New Roman" w:eastAsia="新細明體" w:hAnsi="Times New Roman" w:cs="Times New Roman"/>
                <w:color w:val="000000"/>
                <w:sz w:val="28"/>
                <w:szCs w:val="28"/>
              </w:rPr>
              <w:t>5</w:t>
            </w:r>
          </w:p>
        </w:tc>
        <w:tc>
          <w:tcPr>
            <w:tcW w:w="524" w:type="pct"/>
            <w:tcBorders>
              <w:top w:val="single" w:sz="8" w:space="0" w:color="000000"/>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304B41A1" w14:textId="77777777" w:rsidR="00A16798" w:rsidRDefault="00A16798">
            <w:pPr>
              <w:widowControl/>
              <w:jc w:val="center"/>
              <w:rPr>
                <w:rFonts w:ascii="Arial" w:eastAsia="新細明體" w:hAnsi="Arial" w:cs="Arial"/>
                <w:kern w:val="0"/>
                <w:sz w:val="28"/>
                <w:szCs w:val="28"/>
              </w:rPr>
            </w:pPr>
            <w:r>
              <w:rPr>
                <w:rFonts w:ascii="Times New Roman" w:eastAsia="新細明體" w:hAnsi="Times New Roman" w:cs="Times New Roman"/>
                <w:color w:val="000000"/>
                <w:sz w:val="28"/>
                <w:szCs w:val="28"/>
              </w:rPr>
              <w:t>6</w:t>
            </w:r>
          </w:p>
        </w:tc>
        <w:tc>
          <w:tcPr>
            <w:tcW w:w="524" w:type="pct"/>
            <w:tcBorders>
              <w:top w:val="single" w:sz="8" w:space="0" w:color="000000"/>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522177DB" w14:textId="77777777" w:rsidR="00A16798" w:rsidRDefault="00A16798">
            <w:pPr>
              <w:widowControl/>
              <w:jc w:val="center"/>
              <w:rPr>
                <w:rFonts w:ascii="Arial" w:eastAsia="新細明體" w:hAnsi="Arial" w:cs="Arial"/>
                <w:kern w:val="0"/>
                <w:sz w:val="28"/>
                <w:szCs w:val="28"/>
              </w:rPr>
            </w:pPr>
            <w:r>
              <w:rPr>
                <w:rFonts w:ascii="Times New Roman" w:eastAsia="新細明體" w:hAnsi="Times New Roman" w:cs="Times New Roman"/>
                <w:color w:val="000000"/>
                <w:sz w:val="28"/>
                <w:szCs w:val="28"/>
              </w:rPr>
              <w:t>7</w:t>
            </w:r>
          </w:p>
        </w:tc>
        <w:tc>
          <w:tcPr>
            <w:tcW w:w="524" w:type="pct"/>
            <w:tcBorders>
              <w:top w:val="single" w:sz="8" w:space="0" w:color="000000"/>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68FFF981" w14:textId="77777777" w:rsidR="00A16798" w:rsidRDefault="00A16798">
            <w:pPr>
              <w:widowControl/>
              <w:jc w:val="center"/>
              <w:rPr>
                <w:rFonts w:ascii="Arial" w:eastAsia="新細明體" w:hAnsi="Arial" w:cs="Arial"/>
                <w:kern w:val="0"/>
                <w:sz w:val="28"/>
                <w:szCs w:val="28"/>
              </w:rPr>
            </w:pPr>
            <w:r>
              <w:rPr>
                <w:rFonts w:ascii="Times New Roman" w:eastAsia="新細明體" w:hAnsi="Times New Roman" w:cs="Times New Roman"/>
                <w:color w:val="000000"/>
                <w:sz w:val="28"/>
                <w:szCs w:val="28"/>
              </w:rPr>
              <w:t>8</w:t>
            </w:r>
          </w:p>
        </w:tc>
        <w:tc>
          <w:tcPr>
            <w:tcW w:w="47" w:type="pct"/>
            <w:tcBorders>
              <w:top w:val="single" w:sz="8" w:space="0" w:color="000000"/>
              <w:left w:val="single" w:sz="8" w:space="0" w:color="FFFFFF"/>
              <w:bottom w:val="nil"/>
              <w:right w:val="nil"/>
            </w:tcBorders>
            <w:tcMar>
              <w:top w:w="15" w:type="dxa"/>
              <w:left w:w="15" w:type="dxa"/>
              <w:bottom w:w="0" w:type="dxa"/>
              <w:right w:w="15" w:type="dxa"/>
            </w:tcMar>
            <w:vAlign w:val="center"/>
            <w:hideMark/>
          </w:tcPr>
          <w:p w14:paraId="3F13A7C0" w14:textId="77777777" w:rsidR="00A16798" w:rsidRDefault="00A16798">
            <w:pPr>
              <w:widowControl/>
              <w:rPr>
                <w:rFonts w:ascii="Arial" w:eastAsia="新細明體" w:hAnsi="Arial" w:cs="Arial"/>
                <w:kern w:val="0"/>
                <w:sz w:val="36"/>
                <w:szCs w:val="36"/>
              </w:rPr>
            </w:pPr>
            <w:r>
              <w:rPr>
                <w:rFonts w:ascii="Calibri" w:eastAsia="新細明體" w:hAnsi="Calibri" w:cs="Times New Roman"/>
                <w:color w:val="000000"/>
                <w:szCs w:val="24"/>
              </w:rPr>
              <w:t> </w:t>
            </w:r>
          </w:p>
        </w:tc>
      </w:tr>
      <w:tr w:rsidR="00A16798" w14:paraId="7DB1334F" w14:textId="77777777" w:rsidTr="00A16798">
        <w:trPr>
          <w:trHeight w:val="567"/>
        </w:trPr>
        <w:tc>
          <w:tcPr>
            <w:tcW w:w="419" w:type="pct"/>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46424F4C" w14:textId="77777777" w:rsidR="00A16798" w:rsidRDefault="00A16798">
            <w:pPr>
              <w:widowControl/>
              <w:jc w:val="center"/>
              <w:rPr>
                <w:rFonts w:ascii="Arial" w:eastAsia="新細明體" w:hAnsi="Arial" w:cs="Arial"/>
                <w:kern w:val="0"/>
                <w:sz w:val="26"/>
                <w:szCs w:val="26"/>
              </w:rPr>
            </w:pPr>
            <w:r>
              <w:rPr>
                <w:rFonts w:ascii="Times New Roman" w:eastAsia="新細明體" w:hAnsi="Times New Roman" w:cs="Times New Roman"/>
                <w:color w:val="000000"/>
                <w:sz w:val="26"/>
                <w:szCs w:val="26"/>
              </w:rPr>
              <w:t>HLT</w:t>
            </w:r>
          </w:p>
        </w:tc>
        <w:tc>
          <w:tcPr>
            <w:tcW w:w="342" w:type="pct"/>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78E8F923" w14:textId="77777777" w:rsidR="00A16798" w:rsidRDefault="00A16798">
            <w:pPr>
              <w:widowControl/>
              <w:jc w:val="center"/>
              <w:rPr>
                <w:rFonts w:ascii="Arial" w:eastAsia="新細明體" w:hAnsi="Arial" w:cs="Arial"/>
                <w:kern w:val="0"/>
                <w:sz w:val="26"/>
                <w:szCs w:val="26"/>
              </w:rPr>
            </w:pPr>
            <w:r>
              <w:rPr>
                <w:rFonts w:ascii="Times New Roman" w:eastAsia="新細明體" w:hAnsi="Times New Roman" w:cs="Times New Roman"/>
                <w:color w:val="000000"/>
                <w:sz w:val="26"/>
                <w:szCs w:val="26"/>
              </w:rPr>
              <w:t>8</w:t>
            </w:r>
          </w:p>
        </w:tc>
        <w:tc>
          <w:tcPr>
            <w:tcW w:w="524" w:type="pct"/>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1CAAAE73" w14:textId="77777777" w:rsidR="00A16798" w:rsidRDefault="00A16798">
            <w:pPr>
              <w:widowControl/>
              <w:jc w:val="center"/>
              <w:rPr>
                <w:rFonts w:ascii="Arial" w:eastAsia="新細明體" w:hAnsi="Arial" w:cs="Arial"/>
                <w:kern w:val="0"/>
                <w:sz w:val="22"/>
              </w:rPr>
            </w:pPr>
            <w:r>
              <w:rPr>
                <w:rFonts w:ascii="Times New Roman" w:eastAsia="新細明體" w:hAnsi="Times New Roman" w:cs="Times New Roman"/>
                <w:color w:val="000000"/>
                <w:sz w:val="22"/>
              </w:rPr>
              <w:t>29.03 ± 2.15</w:t>
            </w:r>
          </w:p>
        </w:tc>
        <w:tc>
          <w:tcPr>
            <w:tcW w:w="524" w:type="pct"/>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5AF339A2" w14:textId="77777777" w:rsidR="00A16798" w:rsidRDefault="00A16798">
            <w:pPr>
              <w:widowControl/>
              <w:jc w:val="center"/>
              <w:rPr>
                <w:rFonts w:ascii="Arial" w:eastAsia="新細明體" w:hAnsi="Arial" w:cs="Arial"/>
                <w:kern w:val="0"/>
                <w:sz w:val="22"/>
              </w:rPr>
            </w:pPr>
            <w:r>
              <w:rPr>
                <w:rFonts w:ascii="Times New Roman" w:eastAsia="新細明體" w:hAnsi="Times New Roman" w:cs="Times New Roman"/>
                <w:color w:val="000000"/>
                <w:sz w:val="22"/>
              </w:rPr>
              <w:t>28.09 ± 1.82</w:t>
            </w:r>
          </w:p>
        </w:tc>
        <w:tc>
          <w:tcPr>
            <w:tcW w:w="524" w:type="pct"/>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3FF6DD1C" w14:textId="77777777" w:rsidR="00A16798" w:rsidRDefault="00A16798">
            <w:pPr>
              <w:widowControl/>
              <w:jc w:val="center"/>
              <w:rPr>
                <w:rFonts w:ascii="Arial" w:eastAsia="新細明體" w:hAnsi="Arial" w:cs="Arial"/>
                <w:kern w:val="0"/>
                <w:sz w:val="22"/>
              </w:rPr>
            </w:pPr>
            <w:r>
              <w:rPr>
                <w:rFonts w:ascii="Times New Roman" w:eastAsia="新細明體" w:hAnsi="Times New Roman" w:cs="Times New Roman"/>
                <w:color w:val="000000"/>
                <w:sz w:val="22"/>
              </w:rPr>
              <w:t>30.79 ± 1.73</w:t>
            </w:r>
          </w:p>
        </w:tc>
        <w:tc>
          <w:tcPr>
            <w:tcW w:w="524" w:type="pct"/>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7C8D4C2A" w14:textId="77777777" w:rsidR="00A16798" w:rsidRDefault="00A16798">
            <w:pPr>
              <w:widowControl/>
              <w:jc w:val="center"/>
              <w:rPr>
                <w:rFonts w:ascii="Arial" w:eastAsia="新細明體" w:hAnsi="Arial" w:cs="Arial"/>
                <w:kern w:val="0"/>
                <w:sz w:val="22"/>
              </w:rPr>
            </w:pPr>
            <w:r>
              <w:rPr>
                <w:rFonts w:ascii="Times New Roman" w:eastAsia="新細明體" w:hAnsi="Times New Roman" w:cs="Times New Roman"/>
                <w:color w:val="000000"/>
                <w:sz w:val="22"/>
              </w:rPr>
              <w:t>31.55 ± 1.71</w:t>
            </w:r>
          </w:p>
        </w:tc>
        <w:tc>
          <w:tcPr>
            <w:tcW w:w="524" w:type="pct"/>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53AFF505" w14:textId="77777777" w:rsidR="00A16798" w:rsidRDefault="00A16798">
            <w:pPr>
              <w:widowControl/>
              <w:jc w:val="center"/>
              <w:rPr>
                <w:rFonts w:ascii="Arial" w:eastAsia="新細明體" w:hAnsi="Arial" w:cs="Arial"/>
                <w:kern w:val="0"/>
                <w:sz w:val="22"/>
              </w:rPr>
            </w:pPr>
            <w:r>
              <w:rPr>
                <w:rFonts w:ascii="Times New Roman" w:eastAsia="新細明體" w:hAnsi="Times New Roman" w:cs="Times New Roman"/>
                <w:color w:val="000000"/>
                <w:sz w:val="22"/>
              </w:rPr>
              <w:t>32.07 ± 1.69</w:t>
            </w:r>
            <w:r>
              <w:rPr>
                <w:rFonts w:ascii="Times New Roman" w:eastAsia="新細明體" w:hAnsi="Times New Roman" w:cs="Times New Roman"/>
                <w:color w:val="000000"/>
                <w:position w:val="8"/>
                <w:sz w:val="22"/>
                <w:vertAlign w:val="superscript"/>
              </w:rPr>
              <w:t>b</w:t>
            </w:r>
          </w:p>
        </w:tc>
        <w:tc>
          <w:tcPr>
            <w:tcW w:w="524" w:type="pct"/>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2057B422" w14:textId="77777777" w:rsidR="00A16798" w:rsidRDefault="00A16798">
            <w:pPr>
              <w:widowControl/>
              <w:jc w:val="center"/>
              <w:rPr>
                <w:rFonts w:ascii="Arial" w:eastAsia="新細明體" w:hAnsi="Arial" w:cs="Arial"/>
                <w:kern w:val="0"/>
                <w:sz w:val="22"/>
              </w:rPr>
            </w:pPr>
            <w:r>
              <w:rPr>
                <w:rFonts w:ascii="Times New Roman" w:eastAsia="新細明體" w:hAnsi="Times New Roman" w:cs="Times New Roman"/>
                <w:color w:val="000000"/>
                <w:sz w:val="22"/>
              </w:rPr>
              <w:t>31.73 ± 1.69</w:t>
            </w:r>
            <w:r>
              <w:rPr>
                <w:rFonts w:ascii="Times New Roman" w:eastAsia="新細明體" w:hAnsi="Times New Roman" w:cs="Times New Roman"/>
                <w:color w:val="000000"/>
                <w:position w:val="8"/>
                <w:sz w:val="22"/>
                <w:vertAlign w:val="superscript"/>
              </w:rPr>
              <w:t>b</w:t>
            </w:r>
          </w:p>
        </w:tc>
        <w:tc>
          <w:tcPr>
            <w:tcW w:w="524" w:type="pct"/>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5FA644BB" w14:textId="77777777" w:rsidR="00A16798" w:rsidRDefault="00A16798">
            <w:pPr>
              <w:widowControl/>
              <w:jc w:val="center"/>
              <w:rPr>
                <w:rFonts w:ascii="Arial" w:eastAsia="新細明體" w:hAnsi="Arial" w:cs="Arial"/>
                <w:kern w:val="0"/>
                <w:sz w:val="22"/>
              </w:rPr>
            </w:pPr>
            <w:r>
              <w:rPr>
                <w:rFonts w:ascii="Times New Roman" w:eastAsia="新細明體" w:hAnsi="Times New Roman" w:cs="Times New Roman"/>
                <w:color w:val="000000"/>
                <w:sz w:val="22"/>
              </w:rPr>
              <w:t>34.80 ± 1.73</w:t>
            </w:r>
            <w:r>
              <w:rPr>
                <w:rFonts w:ascii="Times New Roman" w:eastAsia="新細明體" w:hAnsi="Times New Roman" w:cs="Times New Roman"/>
                <w:color w:val="000000"/>
                <w:position w:val="8"/>
                <w:sz w:val="22"/>
                <w:vertAlign w:val="superscript"/>
              </w:rPr>
              <w:t>b</w:t>
            </w:r>
          </w:p>
        </w:tc>
        <w:tc>
          <w:tcPr>
            <w:tcW w:w="524" w:type="pct"/>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08A7A59C" w14:textId="77777777" w:rsidR="00A16798" w:rsidRDefault="00A16798">
            <w:pPr>
              <w:widowControl/>
              <w:jc w:val="center"/>
              <w:rPr>
                <w:rFonts w:ascii="Arial" w:eastAsia="新細明體" w:hAnsi="Arial" w:cs="Arial"/>
                <w:kern w:val="0"/>
                <w:sz w:val="22"/>
              </w:rPr>
            </w:pPr>
            <w:r>
              <w:rPr>
                <w:rFonts w:ascii="Times New Roman" w:eastAsia="新細明體" w:hAnsi="Times New Roman" w:cs="Times New Roman"/>
                <w:color w:val="000000"/>
                <w:sz w:val="22"/>
              </w:rPr>
              <w:t>34.87 ± 1.85</w:t>
            </w:r>
            <w:r>
              <w:rPr>
                <w:rFonts w:ascii="Times New Roman" w:eastAsia="新細明體" w:hAnsi="Times New Roman" w:cs="Times New Roman"/>
                <w:color w:val="000000"/>
                <w:position w:val="8"/>
                <w:sz w:val="22"/>
                <w:vertAlign w:val="superscript"/>
              </w:rPr>
              <w:t>ab</w:t>
            </w:r>
          </w:p>
        </w:tc>
        <w:tc>
          <w:tcPr>
            <w:tcW w:w="47" w:type="pct"/>
            <w:tcBorders>
              <w:top w:val="nil"/>
              <w:left w:val="single" w:sz="8" w:space="0" w:color="FFFFFF"/>
              <w:bottom w:val="nil"/>
              <w:right w:val="nil"/>
            </w:tcBorders>
            <w:tcMar>
              <w:top w:w="15" w:type="dxa"/>
              <w:left w:w="15" w:type="dxa"/>
              <w:bottom w:w="0" w:type="dxa"/>
              <w:right w:w="15" w:type="dxa"/>
            </w:tcMar>
            <w:vAlign w:val="center"/>
            <w:hideMark/>
          </w:tcPr>
          <w:p w14:paraId="228905D3" w14:textId="77777777" w:rsidR="00A16798" w:rsidRDefault="00A16798">
            <w:pPr>
              <w:widowControl/>
              <w:rPr>
                <w:rFonts w:ascii="Arial" w:eastAsia="新細明體" w:hAnsi="Arial" w:cs="Arial"/>
                <w:kern w:val="0"/>
                <w:sz w:val="36"/>
                <w:szCs w:val="36"/>
              </w:rPr>
            </w:pPr>
            <w:r>
              <w:rPr>
                <w:rFonts w:ascii="Calibri" w:eastAsia="新細明體" w:hAnsi="Calibri" w:cs="Times New Roman"/>
                <w:color w:val="000000"/>
                <w:szCs w:val="24"/>
              </w:rPr>
              <w:t> </w:t>
            </w:r>
          </w:p>
        </w:tc>
      </w:tr>
      <w:tr w:rsidR="00A16798" w14:paraId="44E4C672" w14:textId="77777777" w:rsidTr="00A16798">
        <w:trPr>
          <w:trHeight w:val="567"/>
        </w:trPr>
        <w:tc>
          <w:tcPr>
            <w:tcW w:w="419" w:type="pct"/>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120A5EBB" w14:textId="77777777" w:rsidR="00A16798" w:rsidRDefault="00A16798">
            <w:pPr>
              <w:widowControl/>
              <w:jc w:val="center"/>
              <w:rPr>
                <w:rFonts w:ascii="Arial" w:eastAsia="新細明體" w:hAnsi="Arial" w:cs="Arial"/>
                <w:kern w:val="0"/>
                <w:sz w:val="26"/>
                <w:szCs w:val="26"/>
              </w:rPr>
            </w:pPr>
            <w:r>
              <w:rPr>
                <w:rFonts w:ascii="Times New Roman" w:eastAsia="新細明體" w:hAnsi="Times New Roman" w:cs="Times New Roman"/>
                <w:color w:val="000000"/>
                <w:sz w:val="26"/>
                <w:szCs w:val="26"/>
              </w:rPr>
              <w:t>HYK</w:t>
            </w:r>
          </w:p>
        </w:tc>
        <w:tc>
          <w:tcPr>
            <w:tcW w:w="342" w:type="pct"/>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32E0D751" w14:textId="77777777" w:rsidR="00A16798" w:rsidRDefault="00A16798">
            <w:pPr>
              <w:widowControl/>
              <w:jc w:val="center"/>
              <w:rPr>
                <w:rFonts w:ascii="Arial" w:eastAsia="新細明體" w:hAnsi="Arial" w:cs="Arial"/>
                <w:kern w:val="0"/>
                <w:sz w:val="26"/>
                <w:szCs w:val="26"/>
              </w:rPr>
            </w:pPr>
            <w:r>
              <w:rPr>
                <w:rFonts w:ascii="Times New Roman" w:eastAsia="新細明體" w:hAnsi="Times New Roman" w:cs="Times New Roman"/>
                <w:color w:val="000000"/>
                <w:sz w:val="26"/>
                <w:szCs w:val="26"/>
              </w:rPr>
              <w:t>4</w:t>
            </w:r>
          </w:p>
        </w:tc>
        <w:tc>
          <w:tcPr>
            <w:tcW w:w="524" w:type="pct"/>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76B11EC8" w14:textId="77777777" w:rsidR="00A16798" w:rsidRDefault="00A16798">
            <w:pPr>
              <w:widowControl/>
              <w:jc w:val="center"/>
              <w:rPr>
                <w:rFonts w:ascii="Arial" w:eastAsia="新細明體" w:hAnsi="Arial" w:cs="Arial"/>
                <w:kern w:val="0"/>
                <w:sz w:val="22"/>
              </w:rPr>
            </w:pPr>
            <w:r>
              <w:rPr>
                <w:rFonts w:ascii="Times New Roman" w:eastAsia="新細明體" w:hAnsi="Times New Roman" w:cs="Times New Roman"/>
                <w:color w:val="000000"/>
                <w:sz w:val="22"/>
              </w:rPr>
              <w:t>31.23 ± 2.64</w:t>
            </w:r>
          </w:p>
        </w:tc>
        <w:tc>
          <w:tcPr>
            <w:tcW w:w="524" w:type="pct"/>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03F6CF21" w14:textId="77777777" w:rsidR="00A16798" w:rsidRDefault="00A16798">
            <w:pPr>
              <w:widowControl/>
              <w:jc w:val="center"/>
              <w:rPr>
                <w:rFonts w:ascii="Arial" w:eastAsia="新細明體" w:hAnsi="Arial" w:cs="Arial"/>
                <w:kern w:val="0"/>
                <w:sz w:val="22"/>
              </w:rPr>
            </w:pPr>
            <w:r>
              <w:rPr>
                <w:rFonts w:ascii="Times New Roman" w:eastAsia="新細明體" w:hAnsi="Times New Roman" w:cs="Times New Roman"/>
                <w:color w:val="000000"/>
                <w:sz w:val="22"/>
              </w:rPr>
              <w:t>32.53 ± 2.36</w:t>
            </w:r>
          </w:p>
        </w:tc>
        <w:tc>
          <w:tcPr>
            <w:tcW w:w="524" w:type="pct"/>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2E74CAD4" w14:textId="77777777" w:rsidR="00A16798" w:rsidRDefault="00A16798">
            <w:pPr>
              <w:widowControl/>
              <w:jc w:val="center"/>
              <w:rPr>
                <w:rFonts w:ascii="Arial" w:eastAsia="新細明體" w:hAnsi="Arial" w:cs="Arial"/>
                <w:kern w:val="0"/>
                <w:sz w:val="22"/>
              </w:rPr>
            </w:pPr>
            <w:r>
              <w:rPr>
                <w:rFonts w:ascii="Times New Roman" w:eastAsia="新細明體" w:hAnsi="Times New Roman" w:cs="Times New Roman"/>
                <w:color w:val="000000"/>
                <w:sz w:val="22"/>
              </w:rPr>
              <w:t>34.94 ± 2.25</w:t>
            </w:r>
          </w:p>
        </w:tc>
        <w:tc>
          <w:tcPr>
            <w:tcW w:w="524" w:type="pct"/>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5195F670" w14:textId="77777777" w:rsidR="00A16798" w:rsidRDefault="00A16798">
            <w:pPr>
              <w:widowControl/>
              <w:jc w:val="center"/>
              <w:rPr>
                <w:rFonts w:ascii="Arial" w:eastAsia="新細明體" w:hAnsi="Arial" w:cs="Arial"/>
                <w:kern w:val="0"/>
                <w:sz w:val="22"/>
              </w:rPr>
            </w:pPr>
            <w:r>
              <w:rPr>
                <w:rFonts w:ascii="Times New Roman" w:eastAsia="新細明體" w:hAnsi="Times New Roman" w:cs="Times New Roman"/>
                <w:color w:val="000000"/>
                <w:sz w:val="22"/>
              </w:rPr>
              <w:t>34.04 ± 2.23</w:t>
            </w:r>
          </w:p>
        </w:tc>
        <w:tc>
          <w:tcPr>
            <w:tcW w:w="524" w:type="pct"/>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011C1536" w14:textId="77777777" w:rsidR="00A16798" w:rsidRDefault="00A16798">
            <w:pPr>
              <w:widowControl/>
              <w:jc w:val="center"/>
              <w:rPr>
                <w:rFonts w:ascii="Arial" w:eastAsia="新細明體" w:hAnsi="Arial" w:cs="Arial"/>
                <w:kern w:val="0"/>
                <w:sz w:val="22"/>
              </w:rPr>
            </w:pPr>
            <w:r>
              <w:rPr>
                <w:rFonts w:ascii="Times New Roman" w:eastAsia="新細明體" w:hAnsi="Times New Roman" w:cs="Times New Roman"/>
                <w:color w:val="000000"/>
                <w:sz w:val="22"/>
              </w:rPr>
              <w:t>37.58 ± 2.25</w:t>
            </w:r>
            <w:r>
              <w:rPr>
                <w:rFonts w:ascii="Times New Roman" w:eastAsia="新細明體" w:hAnsi="Times New Roman" w:cs="Times New Roman"/>
                <w:color w:val="000000"/>
                <w:position w:val="8"/>
                <w:sz w:val="22"/>
                <w:vertAlign w:val="superscript"/>
              </w:rPr>
              <w:t>a</w:t>
            </w:r>
          </w:p>
        </w:tc>
        <w:tc>
          <w:tcPr>
            <w:tcW w:w="524" w:type="pct"/>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2D666906" w14:textId="77777777" w:rsidR="00A16798" w:rsidRDefault="00A16798">
            <w:pPr>
              <w:widowControl/>
              <w:jc w:val="center"/>
              <w:rPr>
                <w:rFonts w:ascii="Arial" w:eastAsia="新細明體" w:hAnsi="Arial" w:cs="Arial"/>
                <w:kern w:val="0"/>
                <w:sz w:val="22"/>
              </w:rPr>
            </w:pPr>
            <w:r>
              <w:rPr>
                <w:rFonts w:ascii="Times New Roman" w:eastAsia="新細明體" w:hAnsi="Times New Roman" w:cs="Times New Roman"/>
                <w:color w:val="000000"/>
                <w:sz w:val="22"/>
              </w:rPr>
              <w:t>38.90 ± 2.28</w:t>
            </w:r>
            <w:r>
              <w:rPr>
                <w:rFonts w:ascii="Times New Roman" w:eastAsia="新細明體" w:hAnsi="Times New Roman" w:cs="Times New Roman"/>
                <w:color w:val="000000"/>
                <w:position w:val="8"/>
                <w:sz w:val="22"/>
                <w:vertAlign w:val="superscript"/>
              </w:rPr>
              <w:t>a</w:t>
            </w:r>
          </w:p>
        </w:tc>
        <w:tc>
          <w:tcPr>
            <w:tcW w:w="524" w:type="pct"/>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4CD7CBB2" w14:textId="77777777" w:rsidR="00A16798" w:rsidRDefault="00A16798">
            <w:pPr>
              <w:widowControl/>
              <w:jc w:val="center"/>
              <w:rPr>
                <w:rFonts w:ascii="Arial" w:eastAsia="新細明體" w:hAnsi="Arial" w:cs="Arial"/>
                <w:kern w:val="0"/>
                <w:sz w:val="22"/>
              </w:rPr>
            </w:pPr>
            <w:r>
              <w:rPr>
                <w:rFonts w:ascii="Times New Roman" w:eastAsia="新細明體" w:hAnsi="Times New Roman" w:cs="Times New Roman"/>
                <w:color w:val="000000"/>
                <w:sz w:val="22"/>
              </w:rPr>
              <w:t>40.59 ± 2.30</w:t>
            </w:r>
            <w:r>
              <w:rPr>
                <w:rFonts w:ascii="Times New Roman" w:eastAsia="新細明體" w:hAnsi="Times New Roman" w:cs="Times New Roman"/>
                <w:color w:val="000000"/>
                <w:position w:val="8"/>
                <w:sz w:val="22"/>
                <w:vertAlign w:val="superscript"/>
              </w:rPr>
              <w:t>a</w:t>
            </w:r>
          </w:p>
        </w:tc>
        <w:tc>
          <w:tcPr>
            <w:tcW w:w="524" w:type="pct"/>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0DAE39B5" w14:textId="77777777" w:rsidR="00A16798" w:rsidRDefault="00A16798">
            <w:pPr>
              <w:widowControl/>
              <w:jc w:val="center"/>
              <w:rPr>
                <w:rFonts w:ascii="Arial" w:eastAsia="新細明體" w:hAnsi="Arial" w:cs="Arial"/>
                <w:kern w:val="0"/>
                <w:sz w:val="22"/>
              </w:rPr>
            </w:pPr>
            <w:r>
              <w:rPr>
                <w:rFonts w:ascii="Times New Roman" w:eastAsia="新細明體" w:hAnsi="Times New Roman" w:cs="Times New Roman"/>
                <w:color w:val="000000"/>
                <w:sz w:val="22"/>
              </w:rPr>
              <w:t>40.55 ± 2.46</w:t>
            </w:r>
            <w:r>
              <w:rPr>
                <w:rFonts w:ascii="Times New Roman" w:eastAsia="新細明體" w:hAnsi="Times New Roman" w:cs="Times New Roman"/>
                <w:color w:val="000000"/>
                <w:position w:val="8"/>
                <w:sz w:val="22"/>
                <w:vertAlign w:val="superscript"/>
              </w:rPr>
              <w:t>a</w:t>
            </w:r>
          </w:p>
        </w:tc>
        <w:tc>
          <w:tcPr>
            <w:tcW w:w="47" w:type="pct"/>
            <w:tcBorders>
              <w:top w:val="nil"/>
              <w:left w:val="single" w:sz="8" w:space="0" w:color="FFFFFF"/>
              <w:bottom w:val="nil"/>
              <w:right w:val="nil"/>
            </w:tcBorders>
            <w:tcMar>
              <w:top w:w="15" w:type="dxa"/>
              <w:left w:w="15" w:type="dxa"/>
              <w:bottom w:w="0" w:type="dxa"/>
              <w:right w:w="15" w:type="dxa"/>
            </w:tcMar>
            <w:vAlign w:val="center"/>
            <w:hideMark/>
          </w:tcPr>
          <w:p w14:paraId="6FE87BDD" w14:textId="77777777" w:rsidR="00A16798" w:rsidRDefault="00A16798">
            <w:pPr>
              <w:widowControl/>
              <w:rPr>
                <w:rFonts w:ascii="Arial" w:eastAsia="新細明體" w:hAnsi="Arial" w:cs="Arial"/>
                <w:kern w:val="0"/>
                <w:sz w:val="36"/>
                <w:szCs w:val="36"/>
              </w:rPr>
            </w:pPr>
            <w:r>
              <w:rPr>
                <w:rFonts w:ascii="Calibri" w:eastAsia="新細明體" w:hAnsi="Calibri" w:cs="Times New Roman"/>
                <w:color w:val="000000"/>
                <w:szCs w:val="24"/>
              </w:rPr>
              <w:t> </w:t>
            </w:r>
          </w:p>
        </w:tc>
      </w:tr>
      <w:tr w:rsidR="00A16798" w14:paraId="09B8B06D" w14:textId="77777777" w:rsidTr="00A16798">
        <w:trPr>
          <w:trHeight w:val="567"/>
        </w:trPr>
        <w:tc>
          <w:tcPr>
            <w:tcW w:w="419" w:type="pct"/>
            <w:tcBorders>
              <w:top w:val="single" w:sz="8" w:space="0" w:color="FFFFFF"/>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179DD251" w14:textId="77777777" w:rsidR="00A16798" w:rsidRDefault="00A16798">
            <w:pPr>
              <w:widowControl/>
              <w:jc w:val="center"/>
              <w:rPr>
                <w:rFonts w:ascii="Arial" w:eastAsia="新細明體" w:hAnsi="Arial" w:cs="Arial"/>
                <w:kern w:val="0"/>
                <w:sz w:val="26"/>
                <w:szCs w:val="26"/>
              </w:rPr>
            </w:pPr>
            <w:r>
              <w:rPr>
                <w:rFonts w:ascii="Times New Roman" w:eastAsia="新細明體" w:hAnsi="Times New Roman" w:cs="Times New Roman"/>
                <w:color w:val="000000"/>
                <w:sz w:val="26"/>
                <w:szCs w:val="26"/>
              </w:rPr>
              <w:t>HYK+</w:t>
            </w:r>
          </w:p>
        </w:tc>
        <w:tc>
          <w:tcPr>
            <w:tcW w:w="342" w:type="pct"/>
            <w:tcBorders>
              <w:top w:val="single" w:sz="8" w:space="0" w:color="FFFFFF"/>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1C9A2B2B" w14:textId="77777777" w:rsidR="00A16798" w:rsidRDefault="00A16798">
            <w:pPr>
              <w:widowControl/>
              <w:jc w:val="center"/>
              <w:rPr>
                <w:rFonts w:ascii="Arial" w:eastAsia="新細明體" w:hAnsi="Arial" w:cs="Arial"/>
                <w:kern w:val="0"/>
                <w:sz w:val="26"/>
                <w:szCs w:val="26"/>
              </w:rPr>
            </w:pPr>
            <w:r>
              <w:rPr>
                <w:rFonts w:ascii="Times New Roman" w:eastAsia="新細明體" w:hAnsi="Times New Roman" w:cs="Times New Roman"/>
                <w:color w:val="000000"/>
                <w:sz w:val="26"/>
                <w:szCs w:val="26"/>
              </w:rPr>
              <w:t>7</w:t>
            </w:r>
          </w:p>
        </w:tc>
        <w:tc>
          <w:tcPr>
            <w:tcW w:w="524" w:type="pct"/>
            <w:tcBorders>
              <w:top w:val="single" w:sz="8" w:space="0" w:color="FFFFFF"/>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6176DDDF" w14:textId="77777777" w:rsidR="00A16798" w:rsidRDefault="00A16798">
            <w:pPr>
              <w:widowControl/>
              <w:jc w:val="center"/>
              <w:rPr>
                <w:rFonts w:ascii="Arial" w:eastAsia="新細明體" w:hAnsi="Arial" w:cs="Arial"/>
                <w:kern w:val="0"/>
                <w:sz w:val="22"/>
              </w:rPr>
            </w:pPr>
            <w:r>
              <w:rPr>
                <w:rFonts w:ascii="Times New Roman" w:eastAsia="新細明體" w:hAnsi="Times New Roman" w:cs="Times New Roman"/>
                <w:color w:val="000000"/>
                <w:sz w:val="22"/>
              </w:rPr>
              <w:t>28.47 ± 2.95</w:t>
            </w:r>
          </w:p>
        </w:tc>
        <w:tc>
          <w:tcPr>
            <w:tcW w:w="524" w:type="pct"/>
            <w:tcBorders>
              <w:top w:val="single" w:sz="8" w:space="0" w:color="FFFFFF"/>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282A9844" w14:textId="77777777" w:rsidR="00A16798" w:rsidRDefault="00A16798">
            <w:pPr>
              <w:widowControl/>
              <w:jc w:val="center"/>
              <w:rPr>
                <w:rFonts w:ascii="Arial" w:eastAsia="新細明體" w:hAnsi="Arial" w:cs="Arial"/>
                <w:kern w:val="0"/>
                <w:sz w:val="22"/>
              </w:rPr>
            </w:pPr>
            <w:r>
              <w:rPr>
                <w:rFonts w:ascii="Times New Roman" w:eastAsia="新細明體" w:hAnsi="Times New Roman" w:cs="Times New Roman"/>
                <w:color w:val="000000"/>
                <w:sz w:val="22"/>
              </w:rPr>
              <w:t>30.65 ± 2.41</w:t>
            </w:r>
          </w:p>
        </w:tc>
        <w:tc>
          <w:tcPr>
            <w:tcW w:w="524" w:type="pct"/>
            <w:tcBorders>
              <w:top w:val="single" w:sz="8" w:space="0" w:color="FFFFFF"/>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052043E5" w14:textId="77777777" w:rsidR="00A16798" w:rsidRDefault="00A16798">
            <w:pPr>
              <w:widowControl/>
              <w:jc w:val="center"/>
              <w:rPr>
                <w:rFonts w:ascii="Arial" w:eastAsia="新細明體" w:hAnsi="Arial" w:cs="Arial"/>
                <w:kern w:val="0"/>
                <w:sz w:val="22"/>
              </w:rPr>
            </w:pPr>
            <w:r>
              <w:rPr>
                <w:rFonts w:ascii="Times New Roman" w:eastAsia="新細明體" w:hAnsi="Times New Roman" w:cs="Times New Roman"/>
                <w:color w:val="000000"/>
                <w:sz w:val="22"/>
              </w:rPr>
              <w:t>30.22 ± 2.28</w:t>
            </w:r>
          </w:p>
        </w:tc>
        <w:tc>
          <w:tcPr>
            <w:tcW w:w="524" w:type="pct"/>
            <w:tcBorders>
              <w:top w:val="single" w:sz="8" w:space="0" w:color="FFFFFF"/>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41D95DD7" w14:textId="77777777" w:rsidR="00A16798" w:rsidRDefault="00A16798">
            <w:pPr>
              <w:widowControl/>
              <w:jc w:val="center"/>
              <w:rPr>
                <w:rFonts w:ascii="Arial" w:eastAsia="新細明體" w:hAnsi="Arial" w:cs="Arial"/>
                <w:kern w:val="0"/>
                <w:sz w:val="22"/>
              </w:rPr>
            </w:pPr>
            <w:r>
              <w:rPr>
                <w:rFonts w:ascii="Times New Roman" w:eastAsia="新細明體" w:hAnsi="Times New Roman" w:cs="Times New Roman"/>
                <w:color w:val="000000"/>
                <w:sz w:val="22"/>
              </w:rPr>
              <w:t>33.66 ± 2.26</w:t>
            </w:r>
          </w:p>
        </w:tc>
        <w:tc>
          <w:tcPr>
            <w:tcW w:w="524" w:type="pct"/>
            <w:tcBorders>
              <w:top w:val="single" w:sz="8" w:space="0" w:color="FFFFFF"/>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4AF1DD0B" w14:textId="77777777" w:rsidR="00A16798" w:rsidRDefault="00A16798">
            <w:pPr>
              <w:widowControl/>
              <w:jc w:val="center"/>
              <w:rPr>
                <w:rFonts w:ascii="Arial" w:eastAsia="新細明體" w:hAnsi="Arial" w:cs="Arial"/>
                <w:kern w:val="0"/>
                <w:sz w:val="22"/>
              </w:rPr>
            </w:pPr>
            <w:r>
              <w:rPr>
                <w:rFonts w:ascii="Times New Roman" w:eastAsia="新細明體" w:hAnsi="Times New Roman" w:cs="Times New Roman"/>
                <w:color w:val="000000"/>
                <w:sz w:val="22"/>
              </w:rPr>
              <w:t>30.17 ± 2.28</w:t>
            </w:r>
            <w:r>
              <w:rPr>
                <w:rFonts w:ascii="Times New Roman" w:eastAsia="新細明體" w:hAnsi="Times New Roman" w:cs="Times New Roman"/>
                <w:color w:val="000000"/>
                <w:position w:val="8"/>
                <w:sz w:val="22"/>
                <w:vertAlign w:val="superscript"/>
              </w:rPr>
              <w:t>b</w:t>
            </w:r>
          </w:p>
        </w:tc>
        <w:tc>
          <w:tcPr>
            <w:tcW w:w="524" w:type="pct"/>
            <w:tcBorders>
              <w:top w:val="single" w:sz="8" w:space="0" w:color="FFFFFF"/>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3BB9C3F7" w14:textId="77777777" w:rsidR="00A16798" w:rsidRDefault="00A16798">
            <w:pPr>
              <w:widowControl/>
              <w:jc w:val="center"/>
              <w:rPr>
                <w:rFonts w:ascii="Arial" w:eastAsia="新細明體" w:hAnsi="Arial" w:cs="Arial"/>
                <w:kern w:val="0"/>
                <w:sz w:val="22"/>
              </w:rPr>
            </w:pPr>
            <w:r>
              <w:rPr>
                <w:rFonts w:ascii="Times New Roman" w:eastAsia="新細明體" w:hAnsi="Times New Roman" w:cs="Times New Roman"/>
                <w:color w:val="000000"/>
                <w:sz w:val="22"/>
              </w:rPr>
              <w:t>29.48 ± 2.31</w:t>
            </w:r>
            <w:r>
              <w:rPr>
                <w:rFonts w:ascii="Times New Roman" w:eastAsia="新細明體" w:hAnsi="Times New Roman" w:cs="Times New Roman"/>
                <w:color w:val="000000"/>
                <w:position w:val="8"/>
                <w:sz w:val="22"/>
                <w:vertAlign w:val="superscript"/>
              </w:rPr>
              <w:t>b</w:t>
            </w:r>
          </w:p>
        </w:tc>
        <w:tc>
          <w:tcPr>
            <w:tcW w:w="524" w:type="pct"/>
            <w:tcBorders>
              <w:top w:val="single" w:sz="8" w:space="0" w:color="FFFFFF"/>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609FB3D2" w14:textId="77777777" w:rsidR="00A16798" w:rsidRDefault="00A16798">
            <w:pPr>
              <w:widowControl/>
              <w:jc w:val="center"/>
              <w:rPr>
                <w:rFonts w:ascii="Arial" w:eastAsia="新細明體" w:hAnsi="Arial" w:cs="Arial"/>
                <w:kern w:val="0"/>
                <w:sz w:val="22"/>
              </w:rPr>
            </w:pPr>
            <w:r>
              <w:rPr>
                <w:rFonts w:ascii="Times New Roman" w:eastAsia="新細明體" w:hAnsi="Times New Roman" w:cs="Times New Roman"/>
                <w:color w:val="000000"/>
                <w:sz w:val="22"/>
              </w:rPr>
              <w:t>31.49 ± 2.32</w:t>
            </w:r>
            <w:r>
              <w:rPr>
                <w:rFonts w:ascii="Times New Roman" w:eastAsia="新細明體" w:hAnsi="Times New Roman" w:cs="Times New Roman"/>
                <w:color w:val="000000"/>
                <w:position w:val="8"/>
                <w:sz w:val="22"/>
                <w:vertAlign w:val="superscript"/>
              </w:rPr>
              <w:t>b</w:t>
            </w:r>
          </w:p>
        </w:tc>
        <w:tc>
          <w:tcPr>
            <w:tcW w:w="524" w:type="pct"/>
            <w:tcBorders>
              <w:top w:val="single" w:sz="8" w:space="0" w:color="FFFFFF"/>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69C25800" w14:textId="77777777" w:rsidR="00A16798" w:rsidRDefault="00A16798">
            <w:pPr>
              <w:widowControl/>
              <w:jc w:val="center"/>
              <w:rPr>
                <w:rFonts w:ascii="Arial" w:eastAsia="新細明體" w:hAnsi="Arial" w:cs="Arial"/>
                <w:kern w:val="0"/>
                <w:sz w:val="22"/>
              </w:rPr>
            </w:pPr>
            <w:r>
              <w:rPr>
                <w:rFonts w:ascii="Times New Roman" w:eastAsia="新細明體" w:hAnsi="Times New Roman" w:cs="Times New Roman"/>
                <w:color w:val="000000"/>
                <w:sz w:val="22"/>
              </w:rPr>
              <w:t>30.22 ± 2.47</w:t>
            </w:r>
            <w:r>
              <w:rPr>
                <w:rFonts w:ascii="Times New Roman" w:eastAsia="新細明體" w:hAnsi="Times New Roman" w:cs="Times New Roman"/>
                <w:color w:val="000000"/>
                <w:position w:val="8"/>
                <w:sz w:val="22"/>
                <w:vertAlign w:val="superscript"/>
              </w:rPr>
              <w:t>b</w:t>
            </w:r>
          </w:p>
        </w:tc>
        <w:tc>
          <w:tcPr>
            <w:tcW w:w="47" w:type="pct"/>
            <w:tcBorders>
              <w:top w:val="nil"/>
              <w:left w:val="single" w:sz="8" w:space="0" w:color="FFFFFF"/>
              <w:bottom w:val="nil"/>
              <w:right w:val="nil"/>
            </w:tcBorders>
            <w:tcMar>
              <w:top w:w="15" w:type="dxa"/>
              <w:left w:w="15" w:type="dxa"/>
              <w:bottom w:w="0" w:type="dxa"/>
              <w:right w:w="15" w:type="dxa"/>
            </w:tcMar>
            <w:vAlign w:val="center"/>
            <w:hideMark/>
          </w:tcPr>
          <w:p w14:paraId="5FB6FA99" w14:textId="77777777" w:rsidR="00A16798" w:rsidRDefault="00A16798">
            <w:pPr>
              <w:widowControl/>
              <w:rPr>
                <w:rFonts w:ascii="Arial" w:eastAsia="新細明體" w:hAnsi="Arial" w:cs="Arial"/>
                <w:kern w:val="0"/>
                <w:sz w:val="36"/>
                <w:szCs w:val="36"/>
              </w:rPr>
            </w:pPr>
            <w:r>
              <w:rPr>
                <w:rFonts w:ascii="Calibri" w:eastAsia="新細明體" w:hAnsi="Calibri" w:cs="Times New Roman"/>
                <w:color w:val="000000"/>
                <w:szCs w:val="24"/>
              </w:rPr>
              <w:t> </w:t>
            </w:r>
          </w:p>
        </w:tc>
      </w:tr>
    </w:tbl>
    <w:p w14:paraId="3B27F527" w14:textId="128F546C" w:rsidR="00A16798" w:rsidRDefault="00A16798" w:rsidP="00734BDF">
      <w:pPr>
        <w:rPr>
          <w:rFonts w:ascii="標楷體" w:eastAsia="標楷體" w:hAnsi="標楷體"/>
        </w:rPr>
      </w:pPr>
      <w:r>
        <w:rPr>
          <w:rFonts w:ascii="Times New Roman" w:eastAsia="標楷體" w:hAnsi="Times New Roman" w:cs="Times New Roman"/>
          <w:kern w:val="0"/>
          <w:vertAlign w:val="superscript"/>
        </w:rPr>
        <w:t>a-</w:t>
      </w:r>
      <w:proofErr w:type="spellStart"/>
      <w:r>
        <w:rPr>
          <w:rFonts w:ascii="Times New Roman" w:eastAsia="標楷體" w:hAnsi="Times New Roman" w:cs="Times New Roman"/>
          <w:kern w:val="0"/>
          <w:vertAlign w:val="superscript"/>
        </w:rPr>
        <w:t>b</w:t>
      </w:r>
      <w:r>
        <w:rPr>
          <w:rFonts w:ascii="Times New Roman" w:eastAsia="標楷體" w:hAnsi="Times New Roman" w:cs="Times New Roman"/>
          <w:kern w:val="0"/>
        </w:rPr>
        <w:t>LSM</w:t>
      </w:r>
      <w:proofErr w:type="spellEnd"/>
      <w:r>
        <w:rPr>
          <w:rFonts w:ascii="Times New Roman" w:eastAsia="標楷體" w:hAnsi="Times New Roman" w:cs="Times New Roman"/>
          <w:kern w:val="0"/>
        </w:rPr>
        <w:t xml:space="preserve"> without the same superscripts in the same column differ (</w:t>
      </w:r>
      <w:r>
        <w:rPr>
          <w:rFonts w:ascii="Times New Roman" w:eastAsia="標楷體" w:hAnsi="Times New Roman" w:cs="Times New Roman"/>
          <w:i/>
          <w:iCs/>
          <w:kern w:val="0"/>
        </w:rPr>
        <w:t xml:space="preserve">P </w:t>
      </w:r>
      <w:r>
        <w:rPr>
          <w:rFonts w:ascii="Times New Roman" w:eastAsia="標楷體" w:hAnsi="Times New Roman" w:cs="Times New Roman"/>
          <w:kern w:val="0"/>
        </w:rPr>
        <w:t>&lt; 0.05</w:t>
      </w:r>
      <w:r>
        <w:rPr>
          <w:rFonts w:ascii="Times New Roman" w:eastAsia="標楷體" w:hAnsi="Times New Roman" w:cs="Times New Roman" w:hint="eastAsia"/>
          <w:kern w:val="0"/>
        </w:rPr>
        <w:t>)</w:t>
      </w:r>
    </w:p>
    <w:p w14:paraId="11AADD41" w14:textId="77777777" w:rsidR="00A16798" w:rsidRDefault="00A16798" w:rsidP="00734BDF">
      <w:pPr>
        <w:rPr>
          <w:rFonts w:ascii="標楷體" w:eastAsia="標楷體" w:hAnsi="標楷體"/>
        </w:rPr>
        <w:sectPr w:rsidR="00A16798" w:rsidSect="00A16798">
          <w:pgSz w:w="16838" w:h="11906" w:orient="landscape" w:code="9"/>
          <w:pgMar w:top="720" w:right="720" w:bottom="720" w:left="720" w:header="851" w:footer="992" w:gutter="0"/>
          <w:lnNumType w:countBy="1" w:restart="continuous"/>
          <w:cols w:space="425"/>
          <w:docGrid w:type="linesAndChars" w:linePitch="410"/>
        </w:sectPr>
      </w:pPr>
    </w:p>
    <w:p w14:paraId="27A4EA0F" w14:textId="60554DF0" w:rsidR="00F43582" w:rsidRPr="00F43582" w:rsidRDefault="00F43582" w:rsidP="002F5363">
      <w:pPr>
        <w:numPr>
          <w:ilvl w:val="0"/>
          <w:numId w:val="34"/>
        </w:numPr>
        <w:rPr>
          <w:rFonts w:ascii="Times New Roman" w:eastAsia="標楷體" w:hAnsi="Times New Roman" w:cs="Times New Roman"/>
        </w:rPr>
      </w:pPr>
      <w:r>
        <w:rPr>
          <w:rFonts w:ascii="Times New Roman" w:eastAsia="標楷體" w:hAnsi="Times New Roman" w:cs="Times New Roman" w:hint="eastAsia"/>
        </w:rPr>
        <w:lastRenderedPageBreak/>
        <w:t xml:space="preserve"> </w:t>
      </w:r>
      <w:r w:rsidRPr="00F43582">
        <w:rPr>
          <w:rFonts w:ascii="Times New Roman" w:eastAsia="標楷體" w:hAnsi="Times New Roman" w:cs="Times New Roman" w:hint="eastAsia"/>
        </w:rPr>
        <w:t>亞臨床低血鈣</w:t>
      </w:r>
    </w:p>
    <w:p w14:paraId="18B9E5C7" w14:textId="5ED61DA3" w:rsidR="00A16798" w:rsidRDefault="00F43582" w:rsidP="00823C40">
      <w:pPr>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依照分娩後牛隻是否發生</w:t>
      </w:r>
      <w:r>
        <w:rPr>
          <w:rFonts w:ascii="Times New Roman" w:eastAsia="標楷體" w:hAnsi="Times New Roman" w:cs="Times New Roman" w:hint="eastAsia"/>
        </w:rPr>
        <w:t>SC</w:t>
      </w:r>
      <w:r>
        <w:rPr>
          <w:rFonts w:ascii="Times New Roman" w:eastAsia="標楷體" w:hAnsi="Times New Roman" w:cs="Times New Roman"/>
        </w:rPr>
        <w:t>H</w:t>
      </w:r>
      <w:r>
        <w:rPr>
          <w:rFonts w:ascii="Times New Roman" w:eastAsia="標楷體" w:hAnsi="Times New Roman" w:cs="Times New Roman" w:hint="eastAsia"/>
        </w:rPr>
        <w:t>或臨床疾病進行分組，分別為健康組</w:t>
      </w:r>
      <w:r>
        <w:rPr>
          <w:rFonts w:ascii="Times New Roman" w:eastAsia="標楷體" w:hAnsi="Times New Roman" w:cs="Times New Roman" w:hint="eastAsia"/>
        </w:rPr>
        <w:t xml:space="preserve"> (HLT, n=7)</w:t>
      </w:r>
      <w:r>
        <w:rPr>
          <w:rFonts w:ascii="Times New Roman" w:eastAsia="標楷體" w:hAnsi="Times New Roman" w:cs="Times New Roman" w:hint="eastAsia"/>
        </w:rPr>
        <w:t>、發生</w:t>
      </w:r>
      <w:r>
        <w:rPr>
          <w:rFonts w:ascii="Times New Roman" w:eastAsia="標楷體" w:hAnsi="Times New Roman" w:cs="Times New Roman" w:hint="eastAsia"/>
        </w:rPr>
        <w:t>SC</w:t>
      </w:r>
      <w:r>
        <w:rPr>
          <w:rFonts w:ascii="Times New Roman" w:eastAsia="標楷體" w:hAnsi="Times New Roman" w:cs="Times New Roman"/>
        </w:rPr>
        <w:t>H</w:t>
      </w:r>
      <w:r>
        <w:rPr>
          <w:rFonts w:ascii="Times New Roman" w:eastAsia="標楷體" w:hAnsi="Times New Roman" w:cs="Times New Roman" w:hint="eastAsia"/>
        </w:rPr>
        <w:t>但無臨床疾病確診</w:t>
      </w:r>
      <w:r>
        <w:rPr>
          <w:rFonts w:ascii="Times New Roman" w:eastAsia="標楷體" w:hAnsi="Times New Roman" w:cs="Times New Roman" w:hint="eastAsia"/>
        </w:rPr>
        <w:t xml:space="preserve"> (</w:t>
      </w:r>
      <w:r>
        <w:rPr>
          <w:rFonts w:ascii="Times New Roman" w:eastAsia="標楷體" w:hAnsi="Times New Roman" w:cs="Times New Roman"/>
        </w:rPr>
        <w:t>HYC, n=5</w:t>
      </w:r>
      <w:r>
        <w:rPr>
          <w:rFonts w:ascii="Times New Roman" w:eastAsia="標楷體" w:hAnsi="Times New Roman" w:cs="Times New Roman" w:hint="eastAsia"/>
        </w:rPr>
        <w:t>)</w:t>
      </w:r>
      <w:r>
        <w:rPr>
          <w:rFonts w:ascii="Times New Roman" w:eastAsia="標楷體" w:hAnsi="Times New Roman" w:cs="Times New Roman" w:hint="eastAsia"/>
        </w:rPr>
        <w:t>、發生</w:t>
      </w:r>
      <w:r>
        <w:rPr>
          <w:rFonts w:ascii="Times New Roman" w:eastAsia="標楷體" w:hAnsi="Times New Roman" w:cs="Times New Roman" w:hint="eastAsia"/>
        </w:rPr>
        <w:t>SC</w:t>
      </w:r>
      <w:r>
        <w:rPr>
          <w:rFonts w:ascii="Times New Roman" w:eastAsia="標楷體" w:hAnsi="Times New Roman" w:cs="Times New Roman"/>
        </w:rPr>
        <w:t>H</w:t>
      </w:r>
      <w:r>
        <w:rPr>
          <w:rFonts w:ascii="Times New Roman" w:eastAsia="標楷體" w:hAnsi="Times New Roman" w:cs="Times New Roman" w:hint="eastAsia"/>
        </w:rPr>
        <w:t>且有臨床疾病確診</w:t>
      </w:r>
      <w:r>
        <w:rPr>
          <w:rFonts w:ascii="Times New Roman" w:eastAsia="標楷體" w:hAnsi="Times New Roman" w:cs="Times New Roman" w:hint="eastAsia"/>
        </w:rPr>
        <w:t xml:space="preserve"> (</w:t>
      </w:r>
      <w:r>
        <w:rPr>
          <w:rFonts w:ascii="Times New Roman" w:eastAsia="標楷體" w:hAnsi="Times New Roman" w:cs="Times New Roman"/>
        </w:rPr>
        <w:t>HYC+, n=6</w:t>
      </w:r>
      <w:r>
        <w:rPr>
          <w:rFonts w:ascii="Times New Roman" w:eastAsia="標楷體" w:hAnsi="Times New Roman" w:cs="Times New Roman" w:hint="eastAsia"/>
        </w:rPr>
        <w:t>)</w:t>
      </w:r>
      <w:r>
        <w:rPr>
          <w:rFonts w:ascii="Times New Roman" w:eastAsia="標楷體" w:hAnsi="Times New Roman" w:cs="Times New Roman" w:hint="eastAsia"/>
        </w:rPr>
        <w:t>，分別探討不同組間行為與乳產量差異。</w:t>
      </w:r>
    </w:p>
    <w:p w14:paraId="573BE662" w14:textId="77777777" w:rsidR="00F43582" w:rsidRPr="00F43582" w:rsidRDefault="00F43582" w:rsidP="00823C40">
      <w:pPr>
        <w:jc w:val="both"/>
        <w:rPr>
          <w:rFonts w:ascii="Times New Roman" w:eastAsia="標楷體" w:hAnsi="Times New Roman" w:cs="Times New Roman"/>
        </w:rPr>
      </w:pPr>
    </w:p>
    <w:p w14:paraId="4FB08716" w14:textId="30FD7DBF" w:rsidR="00A16798" w:rsidRDefault="00F43582" w:rsidP="00823C40">
      <w:pPr>
        <w:ind w:firstLineChars="400" w:firstLine="960"/>
        <w:jc w:val="both"/>
        <w:rPr>
          <w:rFonts w:ascii="Times New Roman" w:eastAsia="標楷體" w:hAnsi="Times New Roman" w:cs="Times New Roman"/>
        </w:rPr>
      </w:pPr>
      <w:r w:rsidRPr="00F43582">
        <w:rPr>
          <w:rFonts w:ascii="Times New Roman" w:eastAsia="標楷體" w:hAnsi="Times New Roman" w:cs="Times New Roman"/>
        </w:rPr>
        <w:t>1.</w:t>
      </w:r>
      <w:r>
        <w:rPr>
          <w:rFonts w:ascii="Times New Roman" w:eastAsia="標楷體" w:hAnsi="Times New Roman" w:cs="Times New Roman" w:hint="eastAsia"/>
        </w:rPr>
        <w:t xml:space="preserve"> </w:t>
      </w:r>
      <w:r>
        <w:rPr>
          <w:rFonts w:ascii="Times New Roman" w:eastAsia="標楷體" w:hAnsi="Times New Roman" w:cs="Times New Roman" w:hint="eastAsia"/>
        </w:rPr>
        <w:t>反芻時間</w:t>
      </w:r>
    </w:p>
    <w:p w14:paraId="0CE3AE36" w14:textId="28F35B68" w:rsidR="00F43582" w:rsidRPr="00F43582" w:rsidRDefault="00823C40" w:rsidP="00823C40">
      <w:pPr>
        <w:ind w:leftChars="200" w:left="480"/>
        <w:jc w:val="both"/>
        <w:rPr>
          <w:rFonts w:ascii="Times New Roman" w:eastAsia="標楷體" w:hAnsi="Times New Roman" w:cs="Times New Roman"/>
        </w:rPr>
      </w:pPr>
      <w:r>
        <w:rPr>
          <w:rFonts w:ascii="標楷體" w:eastAsia="標楷體" w:hAnsi="標楷體" w:hint="eastAsia"/>
        </w:rPr>
        <w:t xml:space="preserve">    </w:t>
      </w:r>
      <w:r w:rsidR="00F43582" w:rsidRPr="00F22599">
        <w:rPr>
          <w:rFonts w:ascii="標楷體" w:eastAsia="標楷體" w:hAnsi="標楷體" w:hint="eastAsia"/>
        </w:rPr>
        <w:t>表</w:t>
      </w:r>
      <w:r w:rsidR="00F43582" w:rsidRPr="00F22599">
        <w:rPr>
          <w:rFonts w:ascii="Times New Roman" w:eastAsia="標楷體" w:hAnsi="Times New Roman" w:cs="Times New Roman" w:hint="eastAsia"/>
        </w:rPr>
        <w:t>1</w:t>
      </w:r>
      <w:r w:rsidR="002A67E9">
        <w:rPr>
          <w:rFonts w:ascii="Times New Roman" w:eastAsia="標楷體" w:hAnsi="Times New Roman" w:cs="Times New Roman" w:hint="eastAsia"/>
        </w:rPr>
        <w:t>5</w:t>
      </w:r>
      <w:r w:rsidR="00F43582">
        <w:rPr>
          <w:rFonts w:ascii="Times New Roman" w:eastAsia="標楷體" w:hAnsi="Times New Roman" w:cs="Times New Roman" w:hint="eastAsia"/>
        </w:rPr>
        <w:t>為</w:t>
      </w:r>
      <w:r w:rsidR="00F43582">
        <w:rPr>
          <w:rFonts w:ascii="標楷體" w:eastAsia="標楷體" w:hAnsi="標楷體" w:hint="eastAsia"/>
        </w:rPr>
        <w:t>實驗期間不同週次之反芻時間變化，從表中可知於</w:t>
      </w:r>
      <w:bookmarkStart w:id="64" w:name="_Hlk73275278"/>
      <w:r w:rsidR="00F43582">
        <w:rPr>
          <w:rFonts w:ascii="標楷體" w:eastAsia="標楷體" w:hAnsi="標楷體" w:hint="eastAsia"/>
        </w:rPr>
        <w:t>分娩前</w:t>
      </w:r>
      <w:r w:rsidR="00F43582" w:rsidRPr="007B34F4">
        <w:rPr>
          <w:rFonts w:ascii="Times New Roman" w:eastAsia="標楷體" w:hAnsi="Times New Roman" w:cs="Times New Roman"/>
        </w:rPr>
        <w:t>2</w:t>
      </w:r>
      <w:r w:rsidR="00F43582">
        <w:rPr>
          <w:rFonts w:ascii="標楷體" w:eastAsia="標楷體" w:hAnsi="標楷體" w:hint="eastAsia"/>
        </w:rPr>
        <w:t>週，</w:t>
      </w:r>
      <w:r w:rsidR="00F43582" w:rsidRPr="007B34F4">
        <w:rPr>
          <w:rFonts w:ascii="Times New Roman" w:eastAsia="標楷體" w:hAnsi="Times New Roman" w:cs="Times New Roman"/>
        </w:rPr>
        <w:t>HLT</w:t>
      </w:r>
      <w:r w:rsidR="00F43582" w:rsidRPr="007B34F4">
        <w:rPr>
          <w:rFonts w:ascii="Times New Roman" w:eastAsia="標楷體" w:hAnsi="Times New Roman" w:cs="Times New Roman"/>
        </w:rPr>
        <w:t>組之</w:t>
      </w:r>
      <w:r w:rsidR="00F43582" w:rsidRPr="007B34F4">
        <w:rPr>
          <w:rFonts w:ascii="Times New Roman" w:eastAsia="標楷體" w:hAnsi="Times New Roman" w:cs="Times New Roman"/>
        </w:rPr>
        <w:t>RT</w:t>
      </w:r>
      <w:r w:rsidR="00F43582" w:rsidRPr="007B34F4">
        <w:rPr>
          <w:rFonts w:ascii="Times New Roman" w:eastAsia="標楷體" w:hAnsi="Times New Roman" w:cs="Times New Roman"/>
        </w:rPr>
        <w:t>顯著高於</w:t>
      </w:r>
      <w:r w:rsidR="00F43582" w:rsidRPr="007B34F4">
        <w:rPr>
          <w:rFonts w:ascii="Times New Roman" w:eastAsia="標楷體" w:hAnsi="Times New Roman" w:cs="Times New Roman"/>
        </w:rPr>
        <w:t>HYC+</w:t>
      </w:r>
      <w:r w:rsidR="00F43582" w:rsidRPr="007B34F4">
        <w:rPr>
          <w:rFonts w:ascii="Times New Roman" w:eastAsia="標楷體" w:hAnsi="Times New Roman" w:cs="Times New Roman"/>
        </w:rPr>
        <w:t>組</w:t>
      </w:r>
      <w:r w:rsidR="00F43582">
        <w:rPr>
          <w:rFonts w:ascii="Times New Roman" w:eastAsia="標楷體" w:hAnsi="Times New Roman" w:cs="Times New Roman" w:hint="eastAsia"/>
        </w:rPr>
        <w:t xml:space="preserve"> </w:t>
      </w:r>
      <w:r w:rsidR="00F43582" w:rsidRPr="006870CF">
        <w:rPr>
          <w:rFonts w:ascii="Times New Roman" w:eastAsia="標楷體" w:hAnsi="Times New Roman" w:cs="Times New Roman"/>
        </w:rPr>
        <w:t>(</w:t>
      </w:r>
      <w:r w:rsidR="00F43582" w:rsidRPr="006870CF">
        <w:rPr>
          <w:rFonts w:ascii="Times New Roman" w:eastAsia="標楷體" w:hAnsi="Times New Roman" w:cs="Times New Roman"/>
          <w:i/>
          <w:iCs/>
        </w:rPr>
        <w:t xml:space="preserve">P </w:t>
      </w:r>
      <w:r w:rsidR="00F43582" w:rsidRPr="006870CF">
        <w:rPr>
          <w:rFonts w:ascii="Times New Roman" w:eastAsia="標楷體" w:hAnsi="Times New Roman" w:cs="Times New Roman"/>
        </w:rPr>
        <w:t>&lt; 0.05)</w:t>
      </w:r>
      <w:r w:rsidR="00F43582" w:rsidRPr="007B34F4">
        <w:rPr>
          <w:rFonts w:ascii="Times New Roman" w:eastAsia="標楷體" w:hAnsi="Times New Roman" w:cs="Times New Roman"/>
        </w:rPr>
        <w:t>，且於分娩前</w:t>
      </w:r>
      <w:r w:rsidR="00F43582" w:rsidRPr="007B34F4">
        <w:rPr>
          <w:rFonts w:ascii="Times New Roman" w:eastAsia="標楷體" w:hAnsi="Times New Roman" w:cs="Times New Roman"/>
        </w:rPr>
        <w:t>1</w:t>
      </w:r>
      <w:r w:rsidR="00F43582" w:rsidRPr="007B34F4">
        <w:rPr>
          <w:rFonts w:ascii="Times New Roman" w:eastAsia="標楷體" w:hAnsi="Times New Roman" w:cs="Times New Roman"/>
        </w:rPr>
        <w:t>週，</w:t>
      </w:r>
      <w:r w:rsidR="00F43582" w:rsidRPr="007B34F4">
        <w:rPr>
          <w:rFonts w:ascii="Times New Roman" w:eastAsia="標楷體" w:hAnsi="Times New Roman" w:cs="Times New Roman"/>
        </w:rPr>
        <w:t>HYC</w:t>
      </w:r>
      <w:r w:rsidR="00F43582" w:rsidRPr="007B34F4">
        <w:rPr>
          <w:rFonts w:ascii="Times New Roman" w:eastAsia="標楷體" w:hAnsi="Times New Roman" w:cs="Times New Roman"/>
        </w:rPr>
        <w:t>組之</w:t>
      </w:r>
      <w:r w:rsidR="00F43582" w:rsidRPr="007B34F4">
        <w:rPr>
          <w:rFonts w:ascii="Times New Roman" w:eastAsia="標楷體" w:hAnsi="Times New Roman" w:cs="Times New Roman"/>
        </w:rPr>
        <w:t>RT</w:t>
      </w:r>
      <w:r w:rsidR="00F43582" w:rsidRPr="007B34F4">
        <w:rPr>
          <w:rFonts w:ascii="Times New Roman" w:eastAsia="標楷體" w:hAnsi="Times New Roman" w:cs="Times New Roman"/>
        </w:rPr>
        <w:t>亦顯著高於</w:t>
      </w:r>
      <w:r w:rsidR="00F43582" w:rsidRPr="007B34F4">
        <w:rPr>
          <w:rFonts w:ascii="Times New Roman" w:eastAsia="標楷體" w:hAnsi="Times New Roman" w:cs="Times New Roman"/>
        </w:rPr>
        <w:t>HYC+</w:t>
      </w:r>
      <w:r w:rsidR="00F43582" w:rsidRPr="007B34F4">
        <w:rPr>
          <w:rFonts w:ascii="Times New Roman" w:eastAsia="標楷體" w:hAnsi="Times New Roman" w:cs="Times New Roman"/>
        </w:rPr>
        <w:t>組</w:t>
      </w:r>
      <w:r w:rsidR="00F43582">
        <w:rPr>
          <w:rFonts w:ascii="Times New Roman" w:eastAsia="標楷體" w:hAnsi="Times New Roman" w:cs="Times New Roman" w:hint="eastAsia"/>
        </w:rPr>
        <w:t xml:space="preserve"> </w:t>
      </w:r>
      <w:r w:rsidR="00F43582" w:rsidRPr="006870CF">
        <w:rPr>
          <w:rFonts w:ascii="Times New Roman" w:eastAsia="標楷體" w:hAnsi="Times New Roman" w:cs="Times New Roman"/>
        </w:rPr>
        <w:t>(</w:t>
      </w:r>
      <w:r w:rsidR="00F43582" w:rsidRPr="006870CF">
        <w:rPr>
          <w:rFonts w:ascii="Times New Roman" w:eastAsia="標楷體" w:hAnsi="Times New Roman" w:cs="Times New Roman"/>
          <w:i/>
          <w:iCs/>
        </w:rPr>
        <w:t xml:space="preserve">P </w:t>
      </w:r>
      <w:r w:rsidR="00F43582" w:rsidRPr="006870CF">
        <w:rPr>
          <w:rFonts w:ascii="Times New Roman" w:eastAsia="標楷體" w:hAnsi="Times New Roman" w:cs="Times New Roman"/>
        </w:rPr>
        <w:t>&lt; 0.05)</w:t>
      </w:r>
      <w:r w:rsidR="00F43582">
        <w:rPr>
          <w:rFonts w:ascii="Times New Roman" w:eastAsia="標楷體" w:hAnsi="Times New Roman" w:cs="Times New Roman" w:hint="eastAsia"/>
        </w:rPr>
        <w:t>，</w:t>
      </w:r>
      <w:r w:rsidR="00F43582">
        <w:rPr>
          <w:rFonts w:ascii="Times New Roman" w:eastAsia="標楷體" w:hAnsi="Times New Roman" w:cs="Times New Roman" w:hint="eastAsia"/>
        </w:rPr>
        <w:t>RT</w:t>
      </w:r>
      <w:r w:rsidR="00F43582">
        <w:rPr>
          <w:rFonts w:ascii="Times New Roman" w:eastAsia="標楷體" w:hAnsi="Times New Roman" w:cs="Times New Roman" w:hint="eastAsia"/>
        </w:rPr>
        <w:t>可相差約</w:t>
      </w:r>
      <w:r w:rsidR="00F43582">
        <w:rPr>
          <w:rFonts w:ascii="Times New Roman" w:eastAsia="標楷體" w:hAnsi="Times New Roman" w:cs="Times New Roman" w:hint="eastAsia"/>
        </w:rPr>
        <w:t>77 min/d</w:t>
      </w:r>
      <w:bookmarkEnd w:id="64"/>
      <w:r w:rsidR="00F43582">
        <w:rPr>
          <w:rFonts w:ascii="Times New Roman" w:eastAsia="標楷體" w:hAnsi="Times New Roman" w:cs="Times New Roman" w:hint="eastAsia"/>
        </w:rPr>
        <w:t>；</w:t>
      </w:r>
      <w:bookmarkStart w:id="65" w:name="_Hlk73275286"/>
      <w:r w:rsidR="00F43582">
        <w:rPr>
          <w:rFonts w:ascii="Times New Roman" w:eastAsia="標楷體" w:hAnsi="Times New Roman" w:cs="Times New Roman" w:hint="eastAsia"/>
        </w:rPr>
        <w:t>於分娩後第</w:t>
      </w:r>
      <w:r w:rsidR="00F43582">
        <w:rPr>
          <w:rFonts w:ascii="Times New Roman" w:eastAsia="標楷體" w:hAnsi="Times New Roman" w:cs="Times New Roman" w:hint="eastAsia"/>
        </w:rPr>
        <w:t>4</w:t>
      </w:r>
      <w:r w:rsidR="00F43582">
        <w:rPr>
          <w:rFonts w:ascii="Times New Roman" w:eastAsia="標楷體" w:hAnsi="Times New Roman" w:cs="Times New Roman" w:hint="eastAsia"/>
        </w:rPr>
        <w:t>、</w:t>
      </w:r>
      <w:r w:rsidR="00F43582">
        <w:rPr>
          <w:rFonts w:ascii="Times New Roman" w:eastAsia="標楷體" w:hAnsi="Times New Roman" w:cs="Times New Roman" w:hint="eastAsia"/>
        </w:rPr>
        <w:t>5</w:t>
      </w:r>
      <w:r w:rsidR="00F43582">
        <w:rPr>
          <w:rFonts w:ascii="Times New Roman" w:eastAsia="標楷體" w:hAnsi="Times New Roman" w:cs="Times New Roman" w:hint="eastAsia"/>
        </w:rPr>
        <w:t>、</w:t>
      </w:r>
      <w:r w:rsidR="00F43582">
        <w:rPr>
          <w:rFonts w:ascii="Times New Roman" w:eastAsia="標楷體" w:hAnsi="Times New Roman" w:cs="Times New Roman" w:hint="eastAsia"/>
        </w:rPr>
        <w:t>7</w:t>
      </w:r>
      <w:r w:rsidR="00F43582">
        <w:rPr>
          <w:rFonts w:ascii="Times New Roman" w:eastAsia="標楷體" w:hAnsi="Times New Roman" w:cs="Times New Roman" w:hint="eastAsia"/>
        </w:rPr>
        <w:t>週觀察到</w:t>
      </w:r>
      <w:r w:rsidR="00F43582">
        <w:rPr>
          <w:rFonts w:ascii="Times New Roman" w:eastAsia="標楷體" w:hAnsi="Times New Roman" w:cs="Times New Roman" w:hint="eastAsia"/>
        </w:rPr>
        <w:t>HLT</w:t>
      </w:r>
      <w:r w:rsidR="00F43582">
        <w:rPr>
          <w:rFonts w:ascii="Times New Roman" w:eastAsia="標楷體" w:hAnsi="Times New Roman" w:cs="Times New Roman" w:hint="eastAsia"/>
        </w:rPr>
        <w:t>組</w:t>
      </w:r>
      <w:r w:rsidR="00F43582">
        <w:rPr>
          <w:rFonts w:ascii="Times New Roman" w:eastAsia="標楷體" w:hAnsi="Times New Roman" w:cs="Times New Roman" w:hint="eastAsia"/>
        </w:rPr>
        <w:t>RT</w:t>
      </w:r>
      <w:r w:rsidR="00F43582">
        <w:rPr>
          <w:rFonts w:ascii="Times New Roman" w:eastAsia="標楷體" w:hAnsi="Times New Roman" w:cs="Times New Roman" w:hint="eastAsia"/>
        </w:rPr>
        <w:t>顯著高於</w:t>
      </w:r>
      <w:r w:rsidR="00F43582">
        <w:rPr>
          <w:rFonts w:ascii="Times New Roman" w:eastAsia="標楷體" w:hAnsi="Times New Roman" w:cs="Times New Roman" w:hint="eastAsia"/>
        </w:rPr>
        <w:t>HYC</w:t>
      </w:r>
      <w:r w:rsidR="00F43582">
        <w:rPr>
          <w:rFonts w:ascii="Times New Roman" w:eastAsia="標楷體" w:hAnsi="Times New Roman" w:cs="Times New Roman" w:hint="eastAsia"/>
        </w:rPr>
        <w:t>組</w:t>
      </w:r>
      <w:r w:rsidR="00F43582">
        <w:rPr>
          <w:rFonts w:ascii="Times New Roman" w:eastAsia="標楷體" w:hAnsi="Times New Roman" w:cs="Times New Roman" w:hint="eastAsia"/>
        </w:rPr>
        <w:t xml:space="preserve"> </w:t>
      </w:r>
      <w:r w:rsidR="00F43582" w:rsidRPr="006870CF">
        <w:rPr>
          <w:rFonts w:ascii="Times New Roman" w:eastAsia="標楷體" w:hAnsi="Times New Roman" w:cs="Times New Roman"/>
        </w:rPr>
        <w:t>(</w:t>
      </w:r>
      <w:r w:rsidR="00F43582" w:rsidRPr="006870CF">
        <w:rPr>
          <w:rFonts w:ascii="Times New Roman" w:eastAsia="標楷體" w:hAnsi="Times New Roman" w:cs="Times New Roman"/>
          <w:i/>
          <w:iCs/>
        </w:rPr>
        <w:t xml:space="preserve">P </w:t>
      </w:r>
      <w:r w:rsidR="00F43582" w:rsidRPr="006870CF">
        <w:rPr>
          <w:rFonts w:ascii="Times New Roman" w:eastAsia="標楷體" w:hAnsi="Times New Roman" w:cs="Times New Roman"/>
        </w:rPr>
        <w:t>&lt; 0.05)</w:t>
      </w:r>
      <w:bookmarkEnd w:id="65"/>
      <w:r w:rsidR="00F43582">
        <w:rPr>
          <w:rFonts w:ascii="Times New Roman" w:eastAsia="標楷體" w:hAnsi="Times New Roman" w:cs="Times New Roman" w:hint="eastAsia"/>
        </w:rPr>
        <w:t>。</w:t>
      </w:r>
    </w:p>
    <w:p w14:paraId="14E8BBA8" w14:textId="7F4C5C4D" w:rsidR="00A16798" w:rsidRDefault="00A16798" w:rsidP="00823C40">
      <w:pPr>
        <w:jc w:val="both"/>
        <w:rPr>
          <w:rFonts w:ascii="標楷體" w:eastAsia="標楷體" w:hAnsi="標楷體"/>
        </w:rPr>
      </w:pPr>
    </w:p>
    <w:p w14:paraId="2F7DEA31" w14:textId="65846156" w:rsidR="00A16798" w:rsidRDefault="00823C40" w:rsidP="002F5363">
      <w:pPr>
        <w:pStyle w:val="a4"/>
        <w:numPr>
          <w:ilvl w:val="0"/>
          <w:numId w:val="35"/>
        </w:numPr>
        <w:ind w:leftChars="0"/>
        <w:jc w:val="both"/>
        <w:rPr>
          <w:rFonts w:ascii="標楷體" w:eastAsia="標楷體" w:hAnsi="標楷體"/>
        </w:rPr>
      </w:pPr>
      <w:r w:rsidRPr="00823C40">
        <w:rPr>
          <w:rFonts w:ascii="標楷體" w:eastAsia="標楷體" w:hAnsi="標楷體" w:hint="eastAsia"/>
        </w:rPr>
        <w:t>活動量</w:t>
      </w:r>
    </w:p>
    <w:p w14:paraId="2297125C" w14:textId="06159329" w:rsidR="00823C40" w:rsidRDefault="00823C40" w:rsidP="00823C40">
      <w:pPr>
        <w:ind w:leftChars="200" w:left="480"/>
        <w:jc w:val="both"/>
        <w:rPr>
          <w:rFonts w:ascii="Times New Roman" w:eastAsia="標楷體" w:hAnsi="Times New Roman" w:cs="Times New Roman"/>
        </w:rPr>
      </w:pPr>
      <w:r>
        <w:rPr>
          <w:rFonts w:ascii="標楷體" w:eastAsia="標楷體" w:hAnsi="標楷體" w:hint="eastAsia"/>
        </w:rPr>
        <w:t xml:space="preserve">    </w:t>
      </w:r>
      <w:r w:rsidRPr="00F22599">
        <w:rPr>
          <w:rFonts w:ascii="標楷體" w:eastAsia="標楷體" w:hAnsi="標楷體" w:hint="eastAsia"/>
        </w:rPr>
        <w:t>表</w:t>
      </w:r>
      <w:r w:rsidRPr="00F22599">
        <w:rPr>
          <w:rFonts w:ascii="Times New Roman" w:eastAsia="標楷體" w:hAnsi="Times New Roman" w:cs="Times New Roman" w:hint="eastAsia"/>
        </w:rPr>
        <w:t>1</w:t>
      </w:r>
      <w:r w:rsidR="002A67E9">
        <w:rPr>
          <w:rFonts w:ascii="Times New Roman" w:eastAsia="標楷體" w:hAnsi="Times New Roman" w:cs="Times New Roman" w:hint="eastAsia"/>
        </w:rPr>
        <w:t>6</w:t>
      </w:r>
      <w:r>
        <w:rPr>
          <w:rFonts w:ascii="Times New Roman" w:eastAsia="標楷體" w:hAnsi="Times New Roman" w:cs="Times New Roman" w:hint="eastAsia"/>
        </w:rPr>
        <w:t>為</w:t>
      </w:r>
      <w:r>
        <w:rPr>
          <w:rFonts w:ascii="標楷體" w:eastAsia="標楷體" w:hAnsi="標楷體" w:hint="eastAsia"/>
        </w:rPr>
        <w:t>實驗期間不同週次之活動量變化，從表中可知從</w:t>
      </w:r>
      <w:bookmarkStart w:id="66" w:name="_Hlk73275793"/>
      <w:r>
        <w:rPr>
          <w:rFonts w:ascii="標楷體" w:eastAsia="標楷體" w:hAnsi="標楷體" w:hint="eastAsia"/>
        </w:rPr>
        <w:t>分娩前第</w:t>
      </w:r>
      <w:r w:rsidRPr="00BC7EC7">
        <w:rPr>
          <w:rFonts w:ascii="Times New Roman" w:eastAsia="標楷體" w:hAnsi="Times New Roman" w:cs="Times New Roman"/>
        </w:rPr>
        <w:t>1</w:t>
      </w:r>
      <w:r w:rsidRPr="00BC7EC7">
        <w:rPr>
          <w:rFonts w:ascii="Times New Roman" w:eastAsia="標楷體" w:hAnsi="Times New Roman" w:cs="Times New Roman"/>
        </w:rPr>
        <w:t>週開始，</w:t>
      </w:r>
      <w:r w:rsidRPr="00BC7EC7">
        <w:rPr>
          <w:rFonts w:ascii="Times New Roman" w:eastAsia="標楷體" w:hAnsi="Times New Roman" w:cs="Times New Roman"/>
        </w:rPr>
        <w:t>HLT</w:t>
      </w:r>
      <w:r w:rsidRPr="00BC7EC7">
        <w:rPr>
          <w:rFonts w:ascii="Times New Roman" w:eastAsia="標楷體" w:hAnsi="Times New Roman" w:cs="Times New Roman"/>
        </w:rPr>
        <w:t>組有</w:t>
      </w:r>
      <w:r w:rsidRPr="00BC7EC7">
        <w:rPr>
          <w:rFonts w:ascii="Times New Roman" w:eastAsia="標楷體" w:hAnsi="Times New Roman" w:cs="Times New Roman"/>
        </w:rPr>
        <w:t>3</w:t>
      </w:r>
      <w:r w:rsidRPr="00BC7EC7">
        <w:rPr>
          <w:rFonts w:ascii="Times New Roman" w:eastAsia="標楷體" w:hAnsi="Times New Roman" w:cs="Times New Roman"/>
        </w:rPr>
        <w:t>組中最高之</w:t>
      </w:r>
      <w:r w:rsidRPr="00BC7EC7">
        <w:rPr>
          <w:rFonts w:ascii="Times New Roman" w:eastAsia="標楷體" w:hAnsi="Times New Roman" w:cs="Times New Roman"/>
        </w:rPr>
        <w:t>AC</w:t>
      </w:r>
      <w:r>
        <w:rPr>
          <w:rFonts w:ascii="Times New Roman" w:eastAsia="標楷體" w:hAnsi="Times New Roman" w:cs="Times New Roman" w:hint="eastAsia"/>
        </w:rPr>
        <w:t>，且於大部分週次顯著高於</w:t>
      </w:r>
      <w:r>
        <w:rPr>
          <w:rFonts w:ascii="Times New Roman" w:eastAsia="標楷體" w:hAnsi="Times New Roman" w:cs="Times New Roman" w:hint="eastAsia"/>
        </w:rPr>
        <w:t>HYC</w:t>
      </w:r>
      <w:r>
        <w:rPr>
          <w:rFonts w:ascii="Times New Roman" w:eastAsia="標楷體" w:hAnsi="Times New Roman" w:cs="Times New Roman" w:hint="eastAsia"/>
        </w:rPr>
        <w:t>組或</w:t>
      </w:r>
      <w:r>
        <w:rPr>
          <w:rFonts w:ascii="Times New Roman" w:eastAsia="標楷體" w:hAnsi="Times New Roman" w:cs="Times New Roman" w:hint="eastAsia"/>
        </w:rPr>
        <w:t>HYC+</w:t>
      </w:r>
      <w:r>
        <w:rPr>
          <w:rFonts w:ascii="Times New Roman" w:eastAsia="標楷體" w:hAnsi="Times New Roman" w:cs="Times New Roman" w:hint="eastAsia"/>
        </w:rPr>
        <w:t>組</w:t>
      </w:r>
      <w:r>
        <w:rPr>
          <w:rFonts w:ascii="Times New Roman" w:eastAsia="標楷體" w:hAnsi="Times New Roman" w:cs="Times New Roman" w:hint="eastAsia"/>
        </w:rPr>
        <w:t xml:space="preserve"> </w:t>
      </w:r>
      <w:r w:rsidRPr="006870CF">
        <w:rPr>
          <w:rFonts w:ascii="Times New Roman" w:eastAsia="標楷體" w:hAnsi="Times New Roman" w:cs="Times New Roman"/>
        </w:rPr>
        <w:t>(</w:t>
      </w:r>
      <w:r w:rsidRPr="006870CF">
        <w:rPr>
          <w:rFonts w:ascii="Times New Roman" w:eastAsia="標楷體" w:hAnsi="Times New Roman" w:cs="Times New Roman"/>
          <w:i/>
          <w:iCs/>
        </w:rPr>
        <w:t xml:space="preserve">P </w:t>
      </w:r>
      <w:r w:rsidRPr="006870CF">
        <w:rPr>
          <w:rFonts w:ascii="Times New Roman" w:eastAsia="標楷體" w:hAnsi="Times New Roman" w:cs="Times New Roman"/>
        </w:rPr>
        <w:t>&lt; 0.05)</w:t>
      </w:r>
      <w:bookmarkEnd w:id="66"/>
      <w:r>
        <w:rPr>
          <w:rFonts w:ascii="Times New Roman" w:eastAsia="標楷體" w:hAnsi="Times New Roman" w:cs="Times New Roman" w:hint="eastAsia"/>
        </w:rPr>
        <w:t>。</w:t>
      </w:r>
      <w:r w:rsidRPr="00F22599">
        <w:rPr>
          <w:rFonts w:ascii="Times New Roman" w:eastAsia="標楷體" w:hAnsi="Times New Roman" w:cs="Times New Roman" w:hint="eastAsia"/>
        </w:rPr>
        <w:t>圖</w:t>
      </w:r>
      <w:r>
        <w:rPr>
          <w:rFonts w:ascii="Times New Roman" w:eastAsia="標楷體" w:hAnsi="Times New Roman" w:cs="Times New Roman" w:hint="eastAsia"/>
        </w:rPr>
        <w:t>32</w:t>
      </w:r>
      <w:r>
        <w:rPr>
          <w:rFonts w:ascii="Times New Roman" w:eastAsia="標楷體" w:hAnsi="Times New Roman" w:cs="Times New Roman" w:hint="eastAsia"/>
        </w:rPr>
        <w:t>以折線圖探討</w:t>
      </w:r>
      <w:r>
        <w:rPr>
          <w:rFonts w:ascii="標楷體" w:eastAsia="標楷體" w:hAnsi="標楷體" w:hint="eastAsia"/>
        </w:rPr>
        <w:t>不同組別牛隻於分娩前後</w:t>
      </w:r>
      <w:r w:rsidRPr="005C51B7">
        <w:rPr>
          <w:rFonts w:ascii="Times New Roman" w:eastAsia="標楷體" w:hAnsi="Times New Roman" w:cs="Times New Roman"/>
        </w:rPr>
        <w:t>10</w:t>
      </w:r>
      <w:r>
        <w:rPr>
          <w:rFonts w:ascii="標楷體" w:eastAsia="標楷體" w:hAnsi="標楷體" w:hint="eastAsia"/>
        </w:rPr>
        <w:t>天活動量變化</w:t>
      </w:r>
      <w:r w:rsidRPr="006870CF">
        <w:rPr>
          <w:rFonts w:ascii="Times New Roman" w:eastAsia="標楷體" w:hAnsi="Times New Roman" w:cs="Times New Roman"/>
        </w:rPr>
        <w:t>，從圖中可看出</w:t>
      </w:r>
      <w:bookmarkStart w:id="67" w:name="_Hlk73276391"/>
      <w:r>
        <w:rPr>
          <w:rFonts w:ascii="Times New Roman" w:eastAsia="標楷體" w:hAnsi="Times New Roman" w:cs="Times New Roman" w:hint="eastAsia"/>
        </w:rPr>
        <w:t>H</w:t>
      </w:r>
      <w:r>
        <w:rPr>
          <w:rFonts w:ascii="Times New Roman" w:eastAsia="標楷體" w:hAnsi="Times New Roman" w:cs="Times New Roman"/>
        </w:rPr>
        <w:t>LT</w:t>
      </w:r>
      <w:r>
        <w:rPr>
          <w:rFonts w:ascii="Times New Roman" w:eastAsia="標楷體" w:hAnsi="Times New Roman" w:cs="Times New Roman" w:hint="eastAsia"/>
        </w:rPr>
        <w:t>組於分娩前有最高之</w:t>
      </w:r>
      <w:r>
        <w:rPr>
          <w:rFonts w:ascii="Times New Roman" w:eastAsia="標楷體" w:hAnsi="Times New Roman" w:cs="Times New Roman" w:hint="eastAsia"/>
        </w:rPr>
        <w:t>AC</w:t>
      </w:r>
      <w:r>
        <w:rPr>
          <w:rFonts w:ascii="Times New Roman" w:eastAsia="標楷體" w:hAnsi="Times New Roman" w:cs="Times New Roman" w:hint="eastAsia"/>
        </w:rPr>
        <w:t>但與其它</w:t>
      </w:r>
      <w:r>
        <w:rPr>
          <w:rFonts w:ascii="Times New Roman" w:eastAsia="標楷體" w:hAnsi="Times New Roman" w:cs="Times New Roman" w:hint="eastAsia"/>
        </w:rPr>
        <w:t>2</w:t>
      </w:r>
      <w:r>
        <w:rPr>
          <w:rFonts w:ascii="Times New Roman" w:eastAsia="標楷體" w:hAnsi="Times New Roman" w:cs="Times New Roman" w:hint="eastAsia"/>
        </w:rPr>
        <w:t>組無顯著差異</w:t>
      </w:r>
      <w:bookmarkEnd w:id="67"/>
      <w:r>
        <w:rPr>
          <w:rFonts w:ascii="Times New Roman" w:eastAsia="標楷體" w:hAnsi="Times New Roman" w:cs="Times New Roman" w:hint="eastAsia"/>
        </w:rPr>
        <w:t>，</w:t>
      </w:r>
      <w:bookmarkStart w:id="68" w:name="_Hlk73276398"/>
      <w:r>
        <w:rPr>
          <w:rFonts w:ascii="Times New Roman" w:eastAsia="標楷體" w:hAnsi="Times New Roman" w:cs="Times New Roman" w:hint="eastAsia"/>
        </w:rPr>
        <w:t>分娩後則於大部分天數與</w:t>
      </w:r>
      <w:r>
        <w:rPr>
          <w:rFonts w:ascii="Times New Roman" w:eastAsia="標楷體" w:hAnsi="Times New Roman" w:cs="Times New Roman" w:hint="eastAsia"/>
        </w:rPr>
        <w:t>HYC+</w:t>
      </w:r>
      <w:r>
        <w:rPr>
          <w:rFonts w:ascii="Times New Roman" w:eastAsia="標楷體" w:hAnsi="Times New Roman" w:cs="Times New Roman" w:hint="eastAsia"/>
        </w:rPr>
        <w:t>組有顯著差異</w:t>
      </w:r>
      <w:r>
        <w:rPr>
          <w:rFonts w:ascii="Times New Roman" w:eastAsia="標楷體" w:hAnsi="Times New Roman" w:cs="Times New Roman" w:hint="eastAsia"/>
        </w:rPr>
        <w:t xml:space="preserve"> </w:t>
      </w:r>
      <w:r w:rsidRPr="006870CF">
        <w:rPr>
          <w:rFonts w:ascii="Times New Roman" w:eastAsia="標楷體" w:hAnsi="Times New Roman" w:cs="Times New Roman"/>
        </w:rPr>
        <w:t>(</w:t>
      </w:r>
      <w:r w:rsidRPr="006870CF">
        <w:rPr>
          <w:rFonts w:ascii="Times New Roman" w:eastAsia="標楷體" w:hAnsi="Times New Roman" w:cs="Times New Roman"/>
          <w:i/>
          <w:iCs/>
        </w:rPr>
        <w:t xml:space="preserve">P </w:t>
      </w:r>
      <w:r w:rsidRPr="006870CF">
        <w:rPr>
          <w:rFonts w:ascii="Times New Roman" w:eastAsia="標楷體" w:hAnsi="Times New Roman" w:cs="Times New Roman"/>
        </w:rPr>
        <w:t>&lt; 0.05)</w:t>
      </w:r>
      <w:r>
        <w:rPr>
          <w:rFonts w:ascii="Times New Roman" w:eastAsia="標楷體" w:hAnsi="Times New Roman" w:cs="Times New Roman" w:hint="eastAsia"/>
        </w:rPr>
        <w:t>，</w:t>
      </w:r>
      <w:r>
        <w:rPr>
          <w:rFonts w:ascii="Times New Roman" w:eastAsia="標楷體" w:hAnsi="Times New Roman" w:cs="Times New Roman" w:hint="eastAsia"/>
        </w:rPr>
        <w:t>2</w:t>
      </w:r>
      <w:r>
        <w:rPr>
          <w:rFonts w:ascii="Times New Roman" w:eastAsia="標楷體" w:hAnsi="Times New Roman" w:cs="Times New Roman" w:hint="eastAsia"/>
        </w:rPr>
        <w:t>組活動量於分娩後第</w:t>
      </w:r>
      <w:r>
        <w:rPr>
          <w:rFonts w:ascii="Times New Roman" w:eastAsia="標楷體" w:hAnsi="Times New Roman" w:cs="Times New Roman" w:hint="eastAsia"/>
        </w:rPr>
        <w:t>2</w:t>
      </w:r>
      <w:r>
        <w:rPr>
          <w:rFonts w:ascii="Times New Roman" w:eastAsia="標楷體" w:hAnsi="Times New Roman" w:cs="Times New Roman" w:hint="eastAsia"/>
        </w:rPr>
        <w:t>天相差約</w:t>
      </w:r>
      <w:r>
        <w:rPr>
          <w:rFonts w:ascii="Times New Roman" w:eastAsia="標楷體" w:hAnsi="Times New Roman" w:cs="Times New Roman" w:hint="eastAsia"/>
        </w:rPr>
        <w:t>160 AU/d</w:t>
      </w:r>
      <w:bookmarkEnd w:id="68"/>
      <w:r>
        <w:rPr>
          <w:rFonts w:ascii="Times New Roman" w:eastAsia="標楷體" w:hAnsi="Times New Roman" w:cs="Times New Roman" w:hint="eastAsia"/>
        </w:rPr>
        <w:t>。</w:t>
      </w:r>
    </w:p>
    <w:p w14:paraId="2219FCD9" w14:textId="77777777" w:rsidR="00823C40" w:rsidRPr="00823C40" w:rsidRDefault="00823C40" w:rsidP="00823C40">
      <w:pPr>
        <w:jc w:val="both"/>
        <w:rPr>
          <w:rFonts w:ascii="標楷體" w:eastAsia="標楷體" w:hAnsi="標楷體"/>
        </w:rPr>
      </w:pPr>
    </w:p>
    <w:p w14:paraId="6C3558D6" w14:textId="49A855B1" w:rsidR="00823C40" w:rsidRPr="00823C40" w:rsidRDefault="00823C40" w:rsidP="002F5363">
      <w:pPr>
        <w:pStyle w:val="a4"/>
        <w:numPr>
          <w:ilvl w:val="0"/>
          <w:numId w:val="35"/>
        </w:numPr>
        <w:ind w:leftChars="0"/>
        <w:jc w:val="both"/>
        <w:rPr>
          <w:rFonts w:ascii="標楷體" w:eastAsia="標楷體" w:hAnsi="標楷體"/>
        </w:rPr>
      </w:pPr>
      <w:r>
        <w:rPr>
          <w:rFonts w:ascii="標楷體" w:eastAsia="標楷體" w:hAnsi="標楷體" w:hint="eastAsia"/>
        </w:rPr>
        <w:t>乳量</w:t>
      </w:r>
    </w:p>
    <w:p w14:paraId="3536BDC6" w14:textId="7A02DC03" w:rsidR="00A16798" w:rsidRDefault="00823C40" w:rsidP="00823C40">
      <w:pPr>
        <w:ind w:leftChars="200" w:left="480"/>
        <w:jc w:val="both"/>
        <w:rPr>
          <w:rFonts w:ascii="標楷體" w:eastAsia="標楷體" w:hAnsi="標楷體"/>
        </w:rPr>
      </w:pPr>
      <w:r>
        <w:rPr>
          <w:rFonts w:ascii="標楷體" w:eastAsia="標楷體" w:hAnsi="標楷體" w:hint="eastAsia"/>
        </w:rPr>
        <w:t xml:space="preserve">    </w:t>
      </w:r>
      <w:r w:rsidRPr="00F22599">
        <w:rPr>
          <w:rFonts w:ascii="標楷體" w:eastAsia="標楷體" w:hAnsi="標楷體" w:hint="eastAsia"/>
        </w:rPr>
        <w:t>表</w:t>
      </w:r>
      <w:r w:rsidRPr="00F22599">
        <w:rPr>
          <w:rFonts w:ascii="Times New Roman" w:eastAsia="標楷體" w:hAnsi="Times New Roman" w:cs="Times New Roman" w:hint="eastAsia"/>
        </w:rPr>
        <w:t>1</w:t>
      </w:r>
      <w:r w:rsidR="002A67E9">
        <w:rPr>
          <w:rFonts w:ascii="Times New Roman" w:eastAsia="標楷體" w:hAnsi="Times New Roman" w:cs="Times New Roman" w:hint="eastAsia"/>
        </w:rPr>
        <w:t>7</w:t>
      </w:r>
      <w:r>
        <w:rPr>
          <w:rFonts w:ascii="Times New Roman" w:eastAsia="標楷體" w:hAnsi="Times New Roman" w:cs="Times New Roman" w:hint="eastAsia"/>
        </w:rPr>
        <w:t>為</w:t>
      </w:r>
      <w:r>
        <w:rPr>
          <w:rFonts w:ascii="標楷體" w:eastAsia="標楷體" w:hAnsi="標楷體" w:hint="eastAsia"/>
        </w:rPr>
        <w:t>實驗期間不同週次之乳量變化，從表中可知</w:t>
      </w:r>
      <w:bookmarkStart w:id="69" w:name="_Hlk73276545"/>
      <w:r>
        <w:rPr>
          <w:rFonts w:ascii="標楷體" w:eastAsia="標楷體" w:hAnsi="標楷體" w:hint="eastAsia"/>
        </w:rPr>
        <w:t>除了第1週與第4週外，其它週次皆是</w:t>
      </w:r>
      <w:r w:rsidRPr="008D28FA">
        <w:rPr>
          <w:rFonts w:ascii="Times New Roman" w:eastAsia="標楷體" w:hAnsi="Times New Roman" w:cs="Times New Roman"/>
        </w:rPr>
        <w:t>以</w:t>
      </w:r>
      <w:r w:rsidRPr="008D28FA">
        <w:rPr>
          <w:rFonts w:ascii="Times New Roman" w:eastAsia="標楷體" w:hAnsi="Times New Roman" w:cs="Times New Roman"/>
        </w:rPr>
        <w:t>HYC</w:t>
      </w:r>
      <w:r w:rsidRPr="008D28FA">
        <w:rPr>
          <w:rFonts w:ascii="Times New Roman" w:eastAsia="標楷體" w:hAnsi="Times New Roman" w:cs="Times New Roman"/>
        </w:rPr>
        <w:t>組有最高之</w:t>
      </w:r>
      <w:r w:rsidRPr="008D28FA">
        <w:rPr>
          <w:rFonts w:ascii="Times New Roman" w:eastAsia="標楷體" w:hAnsi="Times New Roman" w:cs="Times New Roman"/>
        </w:rPr>
        <w:t>MY</w:t>
      </w:r>
      <w:bookmarkEnd w:id="69"/>
      <w:r>
        <w:rPr>
          <w:rFonts w:ascii="Times New Roman" w:eastAsia="標楷體" w:hAnsi="Times New Roman" w:cs="Times New Roman" w:hint="eastAsia"/>
        </w:rPr>
        <w:t>。</w:t>
      </w:r>
      <w:r w:rsidRPr="00F22599">
        <w:rPr>
          <w:rFonts w:ascii="Times New Roman" w:eastAsia="標楷體" w:hAnsi="Times New Roman" w:cs="Times New Roman" w:hint="eastAsia"/>
        </w:rPr>
        <w:t>圖</w:t>
      </w:r>
      <w:r w:rsidRPr="00F22599">
        <w:rPr>
          <w:rFonts w:ascii="Times New Roman" w:eastAsia="標楷體" w:hAnsi="Times New Roman" w:cs="Times New Roman" w:hint="eastAsia"/>
        </w:rPr>
        <w:t>3</w:t>
      </w:r>
      <w:r>
        <w:rPr>
          <w:rFonts w:ascii="Times New Roman" w:eastAsia="標楷體" w:hAnsi="Times New Roman" w:cs="Times New Roman" w:hint="eastAsia"/>
        </w:rPr>
        <w:t>3</w:t>
      </w:r>
      <w:r>
        <w:rPr>
          <w:rFonts w:ascii="Times New Roman" w:eastAsia="標楷體" w:hAnsi="Times New Roman" w:cs="Times New Roman" w:hint="eastAsia"/>
        </w:rPr>
        <w:t>以折線圖繪出</w:t>
      </w:r>
      <w:r>
        <w:rPr>
          <w:rFonts w:ascii="標楷體" w:eastAsia="標楷體" w:hAnsi="標楷體" w:hint="eastAsia"/>
        </w:rPr>
        <w:t>不同組別牛隻於實驗期間每日乳量變化，觀察各組變化趨勢發現</w:t>
      </w:r>
      <w:bookmarkStart w:id="70" w:name="_Hlk73276662"/>
      <w:r w:rsidRPr="00F768B6">
        <w:rPr>
          <w:rFonts w:ascii="Times New Roman" w:eastAsia="標楷體" w:hAnsi="Times New Roman" w:cs="Times New Roman"/>
        </w:rPr>
        <w:t>HLT</w:t>
      </w:r>
      <w:r>
        <w:rPr>
          <w:rFonts w:ascii="Times New Roman" w:eastAsia="標楷體" w:hAnsi="Times New Roman" w:cs="Times New Roman" w:hint="eastAsia"/>
        </w:rPr>
        <w:t>與</w:t>
      </w:r>
      <w:r w:rsidRPr="00F768B6">
        <w:rPr>
          <w:rFonts w:ascii="Times New Roman" w:eastAsia="標楷體" w:hAnsi="Times New Roman" w:cs="Times New Roman"/>
        </w:rPr>
        <w:t>HYC</w:t>
      </w:r>
      <w:r>
        <w:rPr>
          <w:rFonts w:ascii="Times New Roman" w:eastAsia="標楷體" w:hAnsi="Times New Roman" w:cs="Times New Roman" w:hint="eastAsia"/>
        </w:rPr>
        <w:t>組於實驗期間乳量有持續上升的趨勢，但</w:t>
      </w:r>
      <w:r>
        <w:rPr>
          <w:rFonts w:ascii="Times New Roman" w:eastAsia="標楷體" w:hAnsi="Times New Roman" w:cs="Times New Roman" w:hint="eastAsia"/>
        </w:rPr>
        <w:t>HYC+</w:t>
      </w:r>
      <w:r>
        <w:rPr>
          <w:rFonts w:ascii="Times New Roman" w:eastAsia="標楷體" w:hAnsi="Times New Roman" w:cs="Times New Roman" w:hint="eastAsia"/>
        </w:rPr>
        <w:t>組乳量則有稍微下降之趨勢出現</w:t>
      </w:r>
      <w:bookmarkEnd w:id="70"/>
      <w:r>
        <w:rPr>
          <w:rFonts w:ascii="Times New Roman" w:eastAsia="標楷體" w:hAnsi="Times New Roman" w:cs="Times New Roman" w:hint="eastAsia"/>
        </w:rPr>
        <w:t>。</w:t>
      </w:r>
    </w:p>
    <w:p w14:paraId="7DE3AB79" w14:textId="6D4158DE" w:rsidR="00A16798" w:rsidRDefault="00A16798" w:rsidP="00734BDF">
      <w:pPr>
        <w:rPr>
          <w:rFonts w:ascii="標楷體" w:eastAsia="標楷體" w:hAnsi="標楷體"/>
        </w:rPr>
      </w:pPr>
    </w:p>
    <w:p w14:paraId="7EFB3235" w14:textId="277FE930" w:rsidR="00A16798" w:rsidRDefault="00A16798" w:rsidP="00734BDF">
      <w:pPr>
        <w:rPr>
          <w:rFonts w:ascii="標楷體" w:eastAsia="標楷體" w:hAnsi="標楷體"/>
        </w:rPr>
      </w:pPr>
    </w:p>
    <w:p w14:paraId="71218D48" w14:textId="2599EE56" w:rsidR="00A16798" w:rsidRDefault="00A16798" w:rsidP="00734BDF">
      <w:pPr>
        <w:rPr>
          <w:rFonts w:ascii="標楷體" w:eastAsia="標楷體" w:hAnsi="標楷體"/>
        </w:rPr>
      </w:pPr>
    </w:p>
    <w:p w14:paraId="1D591D94" w14:textId="0D0899AC" w:rsidR="00A16798" w:rsidRDefault="00A16798" w:rsidP="00734BDF">
      <w:pPr>
        <w:rPr>
          <w:rFonts w:ascii="標楷體" w:eastAsia="標楷體" w:hAnsi="標楷體"/>
        </w:rPr>
      </w:pPr>
    </w:p>
    <w:p w14:paraId="1DFC0080" w14:textId="47133E30" w:rsidR="00A16798" w:rsidRDefault="00A16798" w:rsidP="00734BDF">
      <w:pPr>
        <w:rPr>
          <w:rFonts w:ascii="標楷體" w:eastAsia="標楷體" w:hAnsi="標楷體"/>
        </w:rPr>
      </w:pPr>
    </w:p>
    <w:p w14:paraId="48459EFD" w14:textId="37F0FDD1" w:rsidR="00A16798" w:rsidRDefault="00A16798" w:rsidP="00734BDF">
      <w:pPr>
        <w:rPr>
          <w:rFonts w:ascii="標楷體" w:eastAsia="標楷體" w:hAnsi="標楷體"/>
        </w:rPr>
      </w:pPr>
    </w:p>
    <w:p w14:paraId="33461AFC" w14:textId="13E20299" w:rsidR="00A16798" w:rsidRDefault="00A16798" w:rsidP="00734BDF">
      <w:pPr>
        <w:rPr>
          <w:rFonts w:ascii="標楷體" w:eastAsia="標楷體" w:hAnsi="標楷體"/>
        </w:rPr>
      </w:pPr>
    </w:p>
    <w:p w14:paraId="608A75F5" w14:textId="534CEA37" w:rsidR="00A16798" w:rsidRDefault="00A16798" w:rsidP="00734BDF">
      <w:pPr>
        <w:rPr>
          <w:rFonts w:ascii="標楷體" w:eastAsia="標楷體" w:hAnsi="標楷體"/>
        </w:rPr>
      </w:pPr>
    </w:p>
    <w:p w14:paraId="48C2267B" w14:textId="5B5B5A19" w:rsidR="00A16798" w:rsidRDefault="00A16798" w:rsidP="00734BDF">
      <w:pPr>
        <w:rPr>
          <w:rFonts w:ascii="標楷體" w:eastAsia="標楷體" w:hAnsi="標楷體"/>
        </w:rPr>
      </w:pPr>
    </w:p>
    <w:p w14:paraId="5A9C4F44" w14:textId="474735D7" w:rsidR="00A16798" w:rsidRDefault="00A16798" w:rsidP="00734BDF">
      <w:pPr>
        <w:rPr>
          <w:rFonts w:ascii="標楷體" w:eastAsia="標楷體" w:hAnsi="標楷體"/>
        </w:rPr>
      </w:pPr>
    </w:p>
    <w:p w14:paraId="16B671F4" w14:textId="77777777" w:rsidR="00823C40" w:rsidRDefault="00823C40" w:rsidP="00734BDF">
      <w:pPr>
        <w:rPr>
          <w:rFonts w:ascii="標楷體" w:eastAsia="標楷體" w:hAnsi="標楷體"/>
        </w:rPr>
        <w:sectPr w:rsidR="00823C40" w:rsidSect="00A16798">
          <w:pgSz w:w="11906" w:h="16838" w:code="9"/>
          <w:pgMar w:top="1440" w:right="1800" w:bottom="1440" w:left="1800" w:header="851" w:footer="992" w:gutter="0"/>
          <w:lnNumType w:countBy="1" w:restart="continuous"/>
          <w:cols w:space="425"/>
          <w:docGrid w:type="lines" w:linePitch="410"/>
        </w:sectPr>
      </w:pPr>
    </w:p>
    <w:p w14:paraId="4E31622C" w14:textId="4F7EE1BD" w:rsidR="00823C40" w:rsidRDefault="00823C40" w:rsidP="00823C40">
      <w:pPr>
        <w:rPr>
          <w:rFonts w:ascii="標楷體" w:eastAsia="標楷體" w:hAnsi="標楷體"/>
        </w:rPr>
      </w:pPr>
      <w:r>
        <w:rPr>
          <w:rFonts w:ascii="標楷體" w:eastAsia="標楷體" w:hAnsi="標楷體" w:cs="Times New Roman" w:hint="eastAsia"/>
          <w:b/>
          <w:bCs/>
        </w:rPr>
        <w:lastRenderedPageBreak/>
        <w:t>表1</w:t>
      </w:r>
      <w:r w:rsidR="009E2BFA">
        <w:rPr>
          <w:rFonts w:ascii="標楷體" w:eastAsia="標楷體" w:hAnsi="標楷體" w:cs="Times New Roman" w:hint="eastAsia"/>
          <w:b/>
          <w:bCs/>
        </w:rPr>
        <w:t>5</w:t>
      </w:r>
      <w:r>
        <w:rPr>
          <w:rFonts w:ascii="標楷體" w:eastAsia="標楷體" w:hAnsi="標楷體" w:cs="Times New Roman" w:hint="eastAsia"/>
          <w:b/>
          <w:bCs/>
        </w:rPr>
        <w:t xml:space="preserve">. </w:t>
      </w:r>
      <w:r>
        <w:rPr>
          <w:rFonts w:ascii="標楷體" w:eastAsia="標楷體" w:hAnsi="標楷體" w:hint="eastAsia"/>
        </w:rPr>
        <w:t>以亞臨床低血鈣分組之不同組別牛隻於實驗期間各週次反芻時間變化</w:t>
      </w:r>
    </w:p>
    <w:p w14:paraId="578FFEEF" w14:textId="0E61489E" w:rsidR="00823C40" w:rsidRDefault="00823C40" w:rsidP="00823C40">
      <w:pPr>
        <w:rPr>
          <w:rFonts w:ascii="Times New Roman" w:eastAsia="標楷體" w:hAnsi="Times New Roman" w:cs="Times New Roman"/>
        </w:rPr>
      </w:pPr>
      <w:r>
        <w:rPr>
          <w:rFonts w:ascii="Times New Roman" w:eastAsia="標楷體" w:hAnsi="Times New Roman" w:cs="Times New Roman"/>
          <w:b/>
          <w:bCs/>
        </w:rPr>
        <w:t>Table 1</w:t>
      </w:r>
      <w:r w:rsidR="009E2BFA">
        <w:rPr>
          <w:rFonts w:ascii="Times New Roman" w:eastAsia="標楷體" w:hAnsi="Times New Roman" w:cs="Times New Roman" w:hint="eastAsia"/>
          <w:b/>
          <w:bCs/>
        </w:rPr>
        <w:t>5</w:t>
      </w:r>
      <w:r>
        <w:rPr>
          <w:rFonts w:ascii="Times New Roman" w:eastAsia="標楷體" w:hAnsi="Times New Roman" w:cs="Times New Roman"/>
          <w:b/>
          <w:bCs/>
        </w:rPr>
        <w:t xml:space="preserve">. </w:t>
      </w:r>
      <w:r>
        <w:rPr>
          <w:rFonts w:ascii="Times New Roman" w:eastAsia="標楷體" w:hAnsi="Times New Roman" w:cs="Times New Roman"/>
        </w:rPr>
        <w:t xml:space="preserve">Least squares means (±SE) for rumination time (min/d) for healthy cows (HLT), subclinical hypocalcemia cows with no other clinical diseases (HYC), and subclinical hypocalcemia cows with other clinical diseases (HYC+) during each week of the study period </w:t>
      </w:r>
    </w:p>
    <w:tbl>
      <w:tblPr>
        <w:tblW w:w="5000" w:type="pct"/>
        <w:tblCellMar>
          <w:left w:w="0" w:type="dxa"/>
          <w:right w:w="0" w:type="dxa"/>
        </w:tblCellMar>
        <w:tblLook w:val="04A0" w:firstRow="1" w:lastRow="0" w:firstColumn="1" w:lastColumn="0" w:noHBand="0" w:noVBand="1"/>
      </w:tblPr>
      <w:tblGrid>
        <w:gridCol w:w="913"/>
        <w:gridCol w:w="735"/>
        <w:gridCol w:w="1261"/>
        <w:gridCol w:w="1132"/>
        <w:gridCol w:w="1135"/>
        <w:gridCol w:w="1133"/>
        <w:gridCol w:w="1133"/>
        <w:gridCol w:w="1133"/>
        <w:gridCol w:w="1133"/>
        <w:gridCol w:w="1136"/>
        <w:gridCol w:w="1136"/>
        <w:gridCol w:w="1133"/>
        <w:gridCol w:w="1136"/>
        <w:gridCol w:w="1139"/>
      </w:tblGrid>
      <w:tr w:rsidR="00823C40" w14:paraId="497F277E" w14:textId="77777777" w:rsidTr="00823C40">
        <w:trPr>
          <w:trHeight w:val="567"/>
        </w:trPr>
        <w:tc>
          <w:tcPr>
            <w:tcW w:w="297" w:type="pct"/>
            <w:tcBorders>
              <w:top w:val="single" w:sz="8" w:space="0" w:color="000000"/>
              <w:left w:val="nil"/>
              <w:bottom w:val="nil"/>
              <w:right w:val="nil"/>
            </w:tcBorders>
            <w:shd w:val="clear" w:color="auto" w:fill="FFFFFF"/>
            <w:tcMar>
              <w:top w:w="15" w:type="dxa"/>
              <w:left w:w="108" w:type="dxa"/>
              <w:bottom w:w="0" w:type="dxa"/>
              <w:right w:w="108" w:type="dxa"/>
            </w:tcMar>
            <w:vAlign w:val="center"/>
            <w:hideMark/>
          </w:tcPr>
          <w:p w14:paraId="4A340591"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b/>
                <w:bCs/>
                <w:color w:val="000000"/>
                <w:szCs w:val="24"/>
              </w:rPr>
              <w:t> </w:t>
            </w:r>
          </w:p>
        </w:tc>
        <w:tc>
          <w:tcPr>
            <w:tcW w:w="239" w:type="pct"/>
            <w:tcBorders>
              <w:top w:val="single" w:sz="8" w:space="0" w:color="000000"/>
              <w:left w:val="nil"/>
              <w:bottom w:val="nil"/>
              <w:right w:val="single" w:sz="8" w:space="0" w:color="FFFFFF"/>
            </w:tcBorders>
            <w:shd w:val="clear" w:color="auto" w:fill="FFFFFF"/>
            <w:tcMar>
              <w:top w:w="15" w:type="dxa"/>
              <w:left w:w="108" w:type="dxa"/>
              <w:bottom w:w="0" w:type="dxa"/>
              <w:right w:w="108" w:type="dxa"/>
            </w:tcMar>
            <w:vAlign w:val="center"/>
            <w:hideMark/>
          </w:tcPr>
          <w:p w14:paraId="48C67759"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b/>
                <w:bCs/>
                <w:color w:val="FFFFFF"/>
                <w:szCs w:val="24"/>
              </w:rPr>
              <w:t> </w:t>
            </w:r>
          </w:p>
        </w:tc>
        <w:tc>
          <w:tcPr>
            <w:tcW w:w="4465" w:type="pct"/>
            <w:gridSpan w:val="12"/>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0DD6BD9" w14:textId="77777777" w:rsidR="00823C40" w:rsidRDefault="00823C40">
            <w:pPr>
              <w:widowControl/>
              <w:jc w:val="center"/>
              <w:rPr>
                <w:rFonts w:ascii="Arial" w:eastAsia="新細明體" w:hAnsi="Arial" w:cs="Arial"/>
                <w:kern w:val="0"/>
                <w:szCs w:val="24"/>
              </w:rPr>
            </w:pPr>
            <w:r>
              <w:rPr>
                <w:rFonts w:ascii="Times New Roman" w:eastAsia="標楷體" w:hAnsi="Times New Roman" w:cs="Times New Roman"/>
                <w:b/>
                <w:bCs/>
                <w:color w:val="000000"/>
                <w:szCs w:val="24"/>
              </w:rPr>
              <w:t>week relative to calving</w:t>
            </w:r>
          </w:p>
        </w:tc>
      </w:tr>
      <w:tr w:rsidR="00823C40" w14:paraId="27C7A5F5" w14:textId="77777777" w:rsidTr="00823C40">
        <w:trPr>
          <w:trHeight w:val="567"/>
        </w:trPr>
        <w:tc>
          <w:tcPr>
            <w:tcW w:w="297" w:type="pct"/>
            <w:tcBorders>
              <w:top w:val="nil"/>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E1AE770"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b/>
                <w:bCs/>
                <w:color w:val="000000"/>
                <w:szCs w:val="24"/>
              </w:rPr>
              <w:t>Group</w:t>
            </w:r>
          </w:p>
        </w:tc>
        <w:tc>
          <w:tcPr>
            <w:tcW w:w="239" w:type="pct"/>
            <w:tcBorders>
              <w:top w:val="nil"/>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92D90BF"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b/>
                <w:bCs/>
                <w:color w:val="000000"/>
                <w:szCs w:val="24"/>
              </w:rPr>
              <w:t>No.</w:t>
            </w:r>
          </w:p>
        </w:tc>
        <w:tc>
          <w:tcPr>
            <w:tcW w:w="410"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416E027"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color w:val="000000"/>
                <w:szCs w:val="24"/>
              </w:rPr>
              <w:t>-4</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CA2202B"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color w:val="000000"/>
                <w:szCs w:val="24"/>
              </w:rPr>
              <w:t>-3</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2B8EFF5"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color w:val="000000"/>
                <w:szCs w:val="24"/>
              </w:rPr>
              <w:t>-2</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BDA57C7"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color w:val="000000"/>
                <w:szCs w:val="24"/>
              </w:rPr>
              <w:t>-1</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2665BF7"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color w:val="000000"/>
                <w:szCs w:val="24"/>
              </w:rPr>
              <w:t>1</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BE2D126"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color w:val="000000"/>
                <w:szCs w:val="24"/>
              </w:rPr>
              <w:t>2</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77E5E0C"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color w:val="000000"/>
                <w:szCs w:val="24"/>
              </w:rPr>
              <w:t>3</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5EAC888"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color w:val="000000"/>
                <w:szCs w:val="24"/>
              </w:rPr>
              <w:t>4</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B1BB88A"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color w:val="000000"/>
                <w:szCs w:val="24"/>
              </w:rPr>
              <w:t>5</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1834347"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color w:val="000000"/>
                <w:szCs w:val="24"/>
              </w:rPr>
              <w:t>6</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3B8B6A8"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color w:val="000000"/>
                <w:szCs w:val="24"/>
              </w:rPr>
              <w:t>7</w:t>
            </w:r>
          </w:p>
        </w:tc>
        <w:tc>
          <w:tcPr>
            <w:tcW w:w="370"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0445042"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color w:val="000000"/>
                <w:szCs w:val="24"/>
              </w:rPr>
              <w:t>8</w:t>
            </w:r>
          </w:p>
        </w:tc>
      </w:tr>
      <w:tr w:rsidR="00823C40" w14:paraId="122404B1" w14:textId="77777777" w:rsidTr="00823C40">
        <w:trPr>
          <w:trHeight w:val="567"/>
        </w:trPr>
        <w:tc>
          <w:tcPr>
            <w:tcW w:w="297"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1366166"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color w:val="000000"/>
                <w:szCs w:val="24"/>
              </w:rPr>
              <w:t>HLT</w:t>
            </w:r>
          </w:p>
        </w:tc>
        <w:tc>
          <w:tcPr>
            <w:tcW w:w="23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E436524"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color w:val="000000"/>
                <w:szCs w:val="24"/>
              </w:rPr>
              <w:t>7</w:t>
            </w:r>
          </w:p>
        </w:tc>
        <w:tc>
          <w:tcPr>
            <w:tcW w:w="410"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A8BDCCF" w14:textId="77777777" w:rsidR="00823C40" w:rsidRDefault="00823C40">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507 ± 18.3</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2A2DD05" w14:textId="77777777" w:rsidR="00823C40" w:rsidRDefault="00823C40">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504 ± 17.4</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D05F144" w14:textId="77777777" w:rsidR="00823C40" w:rsidRDefault="00823C40">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492 ± 17.4</w:t>
            </w:r>
            <w:r>
              <w:rPr>
                <w:rFonts w:ascii="Times New Roman" w:eastAsia="新細明體" w:hAnsi="Times New Roman" w:cs="Times New Roman"/>
                <w:color w:val="000000"/>
                <w:position w:val="8"/>
                <w:sz w:val="18"/>
                <w:szCs w:val="18"/>
                <w:vertAlign w:val="superscript"/>
              </w:rPr>
              <w:t>a</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8059FA3" w14:textId="77777777" w:rsidR="00823C40" w:rsidRDefault="00823C40">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488 ± 17.4</w:t>
            </w:r>
            <w:r>
              <w:rPr>
                <w:rFonts w:ascii="Times New Roman" w:eastAsia="新細明體" w:hAnsi="Times New Roman" w:cs="Times New Roman"/>
                <w:color w:val="000000"/>
                <w:position w:val="8"/>
                <w:sz w:val="18"/>
                <w:szCs w:val="18"/>
                <w:vertAlign w:val="superscript"/>
              </w:rPr>
              <w:t>a</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AC9F347" w14:textId="77777777" w:rsidR="00823C40" w:rsidRDefault="00823C40">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447 ± 17.4</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086B413" w14:textId="77777777" w:rsidR="00823C40" w:rsidRDefault="00823C40">
            <w:pPr>
              <w:widowControl/>
              <w:rPr>
                <w:rFonts w:ascii="Arial" w:eastAsia="新細明體" w:hAnsi="Arial" w:cs="Arial"/>
                <w:kern w:val="0"/>
                <w:sz w:val="18"/>
                <w:szCs w:val="18"/>
              </w:rPr>
            </w:pPr>
            <w:r>
              <w:rPr>
                <w:rFonts w:ascii="Times New Roman" w:eastAsia="新細明體" w:hAnsi="Times New Roman" w:cs="Times New Roman"/>
                <w:color w:val="000000"/>
                <w:sz w:val="18"/>
                <w:szCs w:val="18"/>
              </w:rPr>
              <w:t>516 ± 17.4</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AB7091A" w14:textId="77777777" w:rsidR="00823C40" w:rsidRDefault="00823C40">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558 ± 17.4</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AE5203C" w14:textId="77777777" w:rsidR="00823C40" w:rsidRDefault="00823C40">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579 ± 17.4</w:t>
            </w:r>
            <w:r>
              <w:rPr>
                <w:rFonts w:ascii="Times New Roman" w:eastAsia="新細明體" w:hAnsi="Times New Roman" w:cs="Times New Roman"/>
                <w:color w:val="000000"/>
                <w:position w:val="8"/>
                <w:sz w:val="18"/>
                <w:szCs w:val="18"/>
                <w:vertAlign w:val="superscript"/>
              </w:rPr>
              <w:t>a</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31265F5" w14:textId="77777777" w:rsidR="00823C40" w:rsidRDefault="00823C40">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595 ± 17.4</w:t>
            </w:r>
            <w:r>
              <w:rPr>
                <w:rFonts w:ascii="Times New Roman" w:eastAsia="新細明體" w:hAnsi="Times New Roman" w:cs="Times New Roman"/>
                <w:color w:val="000000"/>
                <w:position w:val="8"/>
                <w:sz w:val="18"/>
                <w:szCs w:val="18"/>
                <w:vertAlign w:val="superscript"/>
              </w:rPr>
              <w:t>a</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3DE1868" w14:textId="77777777" w:rsidR="00823C40" w:rsidRDefault="00823C40">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581 ± 17.4</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A5B34A9" w14:textId="77777777" w:rsidR="00823C40" w:rsidRDefault="00823C40">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605 ± 17.4</w:t>
            </w:r>
            <w:r>
              <w:rPr>
                <w:rFonts w:ascii="Times New Roman" w:eastAsia="新細明體" w:hAnsi="Times New Roman" w:cs="Times New Roman"/>
                <w:color w:val="000000"/>
                <w:position w:val="8"/>
                <w:sz w:val="18"/>
                <w:szCs w:val="18"/>
                <w:vertAlign w:val="superscript"/>
              </w:rPr>
              <w:t>a</w:t>
            </w:r>
          </w:p>
        </w:tc>
        <w:tc>
          <w:tcPr>
            <w:tcW w:w="370"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7FFF9EE" w14:textId="77777777" w:rsidR="00823C40" w:rsidRDefault="00823C40">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597 ± 18.3</w:t>
            </w:r>
          </w:p>
        </w:tc>
      </w:tr>
      <w:tr w:rsidR="00823C40" w14:paraId="06F3BF2A" w14:textId="77777777" w:rsidTr="00823C40">
        <w:trPr>
          <w:trHeight w:val="567"/>
        </w:trPr>
        <w:tc>
          <w:tcPr>
            <w:tcW w:w="297"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AD4BCFE"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color w:val="000000"/>
                <w:szCs w:val="24"/>
              </w:rPr>
              <w:t>HYC</w:t>
            </w:r>
          </w:p>
        </w:tc>
        <w:tc>
          <w:tcPr>
            <w:tcW w:w="23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E6302B7"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color w:val="000000"/>
                <w:szCs w:val="24"/>
              </w:rPr>
              <w:t>5</w:t>
            </w:r>
          </w:p>
        </w:tc>
        <w:tc>
          <w:tcPr>
            <w:tcW w:w="410"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76BE0EC" w14:textId="77777777" w:rsidR="00823C40" w:rsidRDefault="00823C40">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502 ± 25.9</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0A0B1A6" w14:textId="77777777" w:rsidR="00823C40" w:rsidRDefault="00823C40">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492 ± 24.7</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FCC0712" w14:textId="77777777" w:rsidR="00823C40" w:rsidRDefault="00823C40">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493 ± 24.6</w:t>
            </w:r>
            <w:r>
              <w:rPr>
                <w:rFonts w:ascii="Times New Roman" w:eastAsia="新細明體" w:hAnsi="Times New Roman" w:cs="Times New Roman"/>
                <w:color w:val="000000"/>
                <w:position w:val="7"/>
                <w:sz w:val="18"/>
                <w:szCs w:val="18"/>
                <w:vertAlign w:val="superscript"/>
              </w:rPr>
              <w:t>ab</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138083F" w14:textId="77777777" w:rsidR="00823C40" w:rsidRDefault="00823C40">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491 ± 24.6</w:t>
            </w:r>
            <w:r>
              <w:rPr>
                <w:rFonts w:ascii="Times New Roman" w:eastAsia="新細明體" w:hAnsi="Times New Roman" w:cs="Times New Roman"/>
                <w:color w:val="000000"/>
                <w:position w:val="8"/>
                <w:sz w:val="18"/>
                <w:szCs w:val="18"/>
                <w:vertAlign w:val="superscript"/>
              </w:rPr>
              <w:t>a</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DA11008" w14:textId="77777777" w:rsidR="00823C40" w:rsidRDefault="00823C40">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439 ± 24.6</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6F0F71F" w14:textId="77777777" w:rsidR="00823C40" w:rsidRDefault="00823C40">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493 ± 24.6</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5452F9D" w14:textId="77777777" w:rsidR="00823C40" w:rsidRDefault="00823C40">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532 ± 24.6</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A405B39" w14:textId="77777777" w:rsidR="00823C40" w:rsidRDefault="00823C40">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497 ± 24.6</w:t>
            </w:r>
            <w:r>
              <w:rPr>
                <w:rFonts w:ascii="Times New Roman" w:eastAsia="新細明體" w:hAnsi="Times New Roman" w:cs="Times New Roman"/>
                <w:color w:val="000000"/>
                <w:position w:val="8"/>
                <w:sz w:val="18"/>
                <w:szCs w:val="18"/>
                <w:vertAlign w:val="superscript"/>
              </w:rPr>
              <w:t>b</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1F87499" w14:textId="77777777" w:rsidR="00823C40" w:rsidRDefault="00823C40">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521 ± 24.6</w:t>
            </w:r>
            <w:r>
              <w:rPr>
                <w:rFonts w:ascii="Times New Roman" w:eastAsia="新細明體" w:hAnsi="Times New Roman" w:cs="Times New Roman"/>
                <w:color w:val="000000"/>
                <w:position w:val="8"/>
                <w:sz w:val="18"/>
                <w:szCs w:val="18"/>
                <w:vertAlign w:val="superscript"/>
              </w:rPr>
              <w:t>b</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39DD1B8" w14:textId="77777777" w:rsidR="00823C40" w:rsidRDefault="00823C40">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538 ± 24.6</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8836C43" w14:textId="77777777" w:rsidR="00823C40" w:rsidRDefault="00823C40">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538 ± 24.7</w:t>
            </w:r>
            <w:r>
              <w:rPr>
                <w:rFonts w:ascii="Times New Roman" w:eastAsia="新細明體" w:hAnsi="Times New Roman" w:cs="Times New Roman"/>
                <w:color w:val="000000"/>
                <w:position w:val="8"/>
                <w:sz w:val="18"/>
                <w:szCs w:val="18"/>
                <w:vertAlign w:val="superscript"/>
              </w:rPr>
              <w:t>b</w:t>
            </w:r>
          </w:p>
        </w:tc>
        <w:tc>
          <w:tcPr>
            <w:tcW w:w="370"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4DD402D" w14:textId="77777777" w:rsidR="00823C40" w:rsidRDefault="00823C40">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577 ± 25.9</w:t>
            </w:r>
          </w:p>
        </w:tc>
      </w:tr>
      <w:tr w:rsidR="00823C40" w14:paraId="22409FAD" w14:textId="77777777" w:rsidTr="00823C40">
        <w:trPr>
          <w:trHeight w:val="567"/>
        </w:trPr>
        <w:tc>
          <w:tcPr>
            <w:tcW w:w="297"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FF9664E"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color w:val="000000"/>
                <w:szCs w:val="24"/>
              </w:rPr>
              <w:t>HYC+</w:t>
            </w:r>
          </w:p>
        </w:tc>
        <w:tc>
          <w:tcPr>
            <w:tcW w:w="23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DD69315"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color w:val="000000"/>
                <w:szCs w:val="24"/>
              </w:rPr>
              <w:t>6</w:t>
            </w:r>
          </w:p>
        </w:tc>
        <w:tc>
          <w:tcPr>
            <w:tcW w:w="410"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BD550D1" w14:textId="77777777" w:rsidR="00823C40" w:rsidRDefault="00823C40">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470 ± 25.9</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18A20A4" w14:textId="77777777" w:rsidR="00823C40" w:rsidRDefault="00823C40">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459 ± 24.7</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B130EB2" w14:textId="77777777" w:rsidR="00823C40" w:rsidRDefault="00823C40">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429 ± 24.6</w:t>
            </w:r>
            <w:r>
              <w:rPr>
                <w:rFonts w:ascii="Times New Roman" w:eastAsia="新細明體" w:hAnsi="Times New Roman" w:cs="Times New Roman"/>
                <w:color w:val="000000"/>
                <w:position w:val="8"/>
                <w:sz w:val="18"/>
                <w:szCs w:val="18"/>
                <w:vertAlign w:val="superscript"/>
              </w:rPr>
              <w:t>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5277157" w14:textId="77777777" w:rsidR="00823C40" w:rsidRDefault="00823C40">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414 ± 24.6</w:t>
            </w:r>
            <w:r>
              <w:rPr>
                <w:rFonts w:ascii="Times New Roman" w:eastAsia="新細明體" w:hAnsi="Times New Roman" w:cs="Times New Roman"/>
                <w:color w:val="000000"/>
                <w:position w:val="8"/>
                <w:sz w:val="18"/>
                <w:szCs w:val="18"/>
                <w:vertAlign w:val="superscript"/>
              </w:rPr>
              <w:t>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5341D08" w14:textId="77777777" w:rsidR="00823C40" w:rsidRDefault="00823C40">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417 ± 24.6</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B4A6A4A" w14:textId="77777777" w:rsidR="00823C40" w:rsidRDefault="00823C40">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504 ± 24.6</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0DC5D12" w14:textId="77777777" w:rsidR="00823C40" w:rsidRDefault="00823C40">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526 ± 24.6</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0EB3A42" w14:textId="77777777" w:rsidR="00823C40" w:rsidRDefault="00823C40">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552 ± 24.6</w:t>
            </w:r>
            <w:r>
              <w:rPr>
                <w:rFonts w:ascii="Times New Roman" w:eastAsia="新細明體" w:hAnsi="Times New Roman" w:cs="Times New Roman"/>
                <w:color w:val="000000"/>
                <w:position w:val="7"/>
                <w:sz w:val="18"/>
                <w:szCs w:val="18"/>
                <w:vertAlign w:val="superscript"/>
              </w:rPr>
              <w:t>ab</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B26AABA" w14:textId="77777777" w:rsidR="00823C40" w:rsidRDefault="00823C40">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566 ± 24.6</w:t>
            </w:r>
            <w:r>
              <w:rPr>
                <w:rFonts w:ascii="Times New Roman" w:eastAsia="新細明體" w:hAnsi="Times New Roman" w:cs="Times New Roman"/>
                <w:color w:val="000000"/>
                <w:position w:val="7"/>
                <w:sz w:val="18"/>
                <w:szCs w:val="18"/>
                <w:vertAlign w:val="superscript"/>
              </w:rPr>
              <w:t>ab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570769E" w14:textId="77777777" w:rsidR="00823C40" w:rsidRDefault="00823C40">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568 ± 24.6</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6834518" w14:textId="77777777" w:rsidR="00823C40" w:rsidRDefault="00823C40">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587 ± 24.7</w:t>
            </w:r>
            <w:r>
              <w:rPr>
                <w:rFonts w:ascii="Times New Roman" w:eastAsia="新細明體" w:hAnsi="Times New Roman" w:cs="Times New Roman"/>
                <w:color w:val="000000"/>
                <w:position w:val="7"/>
                <w:sz w:val="18"/>
                <w:szCs w:val="18"/>
                <w:vertAlign w:val="superscript"/>
              </w:rPr>
              <w:t>ab</w:t>
            </w:r>
          </w:p>
        </w:tc>
        <w:tc>
          <w:tcPr>
            <w:tcW w:w="370"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4FE7E50" w14:textId="77777777" w:rsidR="00823C40" w:rsidRDefault="00823C40">
            <w:pPr>
              <w:widowControl/>
              <w:jc w:val="center"/>
              <w:rPr>
                <w:rFonts w:ascii="Arial" w:eastAsia="新細明體" w:hAnsi="Arial" w:cs="Arial"/>
                <w:kern w:val="0"/>
                <w:sz w:val="18"/>
                <w:szCs w:val="18"/>
              </w:rPr>
            </w:pPr>
            <w:r>
              <w:rPr>
                <w:rFonts w:ascii="Times New Roman" w:eastAsia="新細明體" w:hAnsi="Times New Roman" w:cs="Times New Roman"/>
                <w:color w:val="000000"/>
                <w:sz w:val="18"/>
                <w:szCs w:val="18"/>
              </w:rPr>
              <w:t>561 ± 25.9</w:t>
            </w:r>
          </w:p>
        </w:tc>
      </w:tr>
    </w:tbl>
    <w:p w14:paraId="11E94529" w14:textId="08981EFB" w:rsidR="00A16798" w:rsidRDefault="00823C40" w:rsidP="00734BDF">
      <w:pPr>
        <w:rPr>
          <w:rFonts w:ascii="標楷體" w:eastAsia="標楷體" w:hAnsi="標楷體"/>
        </w:rPr>
      </w:pPr>
      <w:r>
        <w:rPr>
          <w:rFonts w:ascii="Times New Roman" w:eastAsia="標楷體" w:hAnsi="Times New Roman" w:cs="Times New Roman"/>
          <w:kern w:val="0"/>
          <w:vertAlign w:val="superscript"/>
        </w:rPr>
        <w:t>a-</w:t>
      </w:r>
      <w:proofErr w:type="spellStart"/>
      <w:r>
        <w:rPr>
          <w:rFonts w:ascii="Times New Roman" w:eastAsia="標楷體" w:hAnsi="Times New Roman" w:cs="Times New Roman"/>
          <w:kern w:val="0"/>
          <w:vertAlign w:val="superscript"/>
        </w:rPr>
        <w:t>b</w:t>
      </w:r>
      <w:r>
        <w:rPr>
          <w:rFonts w:ascii="Times New Roman" w:eastAsia="標楷體" w:hAnsi="Times New Roman" w:cs="Times New Roman"/>
          <w:kern w:val="0"/>
        </w:rPr>
        <w:t>LSM</w:t>
      </w:r>
      <w:proofErr w:type="spellEnd"/>
      <w:r>
        <w:rPr>
          <w:rFonts w:ascii="Times New Roman" w:eastAsia="標楷體" w:hAnsi="Times New Roman" w:cs="Times New Roman"/>
          <w:kern w:val="0"/>
        </w:rPr>
        <w:t xml:space="preserve"> without the same superscripts in the same column differ (</w:t>
      </w:r>
      <w:r>
        <w:rPr>
          <w:rFonts w:ascii="Times New Roman" w:eastAsia="標楷體" w:hAnsi="Times New Roman" w:cs="Times New Roman"/>
          <w:i/>
          <w:iCs/>
          <w:kern w:val="0"/>
        </w:rPr>
        <w:t xml:space="preserve">P </w:t>
      </w:r>
      <w:r>
        <w:rPr>
          <w:rFonts w:ascii="Times New Roman" w:eastAsia="標楷體" w:hAnsi="Times New Roman" w:cs="Times New Roman"/>
          <w:kern w:val="0"/>
        </w:rPr>
        <w:t>&lt; 0.05</w:t>
      </w:r>
      <w:r>
        <w:rPr>
          <w:rFonts w:ascii="Times New Roman" w:eastAsia="標楷體" w:hAnsi="Times New Roman" w:cs="Times New Roman" w:hint="eastAsia"/>
          <w:kern w:val="0"/>
        </w:rPr>
        <w:t>)</w:t>
      </w:r>
    </w:p>
    <w:p w14:paraId="1D83624D" w14:textId="1C1DE865" w:rsidR="00A16798" w:rsidRDefault="00A16798" w:rsidP="00734BDF">
      <w:pPr>
        <w:rPr>
          <w:rFonts w:ascii="標楷體" w:eastAsia="標楷體" w:hAnsi="標楷體"/>
        </w:rPr>
      </w:pPr>
    </w:p>
    <w:p w14:paraId="42693266" w14:textId="77777777" w:rsidR="00823C40" w:rsidRDefault="00823C40" w:rsidP="00734BDF">
      <w:pPr>
        <w:rPr>
          <w:rFonts w:ascii="標楷體" w:eastAsia="標楷體" w:hAnsi="標楷體"/>
        </w:rPr>
      </w:pPr>
    </w:p>
    <w:p w14:paraId="486A6A18" w14:textId="05AA2425" w:rsidR="00823C40" w:rsidRDefault="00823C40" w:rsidP="00823C40">
      <w:pPr>
        <w:rPr>
          <w:rFonts w:ascii="標楷體" w:eastAsia="標楷體" w:hAnsi="標楷體"/>
        </w:rPr>
      </w:pPr>
      <w:r>
        <w:rPr>
          <w:rFonts w:ascii="標楷體" w:eastAsia="標楷體" w:hAnsi="標楷體" w:cs="Times New Roman" w:hint="eastAsia"/>
          <w:b/>
          <w:bCs/>
        </w:rPr>
        <w:t>表1</w:t>
      </w:r>
      <w:r w:rsidR="009E2BFA">
        <w:rPr>
          <w:rFonts w:ascii="標楷體" w:eastAsia="標楷體" w:hAnsi="標楷體" w:cs="Times New Roman" w:hint="eastAsia"/>
          <w:b/>
          <w:bCs/>
        </w:rPr>
        <w:t>6</w:t>
      </w:r>
      <w:r>
        <w:rPr>
          <w:rFonts w:ascii="標楷體" w:eastAsia="標楷體" w:hAnsi="標楷體" w:cs="Times New Roman" w:hint="eastAsia"/>
          <w:b/>
          <w:bCs/>
        </w:rPr>
        <w:t xml:space="preserve">. </w:t>
      </w:r>
      <w:r>
        <w:rPr>
          <w:rFonts w:ascii="標楷體" w:eastAsia="標楷體" w:hAnsi="標楷體" w:hint="eastAsia"/>
        </w:rPr>
        <w:t>以亞臨床低血鈣分組之不同組別牛隻於實驗期間各週次活動量變化</w:t>
      </w:r>
    </w:p>
    <w:p w14:paraId="3574F4DC" w14:textId="45EA896B" w:rsidR="00823C40" w:rsidRDefault="00823C40" w:rsidP="00823C40">
      <w:pPr>
        <w:rPr>
          <w:rFonts w:ascii="Times New Roman" w:eastAsia="標楷體" w:hAnsi="Times New Roman" w:cs="Times New Roman"/>
        </w:rPr>
      </w:pPr>
      <w:r>
        <w:rPr>
          <w:rFonts w:ascii="Times New Roman" w:eastAsia="標楷體" w:hAnsi="Times New Roman" w:cs="Times New Roman"/>
          <w:b/>
          <w:bCs/>
        </w:rPr>
        <w:t>Table 1</w:t>
      </w:r>
      <w:r w:rsidR="009E2BFA">
        <w:rPr>
          <w:rFonts w:ascii="Times New Roman" w:eastAsia="標楷體" w:hAnsi="Times New Roman" w:cs="Times New Roman" w:hint="eastAsia"/>
          <w:b/>
          <w:bCs/>
        </w:rPr>
        <w:t>6</w:t>
      </w:r>
      <w:r>
        <w:rPr>
          <w:rFonts w:ascii="Times New Roman" w:eastAsia="標楷體" w:hAnsi="Times New Roman" w:cs="Times New Roman"/>
          <w:b/>
          <w:bCs/>
        </w:rPr>
        <w:t xml:space="preserve">. </w:t>
      </w:r>
      <w:r>
        <w:rPr>
          <w:rFonts w:ascii="Times New Roman" w:eastAsia="標楷體" w:hAnsi="Times New Roman" w:cs="Times New Roman"/>
        </w:rPr>
        <w:t xml:space="preserve">Least squares means (±SE) for activity (AU/d) for healthy cows (HLT), subclinical hypocalcemia cows with no other clinical diseases (HYC), and subclinical hypocalcemia cows with other clinical diseases (HYC+) during each week of the study period </w:t>
      </w:r>
    </w:p>
    <w:tbl>
      <w:tblPr>
        <w:tblW w:w="5000" w:type="pct"/>
        <w:tblCellMar>
          <w:left w:w="0" w:type="dxa"/>
          <w:right w:w="0" w:type="dxa"/>
        </w:tblCellMar>
        <w:tblLook w:val="04A0" w:firstRow="1" w:lastRow="0" w:firstColumn="1" w:lastColumn="0" w:noHBand="0" w:noVBand="1"/>
      </w:tblPr>
      <w:tblGrid>
        <w:gridCol w:w="913"/>
        <w:gridCol w:w="735"/>
        <w:gridCol w:w="1261"/>
        <w:gridCol w:w="1132"/>
        <w:gridCol w:w="1132"/>
        <w:gridCol w:w="1136"/>
        <w:gridCol w:w="1133"/>
        <w:gridCol w:w="1133"/>
        <w:gridCol w:w="1136"/>
        <w:gridCol w:w="1133"/>
        <w:gridCol w:w="1133"/>
        <w:gridCol w:w="1136"/>
        <w:gridCol w:w="1133"/>
        <w:gridCol w:w="1142"/>
      </w:tblGrid>
      <w:tr w:rsidR="00823C40" w14:paraId="2F18DDEC" w14:textId="77777777" w:rsidTr="00823C40">
        <w:trPr>
          <w:trHeight w:val="567"/>
        </w:trPr>
        <w:tc>
          <w:tcPr>
            <w:tcW w:w="297" w:type="pct"/>
            <w:tcBorders>
              <w:top w:val="single" w:sz="8" w:space="0" w:color="000000"/>
              <w:left w:val="nil"/>
              <w:bottom w:val="nil"/>
              <w:right w:val="nil"/>
            </w:tcBorders>
            <w:shd w:val="clear" w:color="auto" w:fill="FFFFFF"/>
            <w:tcMar>
              <w:top w:w="15" w:type="dxa"/>
              <w:left w:w="108" w:type="dxa"/>
              <w:bottom w:w="0" w:type="dxa"/>
              <w:right w:w="108" w:type="dxa"/>
            </w:tcMar>
            <w:vAlign w:val="center"/>
            <w:hideMark/>
          </w:tcPr>
          <w:p w14:paraId="62E2631A"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b/>
                <w:bCs/>
                <w:color w:val="000000"/>
                <w:szCs w:val="24"/>
              </w:rPr>
              <w:t> </w:t>
            </w:r>
          </w:p>
        </w:tc>
        <w:tc>
          <w:tcPr>
            <w:tcW w:w="239" w:type="pct"/>
            <w:tcBorders>
              <w:top w:val="single" w:sz="8" w:space="0" w:color="000000"/>
              <w:left w:val="nil"/>
              <w:bottom w:val="nil"/>
              <w:right w:val="single" w:sz="8" w:space="0" w:color="FFFFFF"/>
            </w:tcBorders>
            <w:shd w:val="clear" w:color="auto" w:fill="FFFFFF"/>
            <w:tcMar>
              <w:top w:w="15" w:type="dxa"/>
              <w:left w:w="108" w:type="dxa"/>
              <w:bottom w:w="0" w:type="dxa"/>
              <w:right w:w="108" w:type="dxa"/>
            </w:tcMar>
            <w:vAlign w:val="center"/>
            <w:hideMark/>
          </w:tcPr>
          <w:p w14:paraId="2200CBB7"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b/>
                <w:bCs/>
                <w:color w:val="FFFFFF"/>
                <w:szCs w:val="24"/>
              </w:rPr>
              <w:t> </w:t>
            </w:r>
          </w:p>
        </w:tc>
        <w:tc>
          <w:tcPr>
            <w:tcW w:w="4465" w:type="pct"/>
            <w:gridSpan w:val="12"/>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393FB35" w14:textId="77777777" w:rsidR="00823C40" w:rsidRDefault="00823C40">
            <w:pPr>
              <w:widowControl/>
              <w:jc w:val="center"/>
              <w:rPr>
                <w:rFonts w:ascii="Arial" w:eastAsia="新細明體" w:hAnsi="Arial" w:cs="Arial"/>
                <w:kern w:val="0"/>
                <w:szCs w:val="24"/>
              </w:rPr>
            </w:pPr>
            <w:r>
              <w:rPr>
                <w:rFonts w:ascii="Times New Roman" w:eastAsia="標楷體" w:hAnsi="Times New Roman" w:cs="Times New Roman"/>
                <w:b/>
                <w:bCs/>
                <w:color w:val="000000"/>
                <w:szCs w:val="24"/>
              </w:rPr>
              <w:t>week relative to calving</w:t>
            </w:r>
          </w:p>
        </w:tc>
      </w:tr>
      <w:tr w:rsidR="00823C40" w14:paraId="4FA79811" w14:textId="77777777" w:rsidTr="00823C40">
        <w:trPr>
          <w:trHeight w:val="567"/>
        </w:trPr>
        <w:tc>
          <w:tcPr>
            <w:tcW w:w="297" w:type="pct"/>
            <w:tcBorders>
              <w:top w:val="nil"/>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8066D04"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b/>
                <w:bCs/>
                <w:color w:val="000000"/>
                <w:szCs w:val="24"/>
              </w:rPr>
              <w:t>Group</w:t>
            </w:r>
          </w:p>
        </w:tc>
        <w:tc>
          <w:tcPr>
            <w:tcW w:w="239" w:type="pct"/>
            <w:tcBorders>
              <w:top w:val="nil"/>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9911AD4"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b/>
                <w:bCs/>
                <w:color w:val="000000"/>
                <w:szCs w:val="24"/>
              </w:rPr>
              <w:t>No.</w:t>
            </w:r>
          </w:p>
        </w:tc>
        <w:tc>
          <w:tcPr>
            <w:tcW w:w="410"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2EBF11D5"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color w:val="000000"/>
                <w:szCs w:val="24"/>
              </w:rPr>
              <w:t>-4</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31BD18C"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color w:val="000000"/>
                <w:szCs w:val="24"/>
              </w:rPr>
              <w:t>-3</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D42D868"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color w:val="000000"/>
                <w:szCs w:val="24"/>
              </w:rPr>
              <w:t>-2</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874BAAA"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color w:val="000000"/>
                <w:szCs w:val="24"/>
              </w:rPr>
              <w:t>-1</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1129DE08"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color w:val="000000"/>
                <w:szCs w:val="24"/>
              </w:rPr>
              <w:t>1</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E379D52"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color w:val="000000"/>
                <w:szCs w:val="24"/>
              </w:rPr>
              <w:t>2</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69B000D"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color w:val="000000"/>
                <w:szCs w:val="24"/>
              </w:rPr>
              <w:t>3</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35D9B1D"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color w:val="000000"/>
                <w:szCs w:val="24"/>
              </w:rPr>
              <w:t>4</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9145757"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color w:val="000000"/>
                <w:szCs w:val="24"/>
              </w:rPr>
              <w:t>5</w:t>
            </w:r>
          </w:p>
        </w:tc>
        <w:tc>
          <w:tcPr>
            <w:tcW w:w="369"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C677A19"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color w:val="000000"/>
                <w:szCs w:val="24"/>
              </w:rPr>
              <w:t>6</w:t>
            </w:r>
          </w:p>
        </w:tc>
        <w:tc>
          <w:tcPr>
            <w:tcW w:w="368"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8C3F497"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color w:val="000000"/>
                <w:szCs w:val="24"/>
              </w:rPr>
              <w:t>7</w:t>
            </w:r>
          </w:p>
        </w:tc>
        <w:tc>
          <w:tcPr>
            <w:tcW w:w="371" w:type="pct"/>
            <w:tcBorders>
              <w:top w:val="single" w:sz="8" w:space="0" w:color="000000"/>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08B00B9"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color w:val="000000"/>
                <w:szCs w:val="24"/>
              </w:rPr>
              <w:t>8</w:t>
            </w:r>
          </w:p>
        </w:tc>
      </w:tr>
      <w:tr w:rsidR="00823C40" w14:paraId="22CF992F" w14:textId="77777777" w:rsidTr="00823C40">
        <w:trPr>
          <w:trHeight w:val="567"/>
        </w:trPr>
        <w:tc>
          <w:tcPr>
            <w:tcW w:w="297"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B819C5D"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color w:val="000000"/>
                <w:szCs w:val="24"/>
              </w:rPr>
              <w:t>HLT</w:t>
            </w:r>
          </w:p>
        </w:tc>
        <w:tc>
          <w:tcPr>
            <w:tcW w:w="23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65893F8"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color w:val="000000"/>
                <w:szCs w:val="24"/>
              </w:rPr>
              <w:t>7</w:t>
            </w:r>
          </w:p>
        </w:tc>
        <w:tc>
          <w:tcPr>
            <w:tcW w:w="410"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F31786B" w14:textId="77777777" w:rsidR="00823C40" w:rsidRDefault="00823C40">
            <w:pPr>
              <w:widowControl/>
              <w:kinsoku w:val="0"/>
              <w:rPr>
                <w:rFonts w:ascii="Arial" w:eastAsia="新細明體" w:hAnsi="Arial" w:cs="Arial"/>
                <w:kern w:val="0"/>
                <w:sz w:val="18"/>
                <w:szCs w:val="18"/>
              </w:rPr>
            </w:pPr>
            <w:r>
              <w:rPr>
                <w:rFonts w:ascii="Times New Roman" w:eastAsia="新細明體" w:hAnsi="Times New Roman" w:cs="Times New Roman"/>
                <w:color w:val="000000"/>
                <w:sz w:val="18"/>
                <w:szCs w:val="18"/>
              </w:rPr>
              <w:t>476 ± 18.1</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7E58D37" w14:textId="77777777" w:rsidR="00823C40" w:rsidRDefault="00823C40">
            <w:pPr>
              <w:widowControl/>
              <w:kinsoku w:val="0"/>
              <w:rPr>
                <w:rFonts w:ascii="Arial" w:eastAsia="新細明體" w:hAnsi="Arial" w:cs="Arial"/>
                <w:kern w:val="0"/>
                <w:sz w:val="18"/>
                <w:szCs w:val="18"/>
              </w:rPr>
            </w:pPr>
            <w:r>
              <w:rPr>
                <w:rFonts w:ascii="Times New Roman" w:eastAsia="新細明體" w:hAnsi="Times New Roman" w:cs="Times New Roman"/>
                <w:color w:val="000000"/>
                <w:sz w:val="18"/>
                <w:szCs w:val="18"/>
              </w:rPr>
              <w:t>475 ± 17.0</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C6769FF" w14:textId="77777777" w:rsidR="00823C40" w:rsidRDefault="00823C40">
            <w:pPr>
              <w:widowControl/>
              <w:kinsoku w:val="0"/>
              <w:rPr>
                <w:rFonts w:ascii="Arial" w:eastAsia="新細明體" w:hAnsi="Arial" w:cs="Arial"/>
                <w:kern w:val="0"/>
                <w:sz w:val="18"/>
                <w:szCs w:val="18"/>
              </w:rPr>
            </w:pPr>
            <w:r>
              <w:rPr>
                <w:rFonts w:ascii="Times New Roman" w:eastAsia="新細明體" w:hAnsi="Times New Roman" w:cs="Times New Roman"/>
                <w:color w:val="000000"/>
                <w:sz w:val="18"/>
                <w:szCs w:val="18"/>
              </w:rPr>
              <w:t>492 ± 16.8</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65A2E82" w14:textId="77777777" w:rsidR="00823C40" w:rsidRDefault="00823C40">
            <w:pPr>
              <w:widowControl/>
              <w:kinsoku w:val="0"/>
              <w:rPr>
                <w:rFonts w:ascii="Arial" w:eastAsia="新細明體" w:hAnsi="Arial" w:cs="Arial"/>
                <w:kern w:val="0"/>
                <w:sz w:val="18"/>
                <w:szCs w:val="18"/>
              </w:rPr>
            </w:pPr>
            <w:r>
              <w:rPr>
                <w:rFonts w:ascii="Times New Roman" w:eastAsia="新細明體" w:hAnsi="Times New Roman" w:cs="Times New Roman"/>
                <w:color w:val="000000"/>
                <w:sz w:val="18"/>
                <w:szCs w:val="18"/>
              </w:rPr>
              <w:t>503 ± 16.8</w:t>
            </w:r>
            <w:r>
              <w:rPr>
                <w:rFonts w:ascii="Times New Roman" w:eastAsia="新細明體" w:hAnsi="Times New Roman" w:cs="Times New Roman"/>
                <w:color w:val="000000"/>
                <w:position w:val="7"/>
                <w:sz w:val="18"/>
                <w:szCs w:val="18"/>
                <w:vertAlign w:val="superscript"/>
              </w:rPr>
              <w:t>a</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CB70706" w14:textId="77777777" w:rsidR="00823C40" w:rsidRDefault="00823C40">
            <w:pPr>
              <w:widowControl/>
              <w:kinsoku w:val="0"/>
              <w:rPr>
                <w:rFonts w:ascii="Arial" w:eastAsia="新細明體" w:hAnsi="Arial" w:cs="Arial"/>
                <w:kern w:val="0"/>
                <w:sz w:val="18"/>
                <w:szCs w:val="18"/>
              </w:rPr>
            </w:pPr>
            <w:r>
              <w:rPr>
                <w:rFonts w:ascii="Times New Roman" w:eastAsia="新細明體" w:hAnsi="Times New Roman" w:cs="Times New Roman"/>
                <w:color w:val="000000"/>
                <w:sz w:val="18"/>
                <w:szCs w:val="18"/>
              </w:rPr>
              <w:t>530 ± 16.8</w:t>
            </w:r>
            <w:r>
              <w:rPr>
                <w:rFonts w:ascii="Times New Roman" w:eastAsia="新細明體" w:hAnsi="Times New Roman" w:cs="Times New Roman"/>
                <w:color w:val="000000"/>
                <w:position w:val="7"/>
                <w:sz w:val="18"/>
                <w:szCs w:val="18"/>
                <w:vertAlign w:val="superscript"/>
              </w:rPr>
              <w:t>a</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49523D4" w14:textId="77777777" w:rsidR="00823C40" w:rsidRDefault="00823C40">
            <w:pPr>
              <w:widowControl/>
              <w:kinsoku w:val="0"/>
              <w:rPr>
                <w:rFonts w:ascii="Arial" w:eastAsia="新細明體" w:hAnsi="Arial" w:cs="Arial"/>
                <w:kern w:val="0"/>
                <w:sz w:val="18"/>
                <w:szCs w:val="18"/>
              </w:rPr>
            </w:pPr>
            <w:r>
              <w:rPr>
                <w:rFonts w:ascii="Times New Roman" w:eastAsia="新細明體" w:hAnsi="Times New Roman" w:cs="Times New Roman"/>
                <w:color w:val="000000"/>
                <w:sz w:val="18"/>
                <w:szCs w:val="18"/>
              </w:rPr>
              <w:t>514 ± 16.8</w:t>
            </w:r>
            <w:r>
              <w:rPr>
                <w:rFonts w:ascii="Times New Roman" w:eastAsia="新細明體" w:hAnsi="Times New Roman" w:cs="Times New Roman"/>
                <w:color w:val="000000"/>
                <w:position w:val="7"/>
                <w:sz w:val="18"/>
                <w:szCs w:val="18"/>
                <w:vertAlign w:val="superscript"/>
              </w:rPr>
              <w:t>a</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88C7420" w14:textId="77777777" w:rsidR="00823C40" w:rsidRDefault="00823C40">
            <w:pPr>
              <w:widowControl/>
              <w:kinsoku w:val="0"/>
              <w:rPr>
                <w:rFonts w:ascii="Arial" w:eastAsia="新細明體" w:hAnsi="Arial" w:cs="Arial"/>
                <w:kern w:val="0"/>
                <w:sz w:val="18"/>
                <w:szCs w:val="18"/>
              </w:rPr>
            </w:pPr>
            <w:r>
              <w:rPr>
                <w:rFonts w:ascii="Times New Roman" w:eastAsia="新細明體" w:hAnsi="Times New Roman" w:cs="Times New Roman"/>
                <w:color w:val="000000"/>
                <w:sz w:val="18"/>
                <w:szCs w:val="18"/>
              </w:rPr>
              <w:t>520 ± 16.8</w:t>
            </w:r>
            <w:r>
              <w:rPr>
                <w:rFonts w:ascii="Times New Roman" w:eastAsia="新細明體" w:hAnsi="Times New Roman" w:cs="Times New Roman"/>
                <w:color w:val="000000"/>
                <w:position w:val="7"/>
                <w:sz w:val="18"/>
                <w:szCs w:val="18"/>
                <w:vertAlign w:val="superscript"/>
              </w:rPr>
              <w:t>a</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F4FCFFB" w14:textId="77777777" w:rsidR="00823C40" w:rsidRDefault="00823C40">
            <w:pPr>
              <w:widowControl/>
              <w:kinsoku w:val="0"/>
              <w:rPr>
                <w:rFonts w:ascii="Arial" w:eastAsia="新細明體" w:hAnsi="Arial" w:cs="Arial"/>
                <w:kern w:val="0"/>
                <w:sz w:val="18"/>
                <w:szCs w:val="18"/>
              </w:rPr>
            </w:pPr>
            <w:r>
              <w:rPr>
                <w:rFonts w:ascii="Times New Roman" w:eastAsia="新細明體" w:hAnsi="Times New Roman" w:cs="Times New Roman"/>
                <w:color w:val="000000"/>
                <w:sz w:val="18"/>
                <w:szCs w:val="18"/>
              </w:rPr>
              <w:t>519 ± 16.8</w:t>
            </w:r>
            <w:r>
              <w:rPr>
                <w:rFonts w:ascii="Times New Roman" w:eastAsia="新細明體" w:hAnsi="Times New Roman" w:cs="Times New Roman"/>
                <w:color w:val="000000"/>
                <w:position w:val="7"/>
                <w:sz w:val="18"/>
                <w:szCs w:val="18"/>
                <w:vertAlign w:val="superscript"/>
              </w:rPr>
              <w:t>a</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3EAC0A7" w14:textId="77777777" w:rsidR="00823C40" w:rsidRDefault="00823C40">
            <w:pPr>
              <w:widowControl/>
              <w:kinsoku w:val="0"/>
              <w:rPr>
                <w:rFonts w:ascii="Arial" w:eastAsia="新細明體" w:hAnsi="Arial" w:cs="Arial"/>
                <w:kern w:val="0"/>
                <w:sz w:val="18"/>
                <w:szCs w:val="18"/>
              </w:rPr>
            </w:pPr>
            <w:r>
              <w:rPr>
                <w:rFonts w:ascii="Times New Roman" w:eastAsia="新細明體" w:hAnsi="Times New Roman" w:cs="Times New Roman"/>
                <w:color w:val="000000"/>
                <w:sz w:val="18"/>
                <w:szCs w:val="18"/>
              </w:rPr>
              <w:t>521 ± 16.8</w:t>
            </w:r>
            <w:r>
              <w:rPr>
                <w:rFonts w:ascii="Times New Roman" w:eastAsia="新細明體" w:hAnsi="Times New Roman" w:cs="Times New Roman"/>
                <w:color w:val="000000"/>
                <w:position w:val="7"/>
                <w:sz w:val="18"/>
                <w:szCs w:val="18"/>
                <w:vertAlign w:val="superscript"/>
              </w:rPr>
              <w:t>a</w:t>
            </w:r>
          </w:p>
        </w:tc>
        <w:tc>
          <w:tcPr>
            <w:tcW w:w="369"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FED92CC" w14:textId="77777777" w:rsidR="00823C40" w:rsidRDefault="00823C40">
            <w:pPr>
              <w:widowControl/>
              <w:kinsoku w:val="0"/>
              <w:rPr>
                <w:rFonts w:ascii="Arial" w:eastAsia="新細明體" w:hAnsi="Arial" w:cs="Arial"/>
                <w:kern w:val="0"/>
                <w:sz w:val="18"/>
                <w:szCs w:val="18"/>
              </w:rPr>
            </w:pPr>
            <w:r>
              <w:rPr>
                <w:rFonts w:ascii="Times New Roman" w:eastAsia="新細明體" w:hAnsi="Times New Roman" w:cs="Times New Roman"/>
                <w:color w:val="000000"/>
                <w:sz w:val="18"/>
                <w:szCs w:val="18"/>
              </w:rPr>
              <w:t>524 ± 16.8</w:t>
            </w:r>
            <w:r>
              <w:rPr>
                <w:rFonts w:ascii="Times New Roman" w:eastAsia="新細明體" w:hAnsi="Times New Roman" w:cs="Times New Roman"/>
                <w:color w:val="000000"/>
                <w:position w:val="7"/>
                <w:sz w:val="18"/>
                <w:szCs w:val="18"/>
                <w:vertAlign w:val="superscript"/>
              </w:rPr>
              <w:t>a</w:t>
            </w:r>
          </w:p>
        </w:tc>
        <w:tc>
          <w:tcPr>
            <w:tcW w:w="368"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78256490" w14:textId="77777777" w:rsidR="00823C40" w:rsidRDefault="00823C40">
            <w:pPr>
              <w:widowControl/>
              <w:kinsoku w:val="0"/>
              <w:rPr>
                <w:rFonts w:ascii="Arial" w:eastAsia="新細明體" w:hAnsi="Arial" w:cs="Arial"/>
                <w:kern w:val="0"/>
                <w:sz w:val="18"/>
                <w:szCs w:val="18"/>
              </w:rPr>
            </w:pPr>
            <w:r>
              <w:rPr>
                <w:rFonts w:ascii="Times New Roman" w:eastAsia="新細明體" w:hAnsi="Times New Roman" w:cs="Times New Roman"/>
                <w:color w:val="000000"/>
                <w:sz w:val="18"/>
                <w:szCs w:val="18"/>
              </w:rPr>
              <w:t>479 ± 17.0</w:t>
            </w:r>
          </w:p>
        </w:tc>
        <w:tc>
          <w:tcPr>
            <w:tcW w:w="371" w:type="pct"/>
            <w:tcBorders>
              <w:top w:val="single" w:sz="8" w:space="0" w:color="000000"/>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D8FDAF4" w14:textId="77777777" w:rsidR="00823C40" w:rsidRDefault="00823C40">
            <w:pPr>
              <w:widowControl/>
              <w:kinsoku w:val="0"/>
              <w:rPr>
                <w:rFonts w:ascii="Arial" w:eastAsia="新細明體" w:hAnsi="Arial" w:cs="Arial"/>
                <w:kern w:val="0"/>
                <w:sz w:val="18"/>
                <w:szCs w:val="18"/>
              </w:rPr>
            </w:pPr>
            <w:r>
              <w:rPr>
                <w:rFonts w:ascii="Times New Roman" w:eastAsia="新細明體" w:hAnsi="Times New Roman" w:cs="Times New Roman"/>
                <w:color w:val="000000"/>
                <w:sz w:val="18"/>
                <w:szCs w:val="18"/>
              </w:rPr>
              <w:t>502 ± 18.1</w:t>
            </w:r>
            <w:r>
              <w:rPr>
                <w:rFonts w:ascii="Times New Roman" w:eastAsia="新細明體" w:hAnsi="Times New Roman" w:cs="Times New Roman"/>
                <w:color w:val="000000"/>
                <w:position w:val="7"/>
                <w:sz w:val="18"/>
                <w:szCs w:val="18"/>
                <w:vertAlign w:val="superscript"/>
              </w:rPr>
              <w:t>a</w:t>
            </w:r>
          </w:p>
        </w:tc>
      </w:tr>
      <w:tr w:rsidR="00823C40" w14:paraId="1DC56A66" w14:textId="77777777" w:rsidTr="00823C40">
        <w:trPr>
          <w:trHeight w:val="567"/>
        </w:trPr>
        <w:tc>
          <w:tcPr>
            <w:tcW w:w="297"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134720D"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color w:val="000000"/>
                <w:szCs w:val="24"/>
              </w:rPr>
              <w:t>HYC</w:t>
            </w:r>
          </w:p>
        </w:tc>
        <w:tc>
          <w:tcPr>
            <w:tcW w:w="23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24080543"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color w:val="000000"/>
                <w:szCs w:val="24"/>
              </w:rPr>
              <w:t>5</w:t>
            </w:r>
          </w:p>
        </w:tc>
        <w:tc>
          <w:tcPr>
            <w:tcW w:w="410"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2BE9914" w14:textId="77777777" w:rsidR="00823C40" w:rsidRDefault="00823C40">
            <w:pPr>
              <w:widowControl/>
              <w:kinsoku w:val="0"/>
              <w:rPr>
                <w:rFonts w:ascii="Arial" w:eastAsia="新細明體" w:hAnsi="Arial" w:cs="Arial"/>
                <w:kern w:val="0"/>
                <w:sz w:val="18"/>
                <w:szCs w:val="18"/>
              </w:rPr>
            </w:pPr>
            <w:r>
              <w:rPr>
                <w:rFonts w:ascii="Times New Roman" w:eastAsia="新細明體" w:hAnsi="Times New Roman" w:cs="Times New Roman"/>
                <w:color w:val="000000"/>
                <w:sz w:val="18"/>
                <w:szCs w:val="18"/>
              </w:rPr>
              <w:t>445 ± 21.4</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50387E1" w14:textId="77777777" w:rsidR="00823C40" w:rsidRDefault="00823C40">
            <w:pPr>
              <w:widowControl/>
              <w:kinsoku w:val="0"/>
              <w:rPr>
                <w:rFonts w:ascii="Arial" w:eastAsia="新細明體" w:hAnsi="Arial" w:cs="Arial"/>
                <w:kern w:val="0"/>
                <w:sz w:val="18"/>
                <w:szCs w:val="18"/>
              </w:rPr>
            </w:pPr>
            <w:r>
              <w:rPr>
                <w:rFonts w:ascii="Times New Roman" w:eastAsia="新細明體" w:hAnsi="Times New Roman" w:cs="Times New Roman"/>
                <w:color w:val="000000"/>
                <w:sz w:val="18"/>
                <w:szCs w:val="18"/>
              </w:rPr>
              <w:t>468 ± 20.1</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3380A6FE" w14:textId="77777777" w:rsidR="00823C40" w:rsidRDefault="00823C40">
            <w:pPr>
              <w:widowControl/>
              <w:kinsoku w:val="0"/>
              <w:rPr>
                <w:rFonts w:ascii="Arial" w:eastAsia="新細明體" w:hAnsi="Arial" w:cs="Arial"/>
                <w:kern w:val="0"/>
                <w:sz w:val="18"/>
                <w:szCs w:val="18"/>
              </w:rPr>
            </w:pPr>
            <w:r>
              <w:rPr>
                <w:rFonts w:ascii="Times New Roman" w:eastAsia="新細明體" w:hAnsi="Times New Roman" w:cs="Times New Roman"/>
                <w:color w:val="000000"/>
                <w:sz w:val="18"/>
                <w:szCs w:val="18"/>
              </w:rPr>
              <w:t>453 ± 19.9</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9933975" w14:textId="77777777" w:rsidR="00823C40" w:rsidRDefault="00823C40">
            <w:pPr>
              <w:widowControl/>
              <w:kinsoku w:val="0"/>
              <w:rPr>
                <w:rFonts w:ascii="Arial" w:eastAsia="新細明體" w:hAnsi="Arial" w:cs="Arial"/>
                <w:kern w:val="0"/>
                <w:sz w:val="18"/>
                <w:szCs w:val="18"/>
              </w:rPr>
            </w:pPr>
            <w:r>
              <w:rPr>
                <w:rFonts w:ascii="Times New Roman" w:eastAsia="新細明體" w:hAnsi="Times New Roman" w:cs="Times New Roman"/>
                <w:color w:val="000000"/>
                <w:sz w:val="18"/>
                <w:szCs w:val="18"/>
              </w:rPr>
              <w:t>464 ± 19.9</w:t>
            </w:r>
            <w:r>
              <w:rPr>
                <w:rFonts w:ascii="Times New Roman" w:eastAsia="新細明體" w:hAnsi="Times New Roman" w:cs="Times New Roman"/>
                <w:color w:val="000000"/>
                <w:position w:val="7"/>
                <w:sz w:val="18"/>
                <w:szCs w:val="18"/>
                <w:vertAlign w:val="superscript"/>
              </w:rPr>
              <w:t>ab</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50103FE1" w14:textId="77777777" w:rsidR="00823C40" w:rsidRDefault="00823C40">
            <w:pPr>
              <w:widowControl/>
              <w:kinsoku w:val="0"/>
              <w:rPr>
                <w:rFonts w:ascii="Arial" w:eastAsia="新細明體" w:hAnsi="Arial" w:cs="Arial"/>
                <w:kern w:val="0"/>
                <w:sz w:val="18"/>
                <w:szCs w:val="18"/>
              </w:rPr>
            </w:pPr>
            <w:r>
              <w:rPr>
                <w:rFonts w:ascii="Times New Roman" w:eastAsia="新細明體" w:hAnsi="Times New Roman" w:cs="Times New Roman"/>
                <w:color w:val="000000"/>
                <w:sz w:val="18"/>
                <w:szCs w:val="18"/>
              </w:rPr>
              <w:t>479 ± 19.9</w:t>
            </w:r>
            <w:r>
              <w:rPr>
                <w:rFonts w:ascii="Times New Roman" w:eastAsia="新細明體" w:hAnsi="Times New Roman" w:cs="Times New Roman"/>
                <w:color w:val="000000"/>
                <w:position w:val="7"/>
                <w:sz w:val="18"/>
                <w:szCs w:val="18"/>
                <w:vertAlign w:val="superscript"/>
              </w:rPr>
              <w:t>b</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1A6F76AE" w14:textId="77777777" w:rsidR="00823C40" w:rsidRDefault="00823C40">
            <w:pPr>
              <w:widowControl/>
              <w:kinsoku w:val="0"/>
              <w:rPr>
                <w:rFonts w:ascii="Arial" w:eastAsia="新細明體" w:hAnsi="Arial" w:cs="Arial"/>
                <w:kern w:val="0"/>
                <w:sz w:val="18"/>
                <w:szCs w:val="18"/>
              </w:rPr>
            </w:pPr>
            <w:r>
              <w:rPr>
                <w:rFonts w:ascii="Times New Roman" w:eastAsia="新細明體" w:hAnsi="Times New Roman" w:cs="Times New Roman"/>
                <w:color w:val="000000"/>
                <w:sz w:val="18"/>
                <w:szCs w:val="18"/>
              </w:rPr>
              <w:t>464 ± 19.9</w:t>
            </w:r>
            <w:r>
              <w:rPr>
                <w:rFonts w:ascii="Times New Roman" w:eastAsia="新細明體" w:hAnsi="Times New Roman" w:cs="Times New Roman"/>
                <w:color w:val="000000"/>
                <w:position w:val="7"/>
                <w:sz w:val="18"/>
                <w:szCs w:val="18"/>
                <w:vertAlign w:val="superscript"/>
              </w:rPr>
              <w:t>b</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1289FD1" w14:textId="77777777" w:rsidR="00823C40" w:rsidRDefault="00823C40">
            <w:pPr>
              <w:widowControl/>
              <w:kinsoku w:val="0"/>
              <w:rPr>
                <w:rFonts w:ascii="Arial" w:eastAsia="新細明體" w:hAnsi="Arial" w:cs="Arial"/>
                <w:kern w:val="0"/>
                <w:sz w:val="18"/>
                <w:szCs w:val="18"/>
              </w:rPr>
            </w:pPr>
            <w:r>
              <w:rPr>
                <w:rFonts w:ascii="Times New Roman" w:eastAsia="新細明體" w:hAnsi="Times New Roman" w:cs="Times New Roman"/>
                <w:color w:val="000000"/>
                <w:sz w:val="18"/>
                <w:szCs w:val="18"/>
              </w:rPr>
              <w:t>471 ± 19.9</w:t>
            </w:r>
            <w:r>
              <w:rPr>
                <w:rFonts w:ascii="Times New Roman" w:eastAsia="新細明體" w:hAnsi="Times New Roman" w:cs="Times New Roman"/>
                <w:color w:val="000000"/>
                <w:position w:val="7"/>
                <w:sz w:val="18"/>
                <w:szCs w:val="18"/>
                <w:vertAlign w:val="superscript"/>
              </w:rPr>
              <w:t>ab</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E87EE04" w14:textId="77777777" w:rsidR="00823C40" w:rsidRDefault="00823C40">
            <w:pPr>
              <w:widowControl/>
              <w:kinsoku w:val="0"/>
              <w:rPr>
                <w:rFonts w:ascii="Arial" w:eastAsia="新細明體" w:hAnsi="Arial" w:cs="Arial"/>
                <w:kern w:val="0"/>
                <w:sz w:val="18"/>
                <w:szCs w:val="18"/>
              </w:rPr>
            </w:pPr>
            <w:r>
              <w:rPr>
                <w:rFonts w:ascii="Times New Roman" w:eastAsia="新細明體" w:hAnsi="Times New Roman" w:cs="Times New Roman"/>
                <w:color w:val="000000"/>
                <w:sz w:val="18"/>
                <w:szCs w:val="18"/>
              </w:rPr>
              <w:t>444 ± 19.9</w:t>
            </w:r>
            <w:r>
              <w:rPr>
                <w:rFonts w:ascii="Times New Roman" w:eastAsia="新細明體" w:hAnsi="Times New Roman" w:cs="Times New Roman"/>
                <w:color w:val="000000"/>
                <w:position w:val="7"/>
                <w:sz w:val="18"/>
                <w:szCs w:val="18"/>
                <w:vertAlign w:val="superscript"/>
              </w:rPr>
              <w:t>b</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FC2E82B" w14:textId="77777777" w:rsidR="00823C40" w:rsidRDefault="00823C40">
            <w:pPr>
              <w:widowControl/>
              <w:kinsoku w:val="0"/>
              <w:rPr>
                <w:rFonts w:ascii="Arial" w:eastAsia="新細明體" w:hAnsi="Arial" w:cs="Arial"/>
                <w:kern w:val="0"/>
                <w:sz w:val="18"/>
                <w:szCs w:val="18"/>
              </w:rPr>
            </w:pPr>
            <w:r>
              <w:rPr>
                <w:rFonts w:ascii="Times New Roman" w:eastAsia="新細明體" w:hAnsi="Times New Roman" w:cs="Times New Roman"/>
                <w:color w:val="000000"/>
                <w:sz w:val="18"/>
                <w:szCs w:val="18"/>
              </w:rPr>
              <w:t>436 ± 19.9</w:t>
            </w:r>
            <w:r>
              <w:rPr>
                <w:rFonts w:ascii="Times New Roman" w:eastAsia="新細明體" w:hAnsi="Times New Roman" w:cs="Times New Roman"/>
                <w:color w:val="000000"/>
                <w:position w:val="7"/>
                <w:sz w:val="18"/>
                <w:szCs w:val="18"/>
                <w:vertAlign w:val="superscript"/>
              </w:rPr>
              <w:t>b</w:t>
            </w:r>
          </w:p>
        </w:tc>
        <w:tc>
          <w:tcPr>
            <w:tcW w:w="36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035195DD" w14:textId="77777777" w:rsidR="00823C40" w:rsidRDefault="00823C40">
            <w:pPr>
              <w:widowControl/>
              <w:kinsoku w:val="0"/>
              <w:rPr>
                <w:rFonts w:ascii="Arial" w:eastAsia="新細明體" w:hAnsi="Arial" w:cs="Arial"/>
                <w:kern w:val="0"/>
                <w:sz w:val="18"/>
                <w:szCs w:val="18"/>
              </w:rPr>
            </w:pPr>
            <w:r>
              <w:rPr>
                <w:rFonts w:ascii="Times New Roman" w:eastAsia="新細明體" w:hAnsi="Times New Roman" w:cs="Times New Roman"/>
                <w:color w:val="000000"/>
                <w:sz w:val="18"/>
                <w:szCs w:val="18"/>
              </w:rPr>
              <w:t>434 ± 19.9</w:t>
            </w:r>
            <w:r>
              <w:rPr>
                <w:rFonts w:ascii="Times New Roman" w:eastAsia="新細明體" w:hAnsi="Times New Roman" w:cs="Times New Roman"/>
                <w:color w:val="000000"/>
                <w:position w:val="7"/>
                <w:sz w:val="18"/>
                <w:szCs w:val="18"/>
                <w:vertAlign w:val="superscript"/>
              </w:rPr>
              <w:t>b</w:t>
            </w:r>
          </w:p>
        </w:tc>
        <w:tc>
          <w:tcPr>
            <w:tcW w:w="3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6BEEE366" w14:textId="77777777" w:rsidR="00823C40" w:rsidRDefault="00823C40">
            <w:pPr>
              <w:widowControl/>
              <w:kinsoku w:val="0"/>
              <w:rPr>
                <w:rFonts w:ascii="Arial" w:eastAsia="新細明體" w:hAnsi="Arial" w:cs="Arial"/>
                <w:kern w:val="0"/>
                <w:sz w:val="18"/>
                <w:szCs w:val="18"/>
              </w:rPr>
            </w:pPr>
            <w:r>
              <w:rPr>
                <w:rFonts w:ascii="Times New Roman" w:eastAsia="新細明體" w:hAnsi="Times New Roman" w:cs="Times New Roman"/>
                <w:color w:val="000000"/>
                <w:sz w:val="18"/>
                <w:szCs w:val="18"/>
              </w:rPr>
              <w:t>440 ± 20.1</w:t>
            </w:r>
          </w:p>
        </w:tc>
        <w:tc>
          <w:tcPr>
            <w:tcW w:w="371" w:type="pct"/>
            <w:tcBorders>
              <w:top w:val="single" w:sz="8" w:space="0" w:color="FFFFFF"/>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vAlign w:val="center"/>
            <w:hideMark/>
          </w:tcPr>
          <w:p w14:paraId="4696AF07" w14:textId="77777777" w:rsidR="00823C40" w:rsidRDefault="00823C40">
            <w:pPr>
              <w:widowControl/>
              <w:kinsoku w:val="0"/>
              <w:rPr>
                <w:rFonts w:ascii="Arial" w:eastAsia="新細明體" w:hAnsi="Arial" w:cs="Arial"/>
                <w:kern w:val="0"/>
                <w:sz w:val="18"/>
                <w:szCs w:val="18"/>
              </w:rPr>
            </w:pPr>
            <w:r>
              <w:rPr>
                <w:rFonts w:ascii="Times New Roman" w:eastAsia="新細明體" w:hAnsi="Times New Roman" w:cs="Times New Roman"/>
                <w:color w:val="000000"/>
                <w:sz w:val="18"/>
                <w:szCs w:val="18"/>
              </w:rPr>
              <w:t>436 ± 21.4</w:t>
            </w:r>
            <w:r>
              <w:rPr>
                <w:rFonts w:ascii="Times New Roman" w:eastAsia="新細明體" w:hAnsi="Times New Roman" w:cs="Times New Roman"/>
                <w:color w:val="000000"/>
                <w:position w:val="7"/>
                <w:sz w:val="18"/>
                <w:szCs w:val="18"/>
                <w:vertAlign w:val="superscript"/>
              </w:rPr>
              <w:t>b</w:t>
            </w:r>
          </w:p>
        </w:tc>
      </w:tr>
      <w:tr w:rsidR="00823C40" w14:paraId="2AEA38D8" w14:textId="77777777" w:rsidTr="00823C40">
        <w:trPr>
          <w:trHeight w:val="567"/>
        </w:trPr>
        <w:tc>
          <w:tcPr>
            <w:tcW w:w="297"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398F9024"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color w:val="000000"/>
                <w:szCs w:val="24"/>
              </w:rPr>
              <w:t>HYC+</w:t>
            </w:r>
          </w:p>
        </w:tc>
        <w:tc>
          <w:tcPr>
            <w:tcW w:w="23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3997AB0"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color w:val="000000"/>
                <w:szCs w:val="24"/>
              </w:rPr>
              <w:t>6</w:t>
            </w:r>
          </w:p>
        </w:tc>
        <w:tc>
          <w:tcPr>
            <w:tcW w:w="410"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20481F6" w14:textId="77777777" w:rsidR="00823C40" w:rsidRDefault="00823C40">
            <w:pPr>
              <w:widowControl/>
              <w:kinsoku w:val="0"/>
              <w:rPr>
                <w:rFonts w:ascii="Arial" w:eastAsia="新細明體" w:hAnsi="Arial" w:cs="Arial"/>
                <w:kern w:val="0"/>
                <w:sz w:val="18"/>
                <w:szCs w:val="18"/>
              </w:rPr>
            </w:pPr>
            <w:r>
              <w:rPr>
                <w:rFonts w:ascii="Times New Roman" w:eastAsia="新細明體" w:hAnsi="Times New Roman" w:cs="Times New Roman"/>
                <w:color w:val="000000"/>
                <w:sz w:val="18"/>
                <w:szCs w:val="18"/>
              </w:rPr>
              <w:t>443 ± 23.9</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1FA93E8" w14:textId="77777777" w:rsidR="00823C40" w:rsidRDefault="00823C40">
            <w:pPr>
              <w:widowControl/>
              <w:kinsoku w:val="0"/>
              <w:rPr>
                <w:rFonts w:ascii="Arial" w:eastAsia="新細明體" w:hAnsi="Arial" w:cs="Arial"/>
                <w:kern w:val="0"/>
                <w:sz w:val="18"/>
                <w:szCs w:val="18"/>
              </w:rPr>
            </w:pPr>
            <w:r>
              <w:rPr>
                <w:rFonts w:ascii="Times New Roman" w:eastAsia="新細明體" w:hAnsi="Times New Roman" w:cs="Times New Roman"/>
                <w:color w:val="000000"/>
                <w:sz w:val="18"/>
                <w:szCs w:val="18"/>
              </w:rPr>
              <w:t>447 ± 22.5</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5090771" w14:textId="77777777" w:rsidR="00823C40" w:rsidRDefault="00823C40">
            <w:pPr>
              <w:widowControl/>
              <w:kinsoku w:val="0"/>
              <w:rPr>
                <w:rFonts w:ascii="Arial" w:eastAsia="新細明體" w:hAnsi="Arial" w:cs="Arial"/>
                <w:kern w:val="0"/>
                <w:sz w:val="18"/>
                <w:szCs w:val="18"/>
              </w:rPr>
            </w:pPr>
            <w:r>
              <w:rPr>
                <w:rFonts w:ascii="Times New Roman" w:eastAsia="新細明體" w:hAnsi="Times New Roman" w:cs="Times New Roman"/>
                <w:color w:val="000000"/>
                <w:sz w:val="18"/>
                <w:szCs w:val="18"/>
              </w:rPr>
              <w:t>459 ± 22.2</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66F63EE" w14:textId="77777777" w:rsidR="00823C40" w:rsidRDefault="00823C40">
            <w:pPr>
              <w:widowControl/>
              <w:kinsoku w:val="0"/>
              <w:rPr>
                <w:rFonts w:ascii="Arial" w:eastAsia="新細明體" w:hAnsi="Arial" w:cs="Arial"/>
                <w:kern w:val="0"/>
                <w:sz w:val="18"/>
                <w:szCs w:val="18"/>
              </w:rPr>
            </w:pPr>
            <w:r>
              <w:rPr>
                <w:rFonts w:ascii="Times New Roman" w:eastAsia="新細明體" w:hAnsi="Times New Roman" w:cs="Times New Roman"/>
                <w:color w:val="000000"/>
                <w:sz w:val="18"/>
                <w:szCs w:val="18"/>
              </w:rPr>
              <w:t>449 ± 22.2</w:t>
            </w:r>
            <w:r>
              <w:rPr>
                <w:rFonts w:ascii="Times New Roman" w:eastAsia="新細明體" w:hAnsi="Times New Roman" w:cs="Times New Roman"/>
                <w:color w:val="000000"/>
                <w:position w:val="7"/>
                <w:sz w:val="18"/>
                <w:szCs w:val="18"/>
                <w:vertAlign w:val="superscript"/>
              </w:rPr>
              <w:t>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A5947D2" w14:textId="77777777" w:rsidR="00823C40" w:rsidRDefault="00823C40">
            <w:pPr>
              <w:widowControl/>
              <w:kinsoku w:val="0"/>
              <w:rPr>
                <w:rFonts w:ascii="Arial" w:eastAsia="新細明體" w:hAnsi="Arial" w:cs="Arial"/>
                <w:kern w:val="0"/>
                <w:sz w:val="18"/>
                <w:szCs w:val="18"/>
              </w:rPr>
            </w:pPr>
            <w:r>
              <w:rPr>
                <w:rFonts w:ascii="Times New Roman" w:eastAsia="新細明體" w:hAnsi="Times New Roman" w:cs="Times New Roman"/>
                <w:color w:val="000000"/>
                <w:sz w:val="18"/>
                <w:szCs w:val="18"/>
              </w:rPr>
              <w:t>461 ± 22.2</w:t>
            </w:r>
            <w:r>
              <w:rPr>
                <w:rFonts w:ascii="Times New Roman" w:eastAsia="新細明體" w:hAnsi="Times New Roman" w:cs="Times New Roman"/>
                <w:color w:val="000000"/>
                <w:position w:val="7"/>
                <w:sz w:val="18"/>
                <w:szCs w:val="18"/>
                <w:vertAlign w:val="superscript"/>
              </w:rPr>
              <w:t>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4E25437E" w14:textId="77777777" w:rsidR="00823C40" w:rsidRDefault="00823C40">
            <w:pPr>
              <w:widowControl/>
              <w:kinsoku w:val="0"/>
              <w:rPr>
                <w:rFonts w:ascii="Arial" w:eastAsia="新細明體" w:hAnsi="Arial" w:cs="Arial"/>
                <w:kern w:val="0"/>
                <w:sz w:val="18"/>
                <w:szCs w:val="18"/>
              </w:rPr>
            </w:pPr>
            <w:r>
              <w:rPr>
                <w:rFonts w:ascii="Times New Roman" w:eastAsia="新細明體" w:hAnsi="Times New Roman" w:cs="Times New Roman"/>
                <w:color w:val="000000"/>
                <w:sz w:val="18"/>
                <w:szCs w:val="18"/>
              </w:rPr>
              <w:t>453 ± 22.2</w:t>
            </w:r>
            <w:r>
              <w:rPr>
                <w:rFonts w:ascii="Times New Roman" w:eastAsia="新細明體" w:hAnsi="Times New Roman" w:cs="Times New Roman"/>
                <w:color w:val="000000"/>
                <w:position w:val="7"/>
                <w:sz w:val="18"/>
                <w:szCs w:val="18"/>
                <w:vertAlign w:val="superscript"/>
              </w:rPr>
              <w:t>b</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69B0A86" w14:textId="77777777" w:rsidR="00823C40" w:rsidRDefault="00823C40">
            <w:pPr>
              <w:widowControl/>
              <w:kinsoku w:val="0"/>
              <w:rPr>
                <w:rFonts w:ascii="Arial" w:eastAsia="新細明體" w:hAnsi="Arial" w:cs="Arial"/>
                <w:kern w:val="0"/>
                <w:sz w:val="18"/>
                <w:szCs w:val="18"/>
              </w:rPr>
            </w:pPr>
            <w:r>
              <w:rPr>
                <w:rFonts w:ascii="Times New Roman" w:eastAsia="新細明體" w:hAnsi="Times New Roman" w:cs="Times New Roman"/>
                <w:color w:val="000000"/>
                <w:sz w:val="18"/>
                <w:szCs w:val="18"/>
              </w:rPr>
              <w:t>451 ± 22.2</w:t>
            </w:r>
            <w:r>
              <w:rPr>
                <w:rFonts w:ascii="Times New Roman" w:eastAsia="新細明體" w:hAnsi="Times New Roman" w:cs="Times New Roman"/>
                <w:color w:val="000000"/>
                <w:position w:val="7"/>
                <w:sz w:val="18"/>
                <w:szCs w:val="18"/>
                <w:vertAlign w:val="superscript"/>
              </w:rPr>
              <w:t>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04EF70AE" w14:textId="77777777" w:rsidR="00823C40" w:rsidRDefault="00823C40">
            <w:pPr>
              <w:widowControl/>
              <w:kinsoku w:val="0"/>
              <w:rPr>
                <w:rFonts w:ascii="Arial" w:eastAsia="新細明體" w:hAnsi="Arial" w:cs="Arial"/>
                <w:kern w:val="0"/>
                <w:sz w:val="18"/>
                <w:szCs w:val="18"/>
              </w:rPr>
            </w:pPr>
            <w:r>
              <w:rPr>
                <w:rFonts w:ascii="Times New Roman" w:eastAsia="新細明體" w:hAnsi="Times New Roman" w:cs="Times New Roman"/>
                <w:color w:val="000000"/>
                <w:sz w:val="18"/>
                <w:szCs w:val="18"/>
              </w:rPr>
              <w:t>438 ± 22.2</w:t>
            </w:r>
            <w:r>
              <w:rPr>
                <w:rFonts w:ascii="Times New Roman" w:eastAsia="新細明體" w:hAnsi="Times New Roman" w:cs="Times New Roman"/>
                <w:color w:val="000000"/>
                <w:position w:val="7"/>
                <w:sz w:val="18"/>
                <w:szCs w:val="18"/>
                <w:vertAlign w:val="superscript"/>
              </w:rPr>
              <w:t>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0C266F3" w14:textId="77777777" w:rsidR="00823C40" w:rsidRDefault="00823C40">
            <w:pPr>
              <w:widowControl/>
              <w:kinsoku w:val="0"/>
              <w:rPr>
                <w:rFonts w:ascii="Arial" w:eastAsia="新細明體" w:hAnsi="Arial" w:cs="Arial"/>
                <w:kern w:val="0"/>
                <w:sz w:val="18"/>
                <w:szCs w:val="18"/>
              </w:rPr>
            </w:pPr>
            <w:r>
              <w:rPr>
                <w:rFonts w:ascii="Times New Roman" w:eastAsia="新細明體" w:hAnsi="Times New Roman" w:cs="Times New Roman"/>
                <w:color w:val="000000"/>
                <w:sz w:val="18"/>
                <w:szCs w:val="18"/>
              </w:rPr>
              <w:t>455 ± 22.2</w:t>
            </w:r>
            <w:r>
              <w:rPr>
                <w:rFonts w:ascii="Times New Roman" w:eastAsia="新細明體" w:hAnsi="Times New Roman" w:cs="Times New Roman"/>
                <w:color w:val="000000"/>
                <w:position w:val="7"/>
                <w:sz w:val="18"/>
                <w:szCs w:val="18"/>
                <w:vertAlign w:val="superscript"/>
              </w:rPr>
              <w:t>b</w:t>
            </w:r>
          </w:p>
        </w:tc>
        <w:tc>
          <w:tcPr>
            <w:tcW w:w="369"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6CF46AC4" w14:textId="77777777" w:rsidR="00823C40" w:rsidRDefault="00823C40">
            <w:pPr>
              <w:widowControl/>
              <w:kinsoku w:val="0"/>
              <w:rPr>
                <w:rFonts w:ascii="Arial" w:eastAsia="新細明體" w:hAnsi="Arial" w:cs="Arial"/>
                <w:kern w:val="0"/>
                <w:sz w:val="18"/>
                <w:szCs w:val="18"/>
              </w:rPr>
            </w:pPr>
            <w:r>
              <w:rPr>
                <w:rFonts w:ascii="Times New Roman" w:eastAsia="新細明體" w:hAnsi="Times New Roman" w:cs="Times New Roman"/>
                <w:color w:val="000000"/>
                <w:sz w:val="18"/>
                <w:szCs w:val="18"/>
              </w:rPr>
              <w:t>476 ± 22.2</w:t>
            </w:r>
            <w:r>
              <w:rPr>
                <w:rFonts w:ascii="Times New Roman" w:eastAsia="新細明體" w:hAnsi="Times New Roman" w:cs="Times New Roman"/>
                <w:color w:val="000000"/>
                <w:position w:val="7"/>
                <w:sz w:val="18"/>
                <w:szCs w:val="18"/>
                <w:vertAlign w:val="superscript"/>
              </w:rPr>
              <w:t>ab</w:t>
            </w:r>
          </w:p>
        </w:tc>
        <w:tc>
          <w:tcPr>
            <w:tcW w:w="368"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77B0D005" w14:textId="77777777" w:rsidR="00823C40" w:rsidRDefault="00823C40">
            <w:pPr>
              <w:widowControl/>
              <w:kinsoku w:val="0"/>
              <w:rPr>
                <w:rFonts w:ascii="Arial" w:eastAsia="新細明體" w:hAnsi="Arial" w:cs="Arial"/>
                <w:kern w:val="0"/>
                <w:sz w:val="18"/>
                <w:szCs w:val="18"/>
              </w:rPr>
            </w:pPr>
            <w:r>
              <w:rPr>
                <w:rFonts w:ascii="Times New Roman" w:eastAsia="新細明體" w:hAnsi="Times New Roman" w:cs="Times New Roman"/>
                <w:color w:val="000000"/>
                <w:sz w:val="18"/>
                <w:szCs w:val="18"/>
              </w:rPr>
              <w:t>456 ± 22.5</w:t>
            </w:r>
          </w:p>
        </w:tc>
        <w:tc>
          <w:tcPr>
            <w:tcW w:w="371" w:type="pct"/>
            <w:tcBorders>
              <w:top w:val="single" w:sz="8" w:space="0" w:color="FFFFFF"/>
              <w:left w:val="single" w:sz="8" w:space="0" w:color="FFFFFF"/>
              <w:bottom w:val="single" w:sz="8" w:space="0" w:color="000000"/>
              <w:right w:val="single" w:sz="8" w:space="0" w:color="FFFFFF"/>
            </w:tcBorders>
            <w:shd w:val="clear" w:color="auto" w:fill="FFFFFF"/>
            <w:tcMar>
              <w:top w:w="15" w:type="dxa"/>
              <w:left w:w="108" w:type="dxa"/>
              <w:bottom w:w="0" w:type="dxa"/>
              <w:right w:w="108" w:type="dxa"/>
            </w:tcMar>
            <w:vAlign w:val="center"/>
            <w:hideMark/>
          </w:tcPr>
          <w:p w14:paraId="55294288" w14:textId="77777777" w:rsidR="00823C40" w:rsidRDefault="00823C40">
            <w:pPr>
              <w:widowControl/>
              <w:kinsoku w:val="0"/>
              <w:rPr>
                <w:rFonts w:ascii="Arial" w:eastAsia="新細明體" w:hAnsi="Arial" w:cs="Arial"/>
                <w:kern w:val="0"/>
                <w:sz w:val="18"/>
                <w:szCs w:val="18"/>
              </w:rPr>
            </w:pPr>
            <w:r>
              <w:rPr>
                <w:rFonts w:ascii="Times New Roman" w:eastAsia="新細明體" w:hAnsi="Times New Roman" w:cs="Times New Roman"/>
                <w:color w:val="000000"/>
                <w:sz w:val="18"/>
                <w:szCs w:val="18"/>
              </w:rPr>
              <w:t>452 ± 23.9</w:t>
            </w:r>
            <w:r>
              <w:rPr>
                <w:rFonts w:ascii="Times New Roman" w:eastAsia="新細明體" w:hAnsi="Times New Roman" w:cs="Times New Roman"/>
                <w:color w:val="000000"/>
                <w:position w:val="7"/>
                <w:sz w:val="18"/>
                <w:szCs w:val="18"/>
                <w:vertAlign w:val="superscript"/>
              </w:rPr>
              <w:t>ab</w:t>
            </w:r>
          </w:p>
        </w:tc>
      </w:tr>
    </w:tbl>
    <w:p w14:paraId="0E8E7358" w14:textId="04632EBE" w:rsidR="00A16798" w:rsidRDefault="00823C40" w:rsidP="00734BDF">
      <w:pPr>
        <w:rPr>
          <w:rFonts w:ascii="標楷體" w:eastAsia="標楷體" w:hAnsi="標楷體"/>
        </w:rPr>
      </w:pPr>
      <w:r>
        <w:rPr>
          <w:rFonts w:ascii="Times New Roman" w:eastAsia="標楷體" w:hAnsi="Times New Roman" w:cs="Times New Roman"/>
          <w:kern w:val="0"/>
          <w:vertAlign w:val="superscript"/>
        </w:rPr>
        <w:t>a-</w:t>
      </w:r>
      <w:proofErr w:type="spellStart"/>
      <w:r>
        <w:rPr>
          <w:rFonts w:ascii="Times New Roman" w:eastAsia="標楷體" w:hAnsi="Times New Roman" w:cs="Times New Roman"/>
          <w:kern w:val="0"/>
          <w:vertAlign w:val="superscript"/>
        </w:rPr>
        <w:t>b</w:t>
      </w:r>
      <w:r>
        <w:rPr>
          <w:rFonts w:ascii="Times New Roman" w:eastAsia="標楷體" w:hAnsi="Times New Roman" w:cs="Times New Roman"/>
          <w:kern w:val="0"/>
        </w:rPr>
        <w:t>LSM</w:t>
      </w:r>
      <w:proofErr w:type="spellEnd"/>
      <w:r>
        <w:rPr>
          <w:rFonts w:ascii="Times New Roman" w:eastAsia="標楷體" w:hAnsi="Times New Roman" w:cs="Times New Roman"/>
          <w:kern w:val="0"/>
        </w:rPr>
        <w:t xml:space="preserve"> without the same superscripts in the same column differ (</w:t>
      </w:r>
      <w:r>
        <w:rPr>
          <w:rFonts w:ascii="Times New Roman" w:eastAsia="標楷體" w:hAnsi="Times New Roman" w:cs="Times New Roman"/>
          <w:i/>
          <w:iCs/>
          <w:kern w:val="0"/>
        </w:rPr>
        <w:t xml:space="preserve">P </w:t>
      </w:r>
      <w:r>
        <w:rPr>
          <w:rFonts w:ascii="Times New Roman" w:eastAsia="標楷體" w:hAnsi="Times New Roman" w:cs="Times New Roman"/>
          <w:kern w:val="0"/>
        </w:rPr>
        <w:t>&lt; 0.05</w:t>
      </w:r>
      <w:r>
        <w:rPr>
          <w:rFonts w:ascii="Times New Roman" w:eastAsia="標楷體" w:hAnsi="Times New Roman" w:cs="Times New Roman" w:hint="eastAsia"/>
          <w:kern w:val="0"/>
        </w:rPr>
        <w:t>)</w:t>
      </w:r>
    </w:p>
    <w:p w14:paraId="2A619DC1" w14:textId="77777777" w:rsidR="00823C40" w:rsidRDefault="00823C40" w:rsidP="00734BDF">
      <w:pPr>
        <w:rPr>
          <w:rFonts w:ascii="標楷體" w:eastAsia="標楷體" w:hAnsi="標楷體"/>
        </w:rPr>
        <w:sectPr w:rsidR="00823C40" w:rsidSect="00823C40">
          <w:pgSz w:w="16838" w:h="11906" w:orient="landscape" w:code="9"/>
          <w:pgMar w:top="720" w:right="720" w:bottom="720" w:left="720" w:header="851" w:footer="992" w:gutter="0"/>
          <w:lnNumType w:countBy="1" w:restart="continuous"/>
          <w:cols w:space="425"/>
          <w:docGrid w:type="linesAndChars" w:linePitch="410"/>
        </w:sectPr>
      </w:pPr>
    </w:p>
    <w:p w14:paraId="65A6B381" w14:textId="25582919" w:rsidR="00A16798" w:rsidRDefault="0099137E" w:rsidP="00734BDF">
      <w:pPr>
        <w:rPr>
          <w:rFonts w:ascii="標楷體" w:eastAsia="標楷體" w:hAnsi="標楷體"/>
        </w:rPr>
      </w:pPr>
      <w:r>
        <w:rPr>
          <w:rFonts w:ascii="標楷體" w:eastAsia="標楷體" w:hAnsi="標楷體"/>
          <w:noProof/>
        </w:rPr>
        <w:lastRenderedPageBreak/>
        <w:drawing>
          <wp:inline distT="0" distB="0" distL="0" distR="0" wp14:anchorId="630F3A3B" wp14:editId="59296D6F">
            <wp:extent cx="8407400" cy="3932555"/>
            <wp:effectExtent l="0" t="0" r="0" b="0"/>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407400" cy="3932555"/>
                    </a:xfrm>
                    <a:prstGeom prst="rect">
                      <a:avLst/>
                    </a:prstGeom>
                    <a:noFill/>
                  </pic:spPr>
                </pic:pic>
              </a:graphicData>
            </a:graphic>
          </wp:inline>
        </w:drawing>
      </w:r>
    </w:p>
    <w:p w14:paraId="7B48538C" w14:textId="74F49E66" w:rsidR="00823C40" w:rsidRDefault="00823C40" w:rsidP="00823C40">
      <w:pPr>
        <w:rPr>
          <w:rFonts w:ascii="標楷體" w:eastAsia="標楷體" w:hAnsi="標楷體"/>
        </w:rPr>
      </w:pPr>
      <w:r>
        <w:rPr>
          <w:rFonts w:ascii="標楷體" w:eastAsia="標楷體" w:hAnsi="標楷體" w:hint="eastAsia"/>
          <w:b/>
          <w:bCs/>
        </w:rPr>
        <w:t xml:space="preserve">圖32. </w:t>
      </w:r>
      <w:r>
        <w:rPr>
          <w:rFonts w:ascii="標楷體" w:eastAsia="標楷體" w:hAnsi="標楷體" w:hint="eastAsia"/>
        </w:rPr>
        <w:t>以亞臨床低血鈣分組之不同組別牛隻於分娩前10天至分娩後10天其活動量變化。</w:t>
      </w:r>
    </w:p>
    <w:p w14:paraId="62C4248C" w14:textId="45E40526" w:rsidR="00A16798" w:rsidRDefault="00823C40" w:rsidP="00823C40">
      <w:pPr>
        <w:rPr>
          <w:rFonts w:ascii="標楷體" w:eastAsia="標楷體" w:hAnsi="標楷體"/>
        </w:rPr>
      </w:pPr>
      <w:r>
        <w:rPr>
          <w:rFonts w:ascii="Times New Roman" w:eastAsia="標楷體" w:hAnsi="Times New Roman" w:cs="Times New Roman"/>
          <w:b/>
          <w:bCs/>
          <w:kern w:val="0"/>
        </w:rPr>
        <w:t>Figure 3</w:t>
      </w:r>
      <w:r>
        <w:rPr>
          <w:rFonts w:ascii="Times New Roman" w:eastAsia="標楷體" w:hAnsi="Times New Roman" w:cs="Times New Roman" w:hint="eastAsia"/>
          <w:b/>
          <w:bCs/>
          <w:kern w:val="0"/>
        </w:rPr>
        <w:t>2</w:t>
      </w:r>
      <w:r>
        <w:rPr>
          <w:rFonts w:ascii="Times New Roman" w:eastAsia="標楷體" w:hAnsi="Times New Roman" w:cs="Times New Roman"/>
          <w:b/>
          <w:bCs/>
          <w:kern w:val="0"/>
        </w:rPr>
        <w:t xml:space="preserve">. </w:t>
      </w:r>
      <w:r>
        <w:rPr>
          <w:rFonts w:ascii="Times New Roman" w:eastAsia="標楷體" w:hAnsi="Times New Roman" w:cs="Times New Roman"/>
          <w:kern w:val="0"/>
        </w:rPr>
        <w:t xml:space="preserve">Daily activity (LSM ± SE; AU/d) over the </w:t>
      </w:r>
      <w:r>
        <w:rPr>
          <w:rFonts w:ascii="Times New Roman" w:eastAsia="MS Gothic" w:hAnsi="Times New Roman" w:cs="Times New Roman"/>
          <w:kern w:val="0"/>
        </w:rPr>
        <w:t>−</w:t>
      </w:r>
      <w:r>
        <w:rPr>
          <w:rFonts w:ascii="Times New Roman" w:eastAsia="標楷體" w:hAnsi="Times New Roman" w:cs="Times New Roman"/>
          <w:kern w:val="0"/>
        </w:rPr>
        <w:t xml:space="preserve">10 to 10 d for healthy cows (HLT, n=7), subclinical hypocalcemia cows with no other clinical diseases (HYC, n=5), and subclinical hypocalcemia cows with other clinical diseases (HYC+, n=6). </w:t>
      </w:r>
      <w:r>
        <w:rPr>
          <w:rFonts w:ascii="Times New Roman" w:eastAsia="標楷體" w:hAnsi="Times New Roman" w:cs="Times New Roman"/>
          <w:kern w:val="0"/>
          <w:vertAlign w:val="superscript"/>
        </w:rPr>
        <w:t>a-</w:t>
      </w:r>
      <w:proofErr w:type="spellStart"/>
      <w:r>
        <w:rPr>
          <w:rFonts w:ascii="Times New Roman" w:eastAsia="標楷體" w:hAnsi="Times New Roman" w:cs="Times New Roman"/>
          <w:kern w:val="0"/>
          <w:vertAlign w:val="superscript"/>
        </w:rPr>
        <w:t>b</w:t>
      </w:r>
      <w:r>
        <w:rPr>
          <w:rFonts w:ascii="Times New Roman" w:eastAsia="標楷體" w:hAnsi="Times New Roman" w:cs="Times New Roman"/>
          <w:kern w:val="0"/>
        </w:rPr>
        <w:t>LSM</w:t>
      </w:r>
      <w:proofErr w:type="spellEnd"/>
      <w:r>
        <w:rPr>
          <w:rFonts w:ascii="Times New Roman" w:eastAsia="標楷體" w:hAnsi="Times New Roman" w:cs="Times New Roman"/>
          <w:kern w:val="0"/>
        </w:rPr>
        <w:t xml:space="preserve"> without the same superscripts in the same column differ (</w:t>
      </w:r>
      <w:r>
        <w:rPr>
          <w:rFonts w:ascii="Times New Roman" w:eastAsia="標楷體" w:hAnsi="Times New Roman" w:cs="Times New Roman"/>
          <w:i/>
          <w:iCs/>
          <w:kern w:val="0"/>
        </w:rPr>
        <w:t xml:space="preserve">P </w:t>
      </w:r>
      <w:r>
        <w:rPr>
          <w:rFonts w:ascii="Times New Roman" w:eastAsia="標楷體" w:hAnsi="Times New Roman" w:cs="Times New Roman"/>
          <w:kern w:val="0"/>
        </w:rPr>
        <w:t>&lt; 0.05); GR: group; DRC: day relative to calving.</w:t>
      </w:r>
    </w:p>
    <w:p w14:paraId="3D46C3CA" w14:textId="3746775E" w:rsidR="00A16798" w:rsidRDefault="00A16798" w:rsidP="00734BDF">
      <w:pPr>
        <w:rPr>
          <w:rFonts w:ascii="標楷體" w:eastAsia="標楷體" w:hAnsi="標楷體"/>
        </w:rPr>
      </w:pPr>
    </w:p>
    <w:p w14:paraId="255E248C" w14:textId="75D9A237" w:rsidR="00A16798" w:rsidRDefault="00A16798" w:rsidP="00734BDF">
      <w:pPr>
        <w:rPr>
          <w:rFonts w:ascii="標楷體" w:eastAsia="標楷體" w:hAnsi="標楷體"/>
        </w:rPr>
      </w:pPr>
    </w:p>
    <w:p w14:paraId="10646405" w14:textId="0014281B" w:rsidR="00823C40" w:rsidRDefault="00823C40" w:rsidP="00823C40">
      <w:pPr>
        <w:rPr>
          <w:rFonts w:ascii="標楷體" w:eastAsia="標楷體" w:hAnsi="標楷體"/>
        </w:rPr>
      </w:pPr>
      <w:r>
        <w:rPr>
          <w:rFonts w:ascii="標楷體" w:eastAsia="標楷體" w:hAnsi="標楷體" w:cs="Times New Roman" w:hint="eastAsia"/>
          <w:b/>
          <w:bCs/>
        </w:rPr>
        <w:lastRenderedPageBreak/>
        <w:t>表1</w:t>
      </w:r>
      <w:r w:rsidR="009E2BFA">
        <w:rPr>
          <w:rFonts w:ascii="標楷體" w:eastAsia="標楷體" w:hAnsi="標楷體" w:cs="Times New Roman" w:hint="eastAsia"/>
          <w:b/>
          <w:bCs/>
        </w:rPr>
        <w:t>7</w:t>
      </w:r>
      <w:r>
        <w:rPr>
          <w:rFonts w:ascii="標楷體" w:eastAsia="標楷體" w:hAnsi="標楷體" w:cs="Times New Roman" w:hint="eastAsia"/>
          <w:b/>
          <w:bCs/>
        </w:rPr>
        <w:t xml:space="preserve">. </w:t>
      </w:r>
      <w:r>
        <w:rPr>
          <w:rFonts w:ascii="標楷體" w:eastAsia="標楷體" w:hAnsi="標楷體" w:hint="eastAsia"/>
        </w:rPr>
        <w:t>以亞臨床低血鈣分組之不同組別牛隻於實驗期間各週次乳量變化</w:t>
      </w:r>
    </w:p>
    <w:p w14:paraId="765DCBDC" w14:textId="2B539444" w:rsidR="00823C40" w:rsidRDefault="00823C40" w:rsidP="00823C40">
      <w:pPr>
        <w:rPr>
          <w:rFonts w:ascii="Times New Roman" w:eastAsia="標楷體" w:hAnsi="Times New Roman" w:cs="Times New Roman"/>
        </w:rPr>
      </w:pPr>
      <w:r>
        <w:rPr>
          <w:rFonts w:ascii="Times New Roman" w:eastAsia="標楷體" w:hAnsi="Times New Roman" w:cs="Times New Roman"/>
          <w:b/>
          <w:bCs/>
        </w:rPr>
        <w:t>Table 1</w:t>
      </w:r>
      <w:r w:rsidR="009E2BFA">
        <w:rPr>
          <w:rFonts w:ascii="Times New Roman" w:eastAsia="標楷體" w:hAnsi="Times New Roman" w:cs="Times New Roman" w:hint="eastAsia"/>
          <w:b/>
          <w:bCs/>
        </w:rPr>
        <w:t>7</w:t>
      </w:r>
      <w:r>
        <w:rPr>
          <w:rFonts w:ascii="Times New Roman" w:eastAsia="標楷體" w:hAnsi="Times New Roman" w:cs="Times New Roman"/>
          <w:b/>
          <w:bCs/>
        </w:rPr>
        <w:t xml:space="preserve">. </w:t>
      </w:r>
      <w:r>
        <w:rPr>
          <w:rFonts w:ascii="Times New Roman" w:eastAsia="標楷體" w:hAnsi="Times New Roman" w:cs="Times New Roman"/>
        </w:rPr>
        <w:t xml:space="preserve">Least squares means (±SE) for milk yield (kg/d) for healthy cows (HLT), subclinical hypocalcemia cows with no other clinical diseases (HYC), and subclinical hypocalcemia cows with other clinical diseases (HYC+) during each week of the study period </w:t>
      </w:r>
    </w:p>
    <w:tbl>
      <w:tblPr>
        <w:tblW w:w="5000" w:type="pct"/>
        <w:tblCellMar>
          <w:left w:w="0" w:type="dxa"/>
          <w:right w:w="0" w:type="dxa"/>
        </w:tblCellMar>
        <w:tblLook w:val="04A0" w:firstRow="1" w:lastRow="0" w:firstColumn="1" w:lastColumn="0" w:noHBand="0" w:noVBand="1"/>
      </w:tblPr>
      <w:tblGrid>
        <w:gridCol w:w="1115"/>
        <w:gridCol w:w="893"/>
        <w:gridCol w:w="1384"/>
        <w:gridCol w:w="1384"/>
        <w:gridCol w:w="1384"/>
        <w:gridCol w:w="1384"/>
        <w:gridCol w:w="1384"/>
        <w:gridCol w:w="1384"/>
        <w:gridCol w:w="1384"/>
        <w:gridCol w:w="1384"/>
        <w:gridCol w:w="148"/>
      </w:tblGrid>
      <w:tr w:rsidR="00823C40" w14:paraId="178CEB7B" w14:textId="77777777" w:rsidTr="00823C40">
        <w:trPr>
          <w:trHeight w:val="567"/>
        </w:trPr>
        <w:tc>
          <w:tcPr>
            <w:tcW w:w="422" w:type="pct"/>
            <w:tcBorders>
              <w:top w:val="single" w:sz="8" w:space="0" w:color="000000"/>
              <w:left w:val="nil"/>
              <w:bottom w:val="nil"/>
              <w:right w:val="nil"/>
            </w:tcBorders>
            <w:tcMar>
              <w:top w:w="15" w:type="dxa"/>
              <w:left w:w="108" w:type="dxa"/>
              <w:bottom w:w="0" w:type="dxa"/>
              <w:right w:w="108" w:type="dxa"/>
            </w:tcMar>
            <w:vAlign w:val="center"/>
            <w:hideMark/>
          </w:tcPr>
          <w:p w14:paraId="0762B208" w14:textId="77777777" w:rsidR="00823C40" w:rsidRDefault="00823C40">
            <w:pPr>
              <w:rPr>
                <w:rFonts w:ascii="Times New Roman" w:eastAsia="標楷體" w:hAnsi="Times New Roman" w:cs="Times New Roman"/>
              </w:rPr>
            </w:pPr>
          </w:p>
        </w:tc>
        <w:tc>
          <w:tcPr>
            <w:tcW w:w="338" w:type="pct"/>
            <w:tcBorders>
              <w:top w:val="single" w:sz="8" w:space="0" w:color="000000"/>
              <w:left w:val="nil"/>
              <w:bottom w:val="nil"/>
              <w:right w:val="single" w:sz="8" w:space="0" w:color="FFFFFF"/>
            </w:tcBorders>
            <w:tcMar>
              <w:top w:w="15" w:type="dxa"/>
              <w:left w:w="108" w:type="dxa"/>
              <w:bottom w:w="0" w:type="dxa"/>
              <w:right w:w="108" w:type="dxa"/>
            </w:tcMar>
            <w:vAlign w:val="center"/>
            <w:hideMark/>
          </w:tcPr>
          <w:p w14:paraId="7054A12A" w14:textId="77777777" w:rsidR="00823C40" w:rsidRDefault="00823C40">
            <w:pPr>
              <w:widowControl/>
              <w:rPr>
                <w:rFonts w:ascii="Calibri" w:eastAsia="Times New Roman" w:hAnsi="Calibri"/>
                <w:kern w:val="0"/>
                <w:sz w:val="20"/>
                <w:szCs w:val="20"/>
              </w:rPr>
            </w:pPr>
          </w:p>
        </w:tc>
        <w:tc>
          <w:tcPr>
            <w:tcW w:w="4241" w:type="pct"/>
            <w:gridSpan w:val="9"/>
            <w:tcBorders>
              <w:top w:val="single" w:sz="8" w:space="0" w:color="000000"/>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79B7B44D" w14:textId="77777777" w:rsidR="00823C40" w:rsidRDefault="00823C40">
            <w:pPr>
              <w:widowControl/>
              <w:jc w:val="center"/>
              <w:rPr>
                <w:rFonts w:ascii="Arial" w:eastAsia="新細明體" w:hAnsi="Arial" w:cs="Arial"/>
                <w:kern w:val="0"/>
                <w:sz w:val="28"/>
                <w:szCs w:val="28"/>
              </w:rPr>
            </w:pPr>
            <w:r>
              <w:rPr>
                <w:rFonts w:ascii="Times New Roman" w:eastAsia="標楷體" w:hAnsi="Times New Roman" w:cs="Times New Roman"/>
                <w:b/>
                <w:bCs/>
                <w:color w:val="000000"/>
                <w:sz w:val="28"/>
                <w:szCs w:val="28"/>
              </w:rPr>
              <w:t>week relative to calving</w:t>
            </w:r>
          </w:p>
        </w:tc>
      </w:tr>
      <w:tr w:rsidR="00823C40" w14:paraId="79A532DA" w14:textId="77777777" w:rsidTr="00823C40">
        <w:trPr>
          <w:trHeight w:val="567"/>
        </w:trPr>
        <w:tc>
          <w:tcPr>
            <w:tcW w:w="422" w:type="pct"/>
            <w:tcBorders>
              <w:top w:val="nil"/>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14328AC1" w14:textId="77777777" w:rsidR="00823C40" w:rsidRDefault="00823C40">
            <w:pPr>
              <w:widowControl/>
              <w:jc w:val="center"/>
              <w:rPr>
                <w:rFonts w:ascii="Arial" w:eastAsia="新細明體" w:hAnsi="Arial" w:cs="Arial"/>
                <w:kern w:val="0"/>
                <w:sz w:val="28"/>
                <w:szCs w:val="28"/>
              </w:rPr>
            </w:pPr>
            <w:r>
              <w:rPr>
                <w:rFonts w:ascii="Times New Roman" w:eastAsia="新細明體" w:hAnsi="Times New Roman" w:cs="Times New Roman"/>
                <w:b/>
                <w:bCs/>
                <w:color w:val="000000"/>
                <w:sz w:val="28"/>
                <w:szCs w:val="28"/>
              </w:rPr>
              <w:t>Group</w:t>
            </w:r>
          </w:p>
        </w:tc>
        <w:tc>
          <w:tcPr>
            <w:tcW w:w="338" w:type="pct"/>
            <w:tcBorders>
              <w:top w:val="nil"/>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7201C303" w14:textId="77777777" w:rsidR="00823C40" w:rsidRDefault="00823C40">
            <w:pPr>
              <w:widowControl/>
              <w:jc w:val="center"/>
              <w:rPr>
                <w:rFonts w:ascii="Arial" w:eastAsia="新細明體" w:hAnsi="Arial" w:cs="Arial"/>
                <w:kern w:val="0"/>
                <w:sz w:val="28"/>
                <w:szCs w:val="28"/>
              </w:rPr>
            </w:pPr>
            <w:r>
              <w:rPr>
                <w:rFonts w:ascii="Times New Roman" w:eastAsia="新細明體" w:hAnsi="Times New Roman" w:cs="Times New Roman"/>
                <w:b/>
                <w:bCs/>
                <w:color w:val="000000"/>
                <w:sz w:val="28"/>
                <w:szCs w:val="28"/>
              </w:rPr>
              <w:t>No.</w:t>
            </w:r>
          </w:p>
        </w:tc>
        <w:tc>
          <w:tcPr>
            <w:tcW w:w="523" w:type="pct"/>
            <w:tcBorders>
              <w:top w:val="single" w:sz="8" w:space="0" w:color="000000"/>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48A32D12" w14:textId="77777777" w:rsidR="00823C40" w:rsidRDefault="00823C40">
            <w:pPr>
              <w:widowControl/>
              <w:jc w:val="center"/>
              <w:rPr>
                <w:rFonts w:ascii="Arial" w:eastAsia="新細明體" w:hAnsi="Arial" w:cs="Arial"/>
                <w:kern w:val="0"/>
                <w:sz w:val="28"/>
                <w:szCs w:val="28"/>
              </w:rPr>
            </w:pPr>
            <w:r>
              <w:rPr>
                <w:rFonts w:ascii="Times New Roman" w:eastAsia="新細明體" w:hAnsi="Times New Roman" w:cs="Times New Roman"/>
                <w:color w:val="000000"/>
                <w:sz w:val="28"/>
                <w:szCs w:val="28"/>
              </w:rPr>
              <w:t>1</w:t>
            </w:r>
          </w:p>
        </w:tc>
        <w:tc>
          <w:tcPr>
            <w:tcW w:w="523" w:type="pct"/>
            <w:tcBorders>
              <w:top w:val="single" w:sz="8" w:space="0" w:color="000000"/>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3704E36E" w14:textId="77777777" w:rsidR="00823C40" w:rsidRDefault="00823C40">
            <w:pPr>
              <w:widowControl/>
              <w:jc w:val="center"/>
              <w:rPr>
                <w:rFonts w:ascii="Arial" w:eastAsia="新細明體" w:hAnsi="Arial" w:cs="Arial"/>
                <w:kern w:val="0"/>
                <w:sz w:val="28"/>
                <w:szCs w:val="28"/>
              </w:rPr>
            </w:pPr>
            <w:r>
              <w:rPr>
                <w:rFonts w:ascii="Times New Roman" w:eastAsia="新細明體" w:hAnsi="Times New Roman" w:cs="Times New Roman"/>
                <w:color w:val="000000"/>
                <w:sz w:val="28"/>
                <w:szCs w:val="28"/>
              </w:rPr>
              <w:t>2</w:t>
            </w:r>
          </w:p>
        </w:tc>
        <w:tc>
          <w:tcPr>
            <w:tcW w:w="523" w:type="pct"/>
            <w:tcBorders>
              <w:top w:val="single" w:sz="8" w:space="0" w:color="000000"/>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5195CF46" w14:textId="77777777" w:rsidR="00823C40" w:rsidRDefault="00823C40">
            <w:pPr>
              <w:widowControl/>
              <w:jc w:val="center"/>
              <w:rPr>
                <w:rFonts w:ascii="Arial" w:eastAsia="新細明體" w:hAnsi="Arial" w:cs="Arial"/>
                <w:kern w:val="0"/>
                <w:sz w:val="28"/>
                <w:szCs w:val="28"/>
              </w:rPr>
            </w:pPr>
            <w:r>
              <w:rPr>
                <w:rFonts w:ascii="Times New Roman" w:eastAsia="新細明體" w:hAnsi="Times New Roman" w:cs="Times New Roman"/>
                <w:color w:val="000000"/>
                <w:sz w:val="28"/>
                <w:szCs w:val="28"/>
              </w:rPr>
              <w:t>3</w:t>
            </w:r>
          </w:p>
        </w:tc>
        <w:tc>
          <w:tcPr>
            <w:tcW w:w="523" w:type="pct"/>
            <w:tcBorders>
              <w:top w:val="single" w:sz="8" w:space="0" w:color="000000"/>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7B3D81E0" w14:textId="77777777" w:rsidR="00823C40" w:rsidRDefault="00823C40">
            <w:pPr>
              <w:widowControl/>
              <w:jc w:val="center"/>
              <w:rPr>
                <w:rFonts w:ascii="Arial" w:eastAsia="新細明體" w:hAnsi="Arial" w:cs="Arial"/>
                <w:kern w:val="0"/>
                <w:sz w:val="28"/>
                <w:szCs w:val="28"/>
              </w:rPr>
            </w:pPr>
            <w:r>
              <w:rPr>
                <w:rFonts w:ascii="Times New Roman" w:eastAsia="新細明體" w:hAnsi="Times New Roman" w:cs="Times New Roman"/>
                <w:color w:val="000000"/>
                <w:sz w:val="28"/>
                <w:szCs w:val="28"/>
              </w:rPr>
              <w:t>4</w:t>
            </w:r>
          </w:p>
        </w:tc>
        <w:tc>
          <w:tcPr>
            <w:tcW w:w="523" w:type="pct"/>
            <w:tcBorders>
              <w:top w:val="single" w:sz="8" w:space="0" w:color="000000"/>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01AC593A" w14:textId="77777777" w:rsidR="00823C40" w:rsidRDefault="00823C40">
            <w:pPr>
              <w:widowControl/>
              <w:jc w:val="center"/>
              <w:rPr>
                <w:rFonts w:ascii="Arial" w:eastAsia="新細明體" w:hAnsi="Arial" w:cs="Arial"/>
                <w:kern w:val="0"/>
                <w:sz w:val="28"/>
                <w:szCs w:val="28"/>
              </w:rPr>
            </w:pPr>
            <w:r>
              <w:rPr>
                <w:rFonts w:ascii="Times New Roman" w:eastAsia="新細明體" w:hAnsi="Times New Roman" w:cs="Times New Roman"/>
                <w:color w:val="000000"/>
                <w:sz w:val="28"/>
                <w:szCs w:val="28"/>
              </w:rPr>
              <w:t>5</w:t>
            </w:r>
          </w:p>
        </w:tc>
        <w:tc>
          <w:tcPr>
            <w:tcW w:w="523" w:type="pct"/>
            <w:tcBorders>
              <w:top w:val="single" w:sz="8" w:space="0" w:color="000000"/>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4BE7BA72" w14:textId="77777777" w:rsidR="00823C40" w:rsidRDefault="00823C40">
            <w:pPr>
              <w:widowControl/>
              <w:jc w:val="center"/>
              <w:rPr>
                <w:rFonts w:ascii="Arial" w:eastAsia="新細明體" w:hAnsi="Arial" w:cs="Arial"/>
                <w:kern w:val="0"/>
                <w:sz w:val="28"/>
                <w:szCs w:val="28"/>
              </w:rPr>
            </w:pPr>
            <w:r>
              <w:rPr>
                <w:rFonts w:ascii="Times New Roman" w:eastAsia="新細明體" w:hAnsi="Times New Roman" w:cs="Times New Roman"/>
                <w:color w:val="000000"/>
                <w:sz w:val="28"/>
                <w:szCs w:val="28"/>
              </w:rPr>
              <w:t>6</w:t>
            </w:r>
          </w:p>
        </w:tc>
        <w:tc>
          <w:tcPr>
            <w:tcW w:w="523" w:type="pct"/>
            <w:tcBorders>
              <w:top w:val="single" w:sz="8" w:space="0" w:color="000000"/>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13E87FFC" w14:textId="77777777" w:rsidR="00823C40" w:rsidRDefault="00823C40">
            <w:pPr>
              <w:widowControl/>
              <w:jc w:val="center"/>
              <w:rPr>
                <w:rFonts w:ascii="Arial" w:eastAsia="新細明體" w:hAnsi="Arial" w:cs="Arial"/>
                <w:kern w:val="0"/>
                <w:sz w:val="28"/>
                <w:szCs w:val="28"/>
              </w:rPr>
            </w:pPr>
            <w:r>
              <w:rPr>
                <w:rFonts w:ascii="Times New Roman" w:eastAsia="新細明體" w:hAnsi="Times New Roman" w:cs="Times New Roman"/>
                <w:color w:val="000000"/>
                <w:sz w:val="28"/>
                <w:szCs w:val="28"/>
              </w:rPr>
              <w:t>7</w:t>
            </w:r>
          </w:p>
        </w:tc>
        <w:tc>
          <w:tcPr>
            <w:tcW w:w="523" w:type="pct"/>
            <w:tcBorders>
              <w:top w:val="single" w:sz="8" w:space="0" w:color="000000"/>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5982A57C" w14:textId="77777777" w:rsidR="00823C40" w:rsidRDefault="00823C40">
            <w:pPr>
              <w:widowControl/>
              <w:jc w:val="center"/>
              <w:rPr>
                <w:rFonts w:ascii="Arial" w:eastAsia="新細明體" w:hAnsi="Arial" w:cs="Arial"/>
                <w:kern w:val="0"/>
                <w:sz w:val="28"/>
                <w:szCs w:val="28"/>
              </w:rPr>
            </w:pPr>
            <w:r>
              <w:rPr>
                <w:rFonts w:ascii="Times New Roman" w:eastAsia="新細明體" w:hAnsi="Times New Roman" w:cs="Times New Roman"/>
                <w:color w:val="000000"/>
                <w:sz w:val="28"/>
                <w:szCs w:val="28"/>
              </w:rPr>
              <w:t>8</w:t>
            </w:r>
          </w:p>
        </w:tc>
        <w:tc>
          <w:tcPr>
            <w:tcW w:w="56" w:type="pct"/>
            <w:tcBorders>
              <w:top w:val="single" w:sz="8" w:space="0" w:color="000000"/>
              <w:left w:val="single" w:sz="8" w:space="0" w:color="FFFFFF"/>
              <w:bottom w:val="nil"/>
              <w:right w:val="nil"/>
            </w:tcBorders>
            <w:tcMar>
              <w:top w:w="15" w:type="dxa"/>
              <w:left w:w="15" w:type="dxa"/>
              <w:bottom w:w="0" w:type="dxa"/>
              <w:right w:w="15" w:type="dxa"/>
            </w:tcMar>
            <w:vAlign w:val="center"/>
            <w:hideMark/>
          </w:tcPr>
          <w:p w14:paraId="04137612" w14:textId="77777777" w:rsidR="00823C40" w:rsidRDefault="00823C40">
            <w:pPr>
              <w:widowControl/>
              <w:rPr>
                <w:rFonts w:ascii="Arial" w:eastAsia="新細明體" w:hAnsi="Arial" w:cs="Arial"/>
                <w:kern w:val="0"/>
                <w:sz w:val="36"/>
                <w:szCs w:val="36"/>
              </w:rPr>
            </w:pPr>
            <w:r>
              <w:rPr>
                <w:rFonts w:ascii="Calibri" w:eastAsia="新細明體" w:hAnsi="Calibri" w:cs="Times New Roman"/>
                <w:color w:val="000000"/>
                <w:szCs w:val="24"/>
              </w:rPr>
              <w:t> </w:t>
            </w:r>
          </w:p>
        </w:tc>
      </w:tr>
      <w:tr w:rsidR="00823C40" w14:paraId="5A96D731" w14:textId="77777777" w:rsidTr="00823C40">
        <w:trPr>
          <w:trHeight w:val="567"/>
        </w:trPr>
        <w:tc>
          <w:tcPr>
            <w:tcW w:w="422" w:type="pct"/>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519CDCBD"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color w:val="000000"/>
                <w:szCs w:val="24"/>
              </w:rPr>
              <w:t>HLT</w:t>
            </w:r>
          </w:p>
        </w:tc>
        <w:tc>
          <w:tcPr>
            <w:tcW w:w="338" w:type="pct"/>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09CD2F22"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color w:val="000000"/>
                <w:szCs w:val="24"/>
              </w:rPr>
              <w:t>7</w:t>
            </w:r>
          </w:p>
        </w:tc>
        <w:tc>
          <w:tcPr>
            <w:tcW w:w="523" w:type="pct"/>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1F95D11E" w14:textId="77777777" w:rsidR="00823C40" w:rsidRDefault="00823C40">
            <w:pPr>
              <w:widowControl/>
              <w:jc w:val="center"/>
              <w:rPr>
                <w:rFonts w:ascii="Arial" w:eastAsia="新細明體" w:hAnsi="Arial" w:cs="Arial"/>
                <w:kern w:val="0"/>
                <w:sz w:val="22"/>
              </w:rPr>
            </w:pPr>
            <w:r>
              <w:rPr>
                <w:rFonts w:ascii="Times New Roman" w:eastAsia="新細明體" w:hAnsi="Times New Roman" w:cs="Times New Roman"/>
                <w:color w:val="000000"/>
                <w:sz w:val="22"/>
              </w:rPr>
              <w:t>28.02 ± 2.06</w:t>
            </w:r>
          </w:p>
        </w:tc>
        <w:tc>
          <w:tcPr>
            <w:tcW w:w="523" w:type="pct"/>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5184345A" w14:textId="77777777" w:rsidR="00823C40" w:rsidRDefault="00823C40">
            <w:pPr>
              <w:widowControl/>
              <w:jc w:val="center"/>
              <w:rPr>
                <w:rFonts w:ascii="Arial" w:eastAsia="新細明體" w:hAnsi="Arial" w:cs="Arial"/>
                <w:kern w:val="0"/>
                <w:sz w:val="22"/>
              </w:rPr>
            </w:pPr>
            <w:r>
              <w:rPr>
                <w:rFonts w:ascii="Times New Roman" w:eastAsia="新細明體" w:hAnsi="Times New Roman" w:cs="Times New Roman"/>
                <w:color w:val="000000"/>
                <w:sz w:val="22"/>
              </w:rPr>
              <w:t>27.48 ± 1.75</w:t>
            </w:r>
            <w:r>
              <w:rPr>
                <w:rFonts w:ascii="Times New Roman" w:eastAsia="新細明體" w:hAnsi="Times New Roman" w:cs="Times New Roman"/>
                <w:color w:val="000000"/>
                <w:position w:val="8"/>
                <w:sz w:val="22"/>
                <w:vertAlign w:val="superscript"/>
              </w:rPr>
              <w:t>b</w:t>
            </w:r>
          </w:p>
        </w:tc>
        <w:tc>
          <w:tcPr>
            <w:tcW w:w="523" w:type="pct"/>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57D95356" w14:textId="77777777" w:rsidR="00823C40" w:rsidRDefault="00823C40">
            <w:pPr>
              <w:widowControl/>
              <w:jc w:val="center"/>
              <w:rPr>
                <w:rFonts w:ascii="Arial" w:eastAsia="新細明體" w:hAnsi="Arial" w:cs="Arial"/>
                <w:kern w:val="0"/>
                <w:sz w:val="22"/>
              </w:rPr>
            </w:pPr>
            <w:r>
              <w:rPr>
                <w:rFonts w:ascii="Times New Roman" w:eastAsia="新細明體" w:hAnsi="Times New Roman" w:cs="Times New Roman"/>
                <w:color w:val="000000"/>
                <w:sz w:val="22"/>
              </w:rPr>
              <w:t>30.40 ± 1.67</w:t>
            </w:r>
            <w:r>
              <w:rPr>
                <w:rFonts w:ascii="Times New Roman" w:eastAsia="新細明體" w:hAnsi="Times New Roman" w:cs="Times New Roman"/>
                <w:color w:val="000000"/>
                <w:position w:val="8"/>
                <w:sz w:val="22"/>
                <w:vertAlign w:val="superscript"/>
              </w:rPr>
              <w:t>b</w:t>
            </w:r>
          </w:p>
        </w:tc>
        <w:tc>
          <w:tcPr>
            <w:tcW w:w="523" w:type="pct"/>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475EE0A2" w14:textId="77777777" w:rsidR="00823C40" w:rsidRDefault="00823C40">
            <w:pPr>
              <w:widowControl/>
              <w:jc w:val="center"/>
              <w:rPr>
                <w:rFonts w:ascii="Arial" w:eastAsia="新細明體" w:hAnsi="Arial" w:cs="Arial"/>
                <w:kern w:val="0"/>
                <w:sz w:val="22"/>
              </w:rPr>
            </w:pPr>
            <w:r>
              <w:rPr>
                <w:rFonts w:ascii="Times New Roman" w:eastAsia="新細明體" w:hAnsi="Times New Roman" w:cs="Times New Roman"/>
                <w:color w:val="000000"/>
                <w:sz w:val="22"/>
              </w:rPr>
              <w:t>31.21 ± 1.65</w:t>
            </w:r>
          </w:p>
        </w:tc>
        <w:tc>
          <w:tcPr>
            <w:tcW w:w="523" w:type="pct"/>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1DDC9141" w14:textId="77777777" w:rsidR="00823C40" w:rsidRDefault="00823C40">
            <w:pPr>
              <w:widowControl/>
              <w:jc w:val="center"/>
              <w:rPr>
                <w:rFonts w:ascii="Arial" w:eastAsia="新細明體" w:hAnsi="Arial" w:cs="Arial"/>
                <w:kern w:val="0"/>
                <w:sz w:val="22"/>
              </w:rPr>
            </w:pPr>
            <w:r>
              <w:rPr>
                <w:rFonts w:ascii="Times New Roman" w:eastAsia="新細明體" w:hAnsi="Times New Roman" w:cs="Times New Roman"/>
                <w:color w:val="000000"/>
                <w:sz w:val="22"/>
              </w:rPr>
              <w:t>32.01 ± 1.65</w:t>
            </w:r>
            <w:r>
              <w:rPr>
                <w:rFonts w:ascii="Times New Roman" w:eastAsia="新細明體" w:hAnsi="Times New Roman" w:cs="Times New Roman"/>
                <w:color w:val="000000"/>
                <w:position w:val="8"/>
                <w:sz w:val="22"/>
                <w:vertAlign w:val="superscript"/>
              </w:rPr>
              <w:t>b</w:t>
            </w:r>
          </w:p>
        </w:tc>
        <w:tc>
          <w:tcPr>
            <w:tcW w:w="523" w:type="pct"/>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31BD1B65" w14:textId="77777777" w:rsidR="00823C40" w:rsidRDefault="00823C40">
            <w:pPr>
              <w:widowControl/>
              <w:jc w:val="center"/>
              <w:rPr>
                <w:rFonts w:ascii="Arial" w:eastAsia="新細明體" w:hAnsi="Arial" w:cs="Arial"/>
                <w:kern w:val="0"/>
                <w:sz w:val="22"/>
              </w:rPr>
            </w:pPr>
            <w:r>
              <w:rPr>
                <w:rFonts w:ascii="Times New Roman" w:eastAsia="新細明體" w:hAnsi="Times New Roman" w:cs="Times New Roman"/>
                <w:color w:val="000000"/>
                <w:sz w:val="22"/>
              </w:rPr>
              <w:t>31.44 ± 1.64</w:t>
            </w:r>
            <w:r>
              <w:rPr>
                <w:rFonts w:ascii="Times New Roman" w:eastAsia="新細明體" w:hAnsi="Times New Roman" w:cs="Times New Roman"/>
                <w:color w:val="000000"/>
                <w:position w:val="8"/>
                <w:sz w:val="22"/>
                <w:vertAlign w:val="superscript"/>
              </w:rPr>
              <w:t>b</w:t>
            </w:r>
          </w:p>
        </w:tc>
        <w:tc>
          <w:tcPr>
            <w:tcW w:w="523" w:type="pct"/>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3ED0AEAF" w14:textId="77777777" w:rsidR="00823C40" w:rsidRDefault="00823C40">
            <w:pPr>
              <w:widowControl/>
              <w:jc w:val="center"/>
              <w:rPr>
                <w:rFonts w:ascii="Arial" w:eastAsia="新細明體" w:hAnsi="Arial" w:cs="Arial"/>
                <w:kern w:val="0"/>
                <w:sz w:val="22"/>
              </w:rPr>
            </w:pPr>
            <w:r>
              <w:rPr>
                <w:rFonts w:ascii="Times New Roman" w:eastAsia="新細明體" w:hAnsi="Times New Roman" w:cs="Times New Roman"/>
                <w:color w:val="000000"/>
                <w:sz w:val="22"/>
              </w:rPr>
              <w:t>33.57 ± 1.67</w:t>
            </w:r>
            <w:r>
              <w:rPr>
                <w:rFonts w:ascii="Times New Roman" w:eastAsia="新細明體" w:hAnsi="Times New Roman" w:cs="Times New Roman"/>
                <w:color w:val="000000"/>
                <w:position w:val="8"/>
                <w:sz w:val="22"/>
                <w:vertAlign w:val="superscript"/>
              </w:rPr>
              <w:t>b</w:t>
            </w:r>
          </w:p>
        </w:tc>
        <w:tc>
          <w:tcPr>
            <w:tcW w:w="523" w:type="pct"/>
            <w:tcBorders>
              <w:top w:val="single" w:sz="8" w:space="0" w:color="000000"/>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66CA43DE" w14:textId="77777777" w:rsidR="00823C40" w:rsidRDefault="00823C40">
            <w:pPr>
              <w:widowControl/>
              <w:jc w:val="center"/>
              <w:rPr>
                <w:rFonts w:ascii="Arial" w:eastAsia="新細明體" w:hAnsi="Arial" w:cs="Arial"/>
                <w:kern w:val="0"/>
                <w:sz w:val="22"/>
              </w:rPr>
            </w:pPr>
            <w:r>
              <w:rPr>
                <w:rFonts w:ascii="Times New Roman" w:eastAsia="新細明體" w:hAnsi="Times New Roman" w:cs="Times New Roman"/>
                <w:color w:val="000000"/>
                <w:sz w:val="22"/>
              </w:rPr>
              <w:t>34.37 ± 1.79</w:t>
            </w:r>
            <w:r>
              <w:rPr>
                <w:rFonts w:ascii="Times New Roman" w:eastAsia="新細明體" w:hAnsi="Times New Roman" w:cs="Times New Roman"/>
                <w:color w:val="000000"/>
                <w:position w:val="8"/>
                <w:sz w:val="22"/>
                <w:vertAlign w:val="superscript"/>
              </w:rPr>
              <w:t>b</w:t>
            </w:r>
          </w:p>
        </w:tc>
        <w:tc>
          <w:tcPr>
            <w:tcW w:w="56" w:type="pct"/>
            <w:tcBorders>
              <w:top w:val="nil"/>
              <w:left w:val="single" w:sz="8" w:space="0" w:color="FFFFFF"/>
              <w:bottom w:val="nil"/>
              <w:right w:val="nil"/>
            </w:tcBorders>
            <w:tcMar>
              <w:top w:w="15" w:type="dxa"/>
              <w:left w:w="15" w:type="dxa"/>
              <w:bottom w:w="0" w:type="dxa"/>
              <w:right w:w="15" w:type="dxa"/>
            </w:tcMar>
            <w:vAlign w:val="center"/>
            <w:hideMark/>
          </w:tcPr>
          <w:p w14:paraId="789A82BF" w14:textId="77777777" w:rsidR="00823C40" w:rsidRDefault="00823C40">
            <w:pPr>
              <w:widowControl/>
              <w:rPr>
                <w:rFonts w:ascii="Arial" w:eastAsia="新細明體" w:hAnsi="Arial" w:cs="Arial"/>
                <w:kern w:val="0"/>
                <w:sz w:val="36"/>
                <w:szCs w:val="36"/>
              </w:rPr>
            </w:pPr>
            <w:r>
              <w:rPr>
                <w:rFonts w:ascii="Calibri" w:eastAsia="新細明體" w:hAnsi="Calibri" w:cs="Times New Roman"/>
                <w:color w:val="000000"/>
                <w:szCs w:val="24"/>
              </w:rPr>
              <w:t> </w:t>
            </w:r>
          </w:p>
        </w:tc>
      </w:tr>
      <w:tr w:rsidR="00823C40" w14:paraId="26430340" w14:textId="77777777" w:rsidTr="00823C40">
        <w:trPr>
          <w:trHeight w:val="567"/>
        </w:trPr>
        <w:tc>
          <w:tcPr>
            <w:tcW w:w="422" w:type="pct"/>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67CA4BBD"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color w:val="000000"/>
                <w:szCs w:val="24"/>
              </w:rPr>
              <w:t>HYC</w:t>
            </w:r>
          </w:p>
        </w:tc>
        <w:tc>
          <w:tcPr>
            <w:tcW w:w="338" w:type="pct"/>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56C882CD"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color w:val="000000"/>
                <w:szCs w:val="24"/>
              </w:rPr>
              <w:t>5</w:t>
            </w:r>
          </w:p>
        </w:tc>
        <w:tc>
          <w:tcPr>
            <w:tcW w:w="523" w:type="pct"/>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654ED6F3" w14:textId="77777777" w:rsidR="00823C40" w:rsidRDefault="00823C40">
            <w:pPr>
              <w:widowControl/>
              <w:jc w:val="center"/>
              <w:rPr>
                <w:rFonts w:ascii="Arial" w:eastAsia="新細明體" w:hAnsi="Arial" w:cs="Arial"/>
                <w:kern w:val="0"/>
                <w:sz w:val="22"/>
              </w:rPr>
            </w:pPr>
            <w:r>
              <w:rPr>
                <w:rFonts w:ascii="Times New Roman" w:eastAsia="新細明體" w:hAnsi="Times New Roman" w:cs="Times New Roman"/>
                <w:color w:val="000000"/>
                <w:sz w:val="22"/>
              </w:rPr>
              <w:t>32.81 ± 2.59</w:t>
            </w:r>
          </w:p>
        </w:tc>
        <w:tc>
          <w:tcPr>
            <w:tcW w:w="523" w:type="pct"/>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1C99185F" w14:textId="77777777" w:rsidR="00823C40" w:rsidRDefault="00823C40">
            <w:pPr>
              <w:widowControl/>
              <w:jc w:val="center"/>
              <w:rPr>
                <w:rFonts w:ascii="Arial" w:eastAsia="新細明體" w:hAnsi="Arial" w:cs="Arial"/>
                <w:kern w:val="0"/>
                <w:sz w:val="22"/>
              </w:rPr>
            </w:pPr>
            <w:r>
              <w:rPr>
                <w:rFonts w:ascii="Times New Roman" w:eastAsia="新細明體" w:hAnsi="Times New Roman" w:cs="Times New Roman"/>
                <w:color w:val="000000"/>
                <w:sz w:val="22"/>
              </w:rPr>
              <w:t>33.69 ± 2.28</w:t>
            </w:r>
            <w:r>
              <w:rPr>
                <w:rFonts w:ascii="Times New Roman" w:eastAsia="新細明體" w:hAnsi="Times New Roman" w:cs="Times New Roman"/>
                <w:color w:val="000000"/>
                <w:position w:val="8"/>
                <w:sz w:val="22"/>
                <w:vertAlign w:val="superscript"/>
              </w:rPr>
              <w:t>a</w:t>
            </w:r>
          </w:p>
        </w:tc>
        <w:tc>
          <w:tcPr>
            <w:tcW w:w="523" w:type="pct"/>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3848C429" w14:textId="77777777" w:rsidR="00823C40" w:rsidRDefault="00823C40">
            <w:pPr>
              <w:widowControl/>
              <w:jc w:val="center"/>
              <w:rPr>
                <w:rFonts w:ascii="Arial" w:eastAsia="新細明體" w:hAnsi="Arial" w:cs="Arial"/>
                <w:kern w:val="0"/>
                <w:sz w:val="22"/>
              </w:rPr>
            </w:pPr>
            <w:r>
              <w:rPr>
                <w:rFonts w:ascii="Times New Roman" w:eastAsia="新細明體" w:hAnsi="Times New Roman" w:cs="Times New Roman"/>
                <w:color w:val="000000"/>
                <w:sz w:val="22"/>
              </w:rPr>
              <w:t>35.86 ± 2.17</w:t>
            </w:r>
            <w:r>
              <w:rPr>
                <w:rFonts w:ascii="Times New Roman" w:eastAsia="新細明體" w:hAnsi="Times New Roman" w:cs="Times New Roman"/>
                <w:color w:val="000000"/>
                <w:position w:val="8"/>
                <w:sz w:val="22"/>
                <w:vertAlign w:val="superscript"/>
              </w:rPr>
              <w:t>a</w:t>
            </w:r>
          </w:p>
        </w:tc>
        <w:tc>
          <w:tcPr>
            <w:tcW w:w="523" w:type="pct"/>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5A9A35F4" w14:textId="77777777" w:rsidR="00823C40" w:rsidRDefault="00823C40">
            <w:pPr>
              <w:widowControl/>
              <w:jc w:val="center"/>
              <w:rPr>
                <w:rFonts w:ascii="Arial" w:eastAsia="新細明體" w:hAnsi="Arial" w:cs="Arial"/>
                <w:kern w:val="0"/>
                <w:sz w:val="22"/>
              </w:rPr>
            </w:pPr>
            <w:r>
              <w:rPr>
                <w:rFonts w:ascii="Times New Roman" w:eastAsia="新細明體" w:hAnsi="Times New Roman" w:cs="Times New Roman"/>
                <w:color w:val="000000"/>
                <w:sz w:val="22"/>
              </w:rPr>
              <w:t>34.97 ± 2.13</w:t>
            </w:r>
          </w:p>
        </w:tc>
        <w:tc>
          <w:tcPr>
            <w:tcW w:w="523" w:type="pct"/>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6914C268" w14:textId="77777777" w:rsidR="00823C40" w:rsidRDefault="00823C40">
            <w:pPr>
              <w:widowControl/>
              <w:jc w:val="center"/>
              <w:rPr>
                <w:rFonts w:ascii="Arial" w:eastAsia="新細明體" w:hAnsi="Arial" w:cs="Arial"/>
                <w:kern w:val="0"/>
                <w:sz w:val="22"/>
              </w:rPr>
            </w:pPr>
            <w:r>
              <w:rPr>
                <w:rFonts w:ascii="Times New Roman" w:eastAsia="新細明體" w:hAnsi="Times New Roman" w:cs="Times New Roman"/>
                <w:color w:val="000000"/>
                <w:sz w:val="22"/>
              </w:rPr>
              <w:t>38.07 ± 2.13</w:t>
            </w:r>
            <w:r>
              <w:rPr>
                <w:rFonts w:ascii="Times New Roman" w:eastAsia="新細明體" w:hAnsi="Times New Roman" w:cs="Times New Roman"/>
                <w:color w:val="000000"/>
                <w:position w:val="8"/>
                <w:sz w:val="22"/>
                <w:vertAlign w:val="superscript"/>
              </w:rPr>
              <w:t>a</w:t>
            </w:r>
          </w:p>
        </w:tc>
        <w:tc>
          <w:tcPr>
            <w:tcW w:w="523" w:type="pct"/>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5C72F7C8" w14:textId="77777777" w:rsidR="00823C40" w:rsidRDefault="00823C40">
            <w:pPr>
              <w:widowControl/>
              <w:jc w:val="center"/>
              <w:rPr>
                <w:rFonts w:ascii="Arial" w:eastAsia="新細明體" w:hAnsi="Arial" w:cs="Arial"/>
                <w:kern w:val="0"/>
                <w:sz w:val="22"/>
              </w:rPr>
            </w:pPr>
            <w:r>
              <w:rPr>
                <w:rFonts w:ascii="Times New Roman" w:eastAsia="新細明體" w:hAnsi="Times New Roman" w:cs="Times New Roman"/>
                <w:color w:val="000000"/>
                <w:sz w:val="22"/>
              </w:rPr>
              <w:t>39.36 ± 2.14</w:t>
            </w:r>
            <w:r>
              <w:rPr>
                <w:rFonts w:ascii="Times New Roman" w:eastAsia="新細明體" w:hAnsi="Times New Roman" w:cs="Times New Roman"/>
                <w:color w:val="000000"/>
                <w:position w:val="8"/>
                <w:sz w:val="22"/>
                <w:vertAlign w:val="superscript"/>
              </w:rPr>
              <w:t>a</w:t>
            </w:r>
          </w:p>
        </w:tc>
        <w:tc>
          <w:tcPr>
            <w:tcW w:w="523" w:type="pct"/>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419891FE" w14:textId="77777777" w:rsidR="00823C40" w:rsidRDefault="00823C40">
            <w:pPr>
              <w:widowControl/>
              <w:jc w:val="center"/>
              <w:rPr>
                <w:rFonts w:ascii="Arial" w:eastAsia="新細明體" w:hAnsi="Arial" w:cs="Arial"/>
                <w:kern w:val="0"/>
                <w:sz w:val="22"/>
              </w:rPr>
            </w:pPr>
            <w:r>
              <w:rPr>
                <w:rFonts w:ascii="Times New Roman" w:eastAsia="新細明體" w:hAnsi="Times New Roman" w:cs="Times New Roman"/>
                <w:color w:val="000000"/>
                <w:sz w:val="22"/>
              </w:rPr>
              <w:t>42.64 ± 2.20</w:t>
            </w:r>
            <w:r>
              <w:rPr>
                <w:rFonts w:ascii="Times New Roman" w:eastAsia="新細明體" w:hAnsi="Times New Roman" w:cs="Times New Roman"/>
                <w:color w:val="000000"/>
                <w:position w:val="8"/>
                <w:sz w:val="22"/>
                <w:vertAlign w:val="superscript"/>
              </w:rPr>
              <w:t>a</w:t>
            </w:r>
          </w:p>
        </w:tc>
        <w:tc>
          <w:tcPr>
            <w:tcW w:w="523" w:type="pct"/>
            <w:tcBorders>
              <w:top w:val="single" w:sz="8" w:space="0" w:color="FFFFFF"/>
              <w:left w:val="single" w:sz="8" w:space="0" w:color="FFFFFF"/>
              <w:bottom w:val="single" w:sz="8" w:space="0" w:color="FFFFFF"/>
              <w:right w:val="single" w:sz="8" w:space="0" w:color="FFFFFF"/>
            </w:tcBorders>
            <w:tcMar>
              <w:top w:w="15" w:type="dxa"/>
              <w:left w:w="108" w:type="dxa"/>
              <w:bottom w:w="0" w:type="dxa"/>
              <w:right w:w="108" w:type="dxa"/>
            </w:tcMar>
            <w:vAlign w:val="center"/>
            <w:hideMark/>
          </w:tcPr>
          <w:p w14:paraId="15258B0D" w14:textId="77777777" w:rsidR="00823C40" w:rsidRDefault="00823C40">
            <w:pPr>
              <w:widowControl/>
              <w:jc w:val="center"/>
              <w:rPr>
                <w:rFonts w:ascii="Arial" w:eastAsia="新細明體" w:hAnsi="Arial" w:cs="Arial"/>
                <w:kern w:val="0"/>
                <w:sz w:val="22"/>
              </w:rPr>
            </w:pPr>
            <w:r>
              <w:rPr>
                <w:rFonts w:ascii="Times New Roman" w:eastAsia="新細明體" w:hAnsi="Times New Roman" w:cs="Times New Roman"/>
                <w:color w:val="000000"/>
                <w:sz w:val="22"/>
              </w:rPr>
              <w:t>41.33 ± 2.36</w:t>
            </w:r>
            <w:r>
              <w:rPr>
                <w:rFonts w:ascii="Times New Roman" w:eastAsia="新細明體" w:hAnsi="Times New Roman" w:cs="Times New Roman"/>
                <w:color w:val="000000"/>
                <w:position w:val="8"/>
                <w:sz w:val="22"/>
                <w:vertAlign w:val="superscript"/>
              </w:rPr>
              <w:t>a</w:t>
            </w:r>
          </w:p>
        </w:tc>
        <w:tc>
          <w:tcPr>
            <w:tcW w:w="56" w:type="pct"/>
            <w:tcBorders>
              <w:top w:val="nil"/>
              <w:left w:val="single" w:sz="8" w:space="0" w:color="FFFFFF"/>
              <w:bottom w:val="nil"/>
              <w:right w:val="nil"/>
            </w:tcBorders>
            <w:tcMar>
              <w:top w:w="15" w:type="dxa"/>
              <w:left w:w="15" w:type="dxa"/>
              <w:bottom w:w="0" w:type="dxa"/>
              <w:right w:w="15" w:type="dxa"/>
            </w:tcMar>
            <w:vAlign w:val="center"/>
            <w:hideMark/>
          </w:tcPr>
          <w:p w14:paraId="5C543A07" w14:textId="77777777" w:rsidR="00823C40" w:rsidRDefault="00823C40">
            <w:pPr>
              <w:widowControl/>
              <w:rPr>
                <w:rFonts w:ascii="Arial" w:eastAsia="新細明體" w:hAnsi="Arial" w:cs="Arial"/>
                <w:kern w:val="0"/>
                <w:sz w:val="36"/>
                <w:szCs w:val="36"/>
              </w:rPr>
            </w:pPr>
            <w:r>
              <w:rPr>
                <w:rFonts w:ascii="Calibri" w:eastAsia="新細明體" w:hAnsi="Calibri" w:cs="Times New Roman"/>
                <w:color w:val="000000"/>
                <w:szCs w:val="24"/>
              </w:rPr>
              <w:t> </w:t>
            </w:r>
          </w:p>
        </w:tc>
      </w:tr>
      <w:tr w:rsidR="00823C40" w14:paraId="724A6DE1" w14:textId="77777777" w:rsidTr="00823C40">
        <w:trPr>
          <w:trHeight w:val="567"/>
        </w:trPr>
        <w:tc>
          <w:tcPr>
            <w:tcW w:w="422" w:type="pct"/>
            <w:tcBorders>
              <w:top w:val="single" w:sz="8" w:space="0" w:color="FFFFFF"/>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73E06685"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color w:val="000000"/>
                <w:szCs w:val="24"/>
              </w:rPr>
              <w:t>HYC+</w:t>
            </w:r>
          </w:p>
        </w:tc>
        <w:tc>
          <w:tcPr>
            <w:tcW w:w="338" w:type="pct"/>
            <w:tcBorders>
              <w:top w:val="single" w:sz="8" w:space="0" w:color="FFFFFF"/>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02C9E5F8" w14:textId="77777777" w:rsidR="00823C40" w:rsidRDefault="00823C40">
            <w:pPr>
              <w:widowControl/>
              <w:jc w:val="center"/>
              <w:rPr>
                <w:rFonts w:ascii="Arial" w:eastAsia="新細明體" w:hAnsi="Arial" w:cs="Arial"/>
                <w:kern w:val="0"/>
                <w:szCs w:val="24"/>
              </w:rPr>
            </w:pPr>
            <w:r>
              <w:rPr>
                <w:rFonts w:ascii="Times New Roman" w:eastAsia="新細明體" w:hAnsi="Times New Roman" w:cs="Times New Roman"/>
                <w:color w:val="000000"/>
                <w:szCs w:val="24"/>
              </w:rPr>
              <w:t>6</w:t>
            </w:r>
          </w:p>
        </w:tc>
        <w:tc>
          <w:tcPr>
            <w:tcW w:w="523" w:type="pct"/>
            <w:tcBorders>
              <w:top w:val="single" w:sz="8" w:space="0" w:color="FFFFFF"/>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16881311" w14:textId="77777777" w:rsidR="00823C40" w:rsidRDefault="00823C40">
            <w:pPr>
              <w:widowControl/>
              <w:jc w:val="center"/>
              <w:rPr>
                <w:rFonts w:ascii="Arial" w:eastAsia="新細明體" w:hAnsi="Arial" w:cs="Arial"/>
                <w:kern w:val="0"/>
                <w:sz w:val="22"/>
              </w:rPr>
            </w:pPr>
            <w:r>
              <w:rPr>
                <w:rFonts w:ascii="Times New Roman" w:eastAsia="新細明體" w:hAnsi="Times New Roman" w:cs="Times New Roman"/>
                <w:color w:val="000000"/>
                <w:sz w:val="22"/>
              </w:rPr>
              <w:t>28.48 ± 2.86</w:t>
            </w:r>
          </w:p>
        </w:tc>
        <w:tc>
          <w:tcPr>
            <w:tcW w:w="523" w:type="pct"/>
            <w:tcBorders>
              <w:top w:val="single" w:sz="8" w:space="0" w:color="FFFFFF"/>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7D5040F3" w14:textId="77777777" w:rsidR="00823C40" w:rsidRDefault="00823C40">
            <w:pPr>
              <w:widowControl/>
              <w:jc w:val="center"/>
              <w:rPr>
                <w:rFonts w:ascii="Arial" w:eastAsia="新細明體" w:hAnsi="Arial" w:cs="Arial"/>
                <w:kern w:val="0"/>
                <w:sz w:val="22"/>
              </w:rPr>
            </w:pPr>
            <w:r>
              <w:rPr>
                <w:rFonts w:ascii="Times New Roman" w:eastAsia="新細明體" w:hAnsi="Times New Roman" w:cs="Times New Roman"/>
                <w:color w:val="000000"/>
                <w:sz w:val="22"/>
              </w:rPr>
              <w:t>30.66 ± 2.32</w:t>
            </w:r>
            <w:r>
              <w:rPr>
                <w:rFonts w:ascii="Times New Roman" w:eastAsia="新細明體" w:hAnsi="Times New Roman" w:cs="Times New Roman"/>
                <w:color w:val="000000"/>
                <w:position w:val="8"/>
                <w:sz w:val="22"/>
                <w:vertAlign w:val="superscript"/>
              </w:rPr>
              <w:t>ab</w:t>
            </w:r>
          </w:p>
        </w:tc>
        <w:tc>
          <w:tcPr>
            <w:tcW w:w="523" w:type="pct"/>
            <w:tcBorders>
              <w:top w:val="single" w:sz="8" w:space="0" w:color="FFFFFF"/>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0AD8AFF4" w14:textId="77777777" w:rsidR="00823C40" w:rsidRDefault="00823C40">
            <w:pPr>
              <w:widowControl/>
              <w:jc w:val="center"/>
              <w:rPr>
                <w:rFonts w:ascii="Arial" w:eastAsia="新細明體" w:hAnsi="Arial" w:cs="Arial"/>
                <w:kern w:val="0"/>
                <w:sz w:val="22"/>
              </w:rPr>
            </w:pPr>
            <w:r>
              <w:rPr>
                <w:rFonts w:ascii="Times New Roman" w:eastAsia="新細明體" w:hAnsi="Times New Roman" w:cs="Times New Roman"/>
                <w:color w:val="000000"/>
                <w:sz w:val="22"/>
              </w:rPr>
              <w:t>30.29 ± 2.19</w:t>
            </w:r>
            <w:r>
              <w:rPr>
                <w:rFonts w:ascii="Times New Roman" w:eastAsia="新細明體" w:hAnsi="Times New Roman" w:cs="Times New Roman"/>
                <w:color w:val="000000"/>
                <w:position w:val="8"/>
                <w:sz w:val="22"/>
                <w:vertAlign w:val="superscript"/>
              </w:rPr>
              <w:t>ab</w:t>
            </w:r>
          </w:p>
        </w:tc>
        <w:tc>
          <w:tcPr>
            <w:tcW w:w="523" w:type="pct"/>
            <w:tcBorders>
              <w:top w:val="single" w:sz="8" w:space="0" w:color="FFFFFF"/>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35E2D8EA" w14:textId="77777777" w:rsidR="00823C40" w:rsidRDefault="00823C40">
            <w:pPr>
              <w:widowControl/>
              <w:jc w:val="center"/>
              <w:rPr>
                <w:rFonts w:ascii="Arial" w:eastAsia="新細明體" w:hAnsi="Arial" w:cs="Arial"/>
                <w:kern w:val="0"/>
                <w:sz w:val="22"/>
              </w:rPr>
            </w:pPr>
            <w:r>
              <w:rPr>
                <w:rFonts w:ascii="Times New Roman" w:eastAsia="新細明體" w:hAnsi="Times New Roman" w:cs="Times New Roman"/>
                <w:color w:val="000000"/>
                <w:sz w:val="22"/>
              </w:rPr>
              <w:t>33.69 ± 2.18</w:t>
            </w:r>
          </w:p>
        </w:tc>
        <w:tc>
          <w:tcPr>
            <w:tcW w:w="523" w:type="pct"/>
            <w:tcBorders>
              <w:top w:val="single" w:sz="8" w:space="0" w:color="FFFFFF"/>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5AA86877" w14:textId="77777777" w:rsidR="00823C40" w:rsidRDefault="00823C40">
            <w:pPr>
              <w:widowControl/>
              <w:jc w:val="center"/>
              <w:rPr>
                <w:rFonts w:ascii="Arial" w:eastAsia="新細明體" w:hAnsi="Arial" w:cs="Arial"/>
                <w:kern w:val="0"/>
                <w:sz w:val="22"/>
              </w:rPr>
            </w:pPr>
            <w:r>
              <w:rPr>
                <w:rFonts w:ascii="Times New Roman" w:eastAsia="新細明體" w:hAnsi="Times New Roman" w:cs="Times New Roman"/>
                <w:color w:val="000000"/>
                <w:sz w:val="22"/>
              </w:rPr>
              <w:t>30.22 ± 2.20</w:t>
            </w:r>
            <w:r>
              <w:rPr>
                <w:rFonts w:ascii="Times New Roman" w:eastAsia="新細明體" w:hAnsi="Times New Roman" w:cs="Times New Roman"/>
                <w:color w:val="000000"/>
                <w:position w:val="8"/>
                <w:sz w:val="22"/>
                <w:vertAlign w:val="superscript"/>
              </w:rPr>
              <w:t>b</w:t>
            </w:r>
          </w:p>
        </w:tc>
        <w:tc>
          <w:tcPr>
            <w:tcW w:w="523" w:type="pct"/>
            <w:tcBorders>
              <w:top w:val="single" w:sz="8" w:space="0" w:color="FFFFFF"/>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09BC86CF" w14:textId="77777777" w:rsidR="00823C40" w:rsidRDefault="00823C40">
            <w:pPr>
              <w:widowControl/>
              <w:jc w:val="center"/>
              <w:rPr>
                <w:rFonts w:ascii="Arial" w:eastAsia="新細明體" w:hAnsi="Arial" w:cs="Arial"/>
                <w:kern w:val="0"/>
                <w:sz w:val="22"/>
              </w:rPr>
            </w:pPr>
            <w:r>
              <w:rPr>
                <w:rFonts w:ascii="Times New Roman" w:eastAsia="新細明體" w:hAnsi="Times New Roman" w:cs="Times New Roman"/>
                <w:color w:val="000000"/>
                <w:sz w:val="22"/>
              </w:rPr>
              <w:t>29.51 ± 2.23</w:t>
            </w:r>
            <w:r>
              <w:rPr>
                <w:rFonts w:ascii="Times New Roman" w:eastAsia="新細明體" w:hAnsi="Times New Roman" w:cs="Times New Roman"/>
                <w:color w:val="000000"/>
                <w:position w:val="8"/>
                <w:sz w:val="22"/>
                <w:vertAlign w:val="superscript"/>
              </w:rPr>
              <w:t>b</w:t>
            </w:r>
          </w:p>
        </w:tc>
        <w:tc>
          <w:tcPr>
            <w:tcW w:w="523" w:type="pct"/>
            <w:tcBorders>
              <w:top w:val="single" w:sz="8" w:space="0" w:color="FFFFFF"/>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208C640E" w14:textId="77777777" w:rsidR="00823C40" w:rsidRDefault="00823C40">
            <w:pPr>
              <w:widowControl/>
              <w:jc w:val="center"/>
              <w:rPr>
                <w:rFonts w:ascii="Arial" w:eastAsia="新細明體" w:hAnsi="Arial" w:cs="Arial"/>
                <w:kern w:val="0"/>
                <w:sz w:val="22"/>
              </w:rPr>
            </w:pPr>
            <w:r>
              <w:rPr>
                <w:rFonts w:ascii="Times New Roman" w:eastAsia="新細明體" w:hAnsi="Times New Roman" w:cs="Times New Roman"/>
                <w:color w:val="000000"/>
                <w:sz w:val="22"/>
              </w:rPr>
              <w:t>31.52 ± 2.23</w:t>
            </w:r>
            <w:r>
              <w:rPr>
                <w:rFonts w:ascii="Times New Roman" w:eastAsia="新細明體" w:hAnsi="Times New Roman" w:cs="Times New Roman"/>
                <w:color w:val="000000"/>
                <w:position w:val="8"/>
                <w:sz w:val="22"/>
                <w:vertAlign w:val="superscript"/>
              </w:rPr>
              <w:t>b</w:t>
            </w:r>
          </w:p>
        </w:tc>
        <w:tc>
          <w:tcPr>
            <w:tcW w:w="523" w:type="pct"/>
            <w:tcBorders>
              <w:top w:val="single" w:sz="8" w:space="0" w:color="FFFFFF"/>
              <w:left w:val="single" w:sz="8" w:space="0" w:color="FFFFFF"/>
              <w:bottom w:val="single" w:sz="8" w:space="0" w:color="000000"/>
              <w:right w:val="single" w:sz="8" w:space="0" w:color="FFFFFF"/>
            </w:tcBorders>
            <w:tcMar>
              <w:top w:w="15" w:type="dxa"/>
              <w:left w:w="108" w:type="dxa"/>
              <w:bottom w:w="0" w:type="dxa"/>
              <w:right w:w="108" w:type="dxa"/>
            </w:tcMar>
            <w:vAlign w:val="center"/>
            <w:hideMark/>
          </w:tcPr>
          <w:p w14:paraId="44E7310C" w14:textId="77777777" w:rsidR="00823C40" w:rsidRDefault="00823C40">
            <w:pPr>
              <w:widowControl/>
              <w:jc w:val="center"/>
              <w:rPr>
                <w:rFonts w:ascii="Arial" w:eastAsia="新細明體" w:hAnsi="Arial" w:cs="Arial"/>
                <w:kern w:val="0"/>
                <w:sz w:val="22"/>
              </w:rPr>
            </w:pPr>
            <w:r>
              <w:rPr>
                <w:rFonts w:ascii="Times New Roman" w:eastAsia="新細明體" w:hAnsi="Times New Roman" w:cs="Times New Roman"/>
                <w:color w:val="000000"/>
                <w:sz w:val="22"/>
              </w:rPr>
              <w:t>30.25 ± 2.37</w:t>
            </w:r>
            <w:r>
              <w:rPr>
                <w:rFonts w:ascii="Times New Roman" w:eastAsia="新細明體" w:hAnsi="Times New Roman" w:cs="Times New Roman"/>
                <w:color w:val="000000"/>
                <w:position w:val="8"/>
                <w:sz w:val="22"/>
                <w:vertAlign w:val="superscript"/>
              </w:rPr>
              <w:t>b</w:t>
            </w:r>
          </w:p>
        </w:tc>
        <w:tc>
          <w:tcPr>
            <w:tcW w:w="56" w:type="pct"/>
            <w:tcBorders>
              <w:top w:val="nil"/>
              <w:left w:val="single" w:sz="8" w:space="0" w:color="FFFFFF"/>
              <w:bottom w:val="nil"/>
              <w:right w:val="nil"/>
            </w:tcBorders>
            <w:tcMar>
              <w:top w:w="15" w:type="dxa"/>
              <w:left w:w="15" w:type="dxa"/>
              <w:bottom w:w="0" w:type="dxa"/>
              <w:right w:w="15" w:type="dxa"/>
            </w:tcMar>
            <w:vAlign w:val="center"/>
            <w:hideMark/>
          </w:tcPr>
          <w:p w14:paraId="74516988" w14:textId="77777777" w:rsidR="00823C40" w:rsidRDefault="00823C40">
            <w:pPr>
              <w:widowControl/>
              <w:rPr>
                <w:rFonts w:ascii="Arial" w:eastAsia="新細明體" w:hAnsi="Arial" w:cs="Arial"/>
                <w:kern w:val="0"/>
                <w:sz w:val="36"/>
                <w:szCs w:val="36"/>
              </w:rPr>
            </w:pPr>
            <w:r>
              <w:rPr>
                <w:rFonts w:ascii="Calibri" w:eastAsia="新細明體" w:hAnsi="Calibri" w:cs="Times New Roman"/>
                <w:color w:val="000000"/>
                <w:szCs w:val="24"/>
              </w:rPr>
              <w:t> </w:t>
            </w:r>
          </w:p>
        </w:tc>
      </w:tr>
    </w:tbl>
    <w:p w14:paraId="39311569" w14:textId="5D09469D" w:rsidR="00A16798" w:rsidRDefault="00823C40" w:rsidP="00734BDF">
      <w:pPr>
        <w:rPr>
          <w:rFonts w:ascii="標楷體" w:eastAsia="標楷體" w:hAnsi="標楷體"/>
        </w:rPr>
      </w:pPr>
      <w:r>
        <w:rPr>
          <w:rFonts w:ascii="Times New Roman" w:eastAsia="標楷體" w:hAnsi="Times New Roman" w:cs="Times New Roman"/>
          <w:kern w:val="0"/>
          <w:vertAlign w:val="superscript"/>
        </w:rPr>
        <w:t>a-</w:t>
      </w:r>
      <w:proofErr w:type="spellStart"/>
      <w:r>
        <w:rPr>
          <w:rFonts w:ascii="Times New Roman" w:eastAsia="標楷體" w:hAnsi="Times New Roman" w:cs="Times New Roman"/>
          <w:kern w:val="0"/>
          <w:vertAlign w:val="superscript"/>
        </w:rPr>
        <w:t>b</w:t>
      </w:r>
      <w:r>
        <w:rPr>
          <w:rFonts w:ascii="Times New Roman" w:eastAsia="標楷體" w:hAnsi="Times New Roman" w:cs="Times New Roman"/>
          <w:kern w:val="0"/>
        </w:rPr>
        <w:t>LSM</w:t>
      </w:r>
      <w:proofErr w:type="spellEnd"/>
      <w:r>
        <w:rPr>
          <w:rFonts w:ascii="Times New Roman" w:eastAsia="標楷體" w:hAnsi="Times New Roman" w:cs="Times New Roman"/>
          <w:kern w:val="0"/>
        </w:rPr>
        <w:t xml:space="preserve"> without the same superscripts in the same column differ (</w:t>
      </w:r>
      <w:r>
        <w:rPr>
          <w:rFonts w:ascii="Times New Roman" w:eastAsia="標楷體" w:hAnsi="Times New Roman" w:cs="Times New Roman"/>
          <w:i/>
          <w:iCs/>
          <w:kern w:val="0"/>
        </w:rPr>
        <w:t xml:space="preserve">P </w:t>
      </w:r>
      <w:r>
        <w:rPr>
          <w:rFonts w:ascii="Times New Roman" w:eastAsia="標楷體" w:hAnsi="Times New Roman" w:cs="Times New Roman"/>
          <w:kern w:val="0"/>
        </w:rPr>
        <w:t>&lt; 0.05</w:t>
      </w:r>
      <w:r>
        <w:rPr>
          <w:rFonts w:ascii="Times New Roman" w:eastAsia="標楷體" w:hAnsi="Times New Roman" w:cs="Times New Roman" w:hint="eastAsia"/>
          <w:kern w:val="0"/>
        </w:rPr>
        <w:t>)</w:t>
      </w:r>
    </w:p>
    <w:p w14:paraId="4CD8163E" w14:textId="25F621D7" w:rsidR="00A16798" w:rsidRDefault="00A16798" w:rsidP="00734BDF">
      <w:pPr>
        <w:rPr>
          <w:rFonts w:ascii="標楷體" w:eastAsia="標楷體" w:hAnsi="標楷體"/>
        </w:rPr>
      </w:pPr>
    </w:p>
    <w:p w14:paraId="6E7CFE89" w14:textId="1C2580F7" w:rsidR="00A16798" w:rsidRDefault="00A16798" w:rsidP="00734BDF">
      <w:pPr>
        <w:rPr>
          <w:rFonts w:ascii="標楷體" w:eastAsia="標楷體" w:hAnsi="標楷體"/>
        </w:rPr>
      </w:pPr>
    </w:p>
    <w:p w14:paraId="65D1406C" w14:textId="20E860A3" w:rsidR="00A16798" w:rsidRDefault="00A16798" w:rsidP="00734BDF">
      <w:pPr>
        <w:rPr>
          <w:rFonts w:ascii="標楷體" w:eastAsia="標楷體" w:hAnsi="標楷體"/>
        </w:rPr>
      </w:pPr>
    </w:p>
    <w:p w14:paraId="0DD00D0F" w14:textId="09B04977" w:rsidR="00A16798" w:rsidRDefault="00A16798" w:rsidP="00734BDF">
      <w:pPr>
        <w:rPr>
          <w:rFonts w:ascii="標楷體" w:eastAsia="標楷體" w:hAnsi="標楷體"/>
        </w:rPr>
      </w:pPr>
    </w:p>
    <w:p w14:paraId="4AFEFDF9" w14:textId="3EF75947" w:rsidR="00A16798" w:rsidRDefault="00A16798" w:rsidP="00734BDF">
      <w:pPr>
        <w:rPr>
          <w:rFonts w:ascii="標楷體" w:eastAsia="標楷體" w:hAnsi="標楷體"/>
        </w:rPr>
      </w:pPr>
    </w:p>
    <w:p w14:paraId="3228BE67" w14:textId="5875CFC1" w:rsidR="00A16798" w:rsidRDefault="00A16798" w:rsidP="00734BDF">
      <w:pPr>
        <w:rPr>
          <w:rFonts w:ascii="標楷體" w:eastAsia="標楷體" w:hAnsi="標楷體"/>
        </w:rPr>
      </w:pPr>
    </w:p>
    <w:p w14:paraId="760AEE16" w14:textId="67C01E94" w:rsidR="00A16798" w:rsidRDefault="00A16798" w:rsidP="00734BDF">
      <w:pPr>
        <w:rPr>
          <w:rFonts w:ascii="標楷體" w:eastAsia="標楷體" w:hAnsi="標楷體"/>
        </w:rPr>
      </w:pPr>
    </w:p>
    <w:p w14:paraId="50620FB2" w14:textId="40AE43D6" w:rsidR="00823C40" w:rsidRDefault="00823C40" w:rsidP="00734BDF">
      <w:pPr>
        <w:rPr>
          <w:rFonts w:ascii="標楷體" w:eastAsia="標楷體" w:hAnsi="標楷體"/>
        </w:rPr>
      </w:pPr>
    </w:p>
    <w:p w14:paraId="786D4BDF" w14:textId="31CE924C" w:rsidR="00823C40" w:rsidRDefault="0099137E" w:rsidP="00734BDF">
      <w:pPr>
        <w:rPr>
          <w:rFonts w:ascii="標楷體" w:eastAsia="標楷體" w:hAnsi="標楷體"/>
        </w:rPr>
      </w:pPr>
      <w:r>
        <w:rPr>
          <w:rFonts w:ascii="標楷體" w:eastAsia="標楷體" w:hAnsi="標楷體"/>
          <w:noProof/>
        </w:rPr>
        <w:lastRenderedPageBreak/>
        <w:drawing>
          <wp:inline distT="0" distB="0" distL="0" distR="0" wp14:anchorId="1C7CF442" wp14:editId="04A10F24">
            <wp:extent cx="8407400" cy="3602990"/>
            <wp:effectExtent l="0" t="0" r="0" b="0"/>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407400" cy="3602990"/>
                    </a:xfrm>
                    <a:prstGeom prst="rect">
                      <a:avLst/>
                    </a:prstGeom>
                    <a:noFill/>
                  </pic:spPr>
                </pic:pic>
              </a:graphicData>
            </a:graphic>
          </wp:inline>
        </w:drawing>
      </w:r>
    </w:p>
    <w:p w14:paraId="3088A699" w14:textId="7D1711DE" w:rsidR="00823C40" w:rsidRDefault="00823C40" w:rsidP="00823C40">
      <w:pPr>
        <w:rPr>
          <w:rFonts w:ascii="標楷體" w:eastAsia="標楷體" w:hAnsi="標楷體" w:cs="Times New Roman"/>
        </w:rPr>
      </w:pPr>
      <w:r>
        <w:rPr>
          <w:rFonts w:ascii="標楷體" w:eastAsia="標楷體" w:hAnsi="標楷體" w:hint="eastAsia"/>
          <w:b/>
          <w:bCs/>
        </w:rPr>
        <w:t>圖3</w:t>
      </w:r>
      <w:r w:rsidR="004220FA">
        <w:rPr>
          <w:rFonts w:ascii="標楷體" w:eastAsia="標楷體" w:hAnsi="標楷體" w:hint="eastAsia"/>
          <w:b/>
          <w:bCs/>
        </w:rPr>
        <w:t>3</w:t>
      </w:r>
      <w:r>
        <w:rPr>
          <w:rFonts w:ascii="標楷體" w:eastAsia="標楷體" w:hAnsi="標楷體" w:hint="eastAsia"/>
          <w:b/>
          <w:bCs/>
        </w:rPr>
        <w:t xml:space="preserve">. </w:t>
      </w:r>
      <w:r>
        <w:rPr>
          <w:rFonts w:ascii="標楷體" w:eastAsia="標楷體" w:hAnsi="標楷體" w:hint="eastAsia"/>
        </w:rPr>
        <w:t>以亞臨床低血鈣分組之不同組別牛隻於分娩後4-56天其乳量變化。</w:t>
      </w:r>
    </w:p>
    <w:p w14:paraId="3397388D" w14:textId="29B8B220" w:rsidR="00823C40" w:rsidRDefault="00823C40" w:rsidP="00823C40">
      <w:pPr>
        <w:rPr>
          <w:rFonts w:ascii="標楷體" w:eastAsia="標楷體" w:hAnsi="標楷體"/>
        </w:rPr>
      </w:pPr>
      <w:r>
        <w:rPr>
          <w:rFonts w:ascii="Times New Roman" w:eastAsia="標楷體" w:hAnsi="Times New Roman" w:cs="Times New Roman"/>
          <w:b/>
          <w:bCs/>
          <w:kern w:val="0"/>
        </w:rPr>
        <w:t>Figure 3</w:t>
      </w:r>
      <w:r w:rsidR="004220FA">
        <w:rPr>
          <w:rFonts w:ascii="Times New Roman" w:eastAsia="標楷體" w:hAnsi="Times New Roman" w:cs="Times New Roman" w:hint="eastAsia"/>
          <w:b/>
          <w:bCs/>
          <w:kern w:val="0"/>
        </w:rPr>
        <w:t>3</w:t>
      </w:r>
      <w:r>
        <w:rPr>
          <w:rFonts w:ascii="Times New Roman" w:eastAsia="標楷體" w:hAnsi="Times New Roman" w:cs="Times New Roman"/>
          <w:b/>
          <w:bCs/>
          <w:kern w:val="0"/>
        </w:rPr>
        <w:t xml:space="preserve">. </w:t>
      </w:r>
      <w:r>
        <w:rPr>
          <w:rFonts w:ascii="Times New Roman" w:eastAsia="標楷體" w:hAnsi="Times New Roman" w:cs="Times New Roman"/>
          <w:kern w:val="0"/>
        </w:rPr>
        <w:t>Daily milk yield (Mean ± SE; kg/d) over the study period (4 to 56 d) for healthy cows (HLT, n=7), subclinical hypocalcemia cows with no other clinical diseases (HYC, n=5), and subclinical hypocalcemia cows with other clinical diseases (HYC+, n=6)</w:t>
      </w:r>
      <w:r w:rsidR="004220FA">
        <w:rPr>
          <w:rFonts w:ascii="Times New Roman" w:eastAsia="標楷體" w:hAnsi="Times New Roman" w:cs="Times New Roman"/>
          <w:kern w:val="0"/>
        </w:rPr>
        <w:t>.</w:t>
      </w:r>
    </w:p>
    <w:p w14:paraId="72C8CB48" w14:textId="57EC4459" w:rsidR="00823C40" w:rsidRDefault="00823C40" w:rsidP="00734BDF">
      <w:pPr>
        <w:rPr>
          <w:rFonts w:ascii="標楷體" w:eastAsia="標楷體" w:hAnsi="標楷體"/>
        </w:rPr>
      </w:pPr>
    </w:p>
    <w:p w14:paraId="1E06DF61" w14:textId="7249B8A9" w:rsidR="00823C40" w:rsidRDefault="00823C40" w:rsidP="00734BDF">
      <w:pPr>
        <w:rPr>
          <w:rFonts w:ascii="標楷體" w:eastAsia="標楷體" w:hAnsi="標楷體"/>
        </w:rPr>
      </w:pPr>
    </w:p>
    <w:p w14:paraId="113E1B6A" w14:textId="0A5C308F" w:rsidR="00823C40" w:rsidRDefault="00823C40" w:rsidP="00734BDF">
      <w:pPr>
        <w:rPr>
          <w:rFonts w:ascii="標楷體" w:eastAsia="標楷體" w:hAnsi="標楷體"/>
        </w:rPr>
      </w:pPr>
    </w:p>
    <w:p w14:paraId="1009FA45" w14:textId="77777777" w:rsidR="0099137E" w:rsidRDefault="0099137E" w:rsidP="00734BDF">
      <w:pPr>
        <w:rPr>
          <w:rFonts w:ascii="標楷體" w:eastAsia="標楷體" w:hAnsi="標楷體"/>
        </w:rPr>
        <w:sectPr w:rsidR="0099137E" w:rsidSect="00823C40">
          <w:pgSz w:w="16838" w:h="11906" w:orient="landscape" w:code="9"/>
          <w:pgMar w:top="1440" w:right="1800" w:bottom="1440" w:left="1800" w:header="851" w:footer="992" w:gutter="0"/>
          <w:lnNumType w:countBy="1" w:restart="continuous"/>
          <w:cols w:space="425"/>
          <w:docGrid w:type="lines" w:linePitch="410"/>
        </w:sectPr>
      </w:pPr>
    </w:p>
    <w:p w14:paraId="2937CD13" w14:textId="77777777" w:rsidR="0099137E" w:rsidRDefault="0099137E" w:rsidP="002F5363">
      <w:pPr>
        <w:pStyle w:val="a4"/>
        <w:numPr>
          <w:ilvl w:val="0"/>
          <w:numId w:val="32"/>
        </w:numPr>
        <w:ind w:leftChars="0"/>
        <w:rPr>
          <w:rFonts w:ascii="Times New Roman" w:eastAsia="標楷體" w:hAnsi="Times New Roman" w:cs="Times New Roman"/>
        </w:rPr>
      </w:pPr>
      <w:r w:rsidRPr="00CF30BA">
        <w:rPr>
          <w:rFonts w:ascii="Times New Roman" w:eastAsia="標楷體" w:hAnsi="Times New Roman" w:cs="Times New Roman" w:hint="eastAsia"/>
        </w:rPr>
        <w:lastRenderedPageBreak/>
        <w:t>亞臨床疾病對於血液與乳質的影響</w:t>
      </w:r>
    </w:p>
    <w:p w14:paraId="184F220B" w14:textId="49145B46" w:rsidR="0099137E" w:rsidRDefault="0099137E" w:rsidP="002F5363">
      <w:pPr>
        <w:pStyle w:val="a4"/>
        <w:numPr>
          <w:ilvl w:val="1"/>
          <w:numId w:val="32"/>
        </w:numPr>
        <w:ind w:leftChars="0"/>
        <w:rPr>
          <w:rFonts w:ascii="Times New Roman" w:eastAsia="標楷體" w:hAnsi="Times New Roman" w:cs="Times New Roman"/>
        </w:rPr>
      </w:pPr>
      <w:r>
        <w:rPr>
          <w:rFonts w:ascii="Times New Roman" w:eastAsia="標楷體" w:hAnsi="Times New Roman" w:cs="Times New Roman" w:hint="eastAsia"/>
        </w:rPr>
        <w:t>胎次</w:t>
      </w:r>
    </w:p>
    <w:p w14:paraId="24BC7402" w14:textId="45912DA1" w:rsidR="0099137E" w:rsidRPr="0099137E" w:rsidRDefault="0099137E" w:rsidP="002F5363">
      <w:pPr>
        <w:pStyle w:val="a4"/>
        <w:numPr>
          <w:ilvl w:val="2"/>
          <w:numId w:val="32"/>
        </w:numPr>
        <w:ind w:leftChars="0"/>
        <w:rPr>
          <w:rFonts w:ascii="Times New Roman" w:eastAsia="標楷體" w:hAnsi="Times New Roman" w:cs="Times New Roman"/>
        </w:rPr>
      </w:pPr>
      <w:bookmarkStart w:id="71" w:name="_Hlk76464883"/>
      <w:r w:rsidRPr="0099137E">
        <w:rPr>
          <w:rFonts w:ascii="Times New Roman" w:eastAsia="標楷體" w:hAnsi="Times New Roman" w:cs="Times New Roman" w:hint="eastAsia"/>
        </w:rPr>
        <w:t>血清生化值</w:t>
      </w:r>
    </w:p>
    <w:bookmarkEnd w:id="71"/>
    <w:p w14:paraId="504DD4CC" w14:textId="5C54CC51" w:rsidR="0099137E" w:rsidRDefault="0099137E" w:rsidP="00102522">
      <w:pPr>
        <w:ind w:leftChars="200" w:left="480"/>
        <w:jc w:val="both"/>
        <w:rPr>
          <w:rFonts w:ascii="Times New Roman" w:eastAsia="標楷體" w:hAnsi="Times New Roman" w:cs="Times New Roman"/>
          <w:kern w:val="0"/>
        </w:rPr>
      </w:pPr>
      <w:r>
        <w:rPr>
          <w:rFonts w:ascii="標楷體" w:eastAsia="標楷體" w:hAnsi="標楷體" w:hint="eastAsia"/>
          <w:kern w:val="0"/>
        </w:rPr>
        <w:t xml:space="preserve">    </w:t>
      </w:r>
      <w:r w:rsidRPr="00F22599">
        <w:rPr>
          <w:rFonts w:ascii="標楷體" w:eastAsia="標楷體" w:hAnsi="標楷體" w:hint="eastAsia"/>
          <w:kern w:val="0"/>
        </w:rPr>
        <w:t>表</w:t>
      </w:r>
      <w:r w:rsidRPr="00F22599">
        <w:rPr>
          <w:rFonts w:ascii="Times New Roman" w:eastAsia="標楷體" w:hAnsi="Times New Roman" w:cs="Times New Roman"/>
          <w:kern w:val="0"/>
        </w:rPr>
        <w:t>1</w:t>
      </w:r>
      <w:r w:rsidR="002A67E9">
        <w:rPr>
          <w:rFonts w:ascii="Times New Roman" w:eastAsia="標楷體" w:hAnsi="Times New Roman" w:cs="Times New Roman" w:hint="eastAsia"/>
          <w:kern w:val="0"/>
        </w:rPr>
        <w:t>8</w:t>
      </w:r>
      <w:r>
        <w:rPr>
          <w:rFonts w:ascii="Times New Roman" w:eastAsia="標楷體" w:hAnsi="Times New Roman" w:cs="Times New Roman" w:hint="eastAsia"/>
          <w:kern w:val="0"/>
        </w:rPr>
        <w:t>為不同胎次牛隻於分娩前後不同時間之血清生化值比較，從表中看出血清中</w:t>
      </w:r>
      <w:r>
        <w:rPr>
          <w:rFonts w:ascii="Times New Roman" w:eastAsia="標楷體" w:hAnsi="Times New Roman" w:cs="Times New Roman"/>
          <w:kern w:val="0"/>
        </w:rPr>
        <w:t>Glucose</w:t>
      </w:r>
      <w:r>
        <w:rPr>
          <w:rFonts w:ascii="Times New Roman" w:eastAsia="標楷體" w:hAnsi="Times New Roman" w:cs="Times New Roman" w:hint="eastAsia"/>
          <w:kern w:val="0"/>
        </w:rPr>
        <w:t>濃度從分娩前</w:t>
      </w:r>
      <w:r>
        <w:rPr>
          <w:rFonts w:ascii="Times New Roman" w:eastAsia="標楷體" w:hAnsi="Times New Roman" w:cs="Times New Roman"/>
          <w:kern w:val="0"/>
        </w:rPr>
        <w:t>4</w:t>
      </w:r>
      <w:r>
        <w:rPr>
          <w:rFonts w:ascii="Times New Roman" w:eastAsia="標楷體" w:hAnsi="Times New Roman" w:cs="Times New Roman" w:hint="eastAsia"/>
          <w:kern w:val="0"/>
        </w:rPr>
        <w:t>週開始降低至分娩後</w:t>
      </w:r>
      <w:r>
        <w:rPr>
          <w:rFonts w:ascii="Times New Roman" w:eastAsia="標楷體" w:hAnsi="Times New Roman" w:cs="Times New Roman"/>
          <w:kern w:val="0"/>
        </w:rPr>
        <w:t>4</w:t>
      </w:r>
      <w:r>
        <w:rPr>
          <w:rFonts w:ascii="Times New Roman" w:eastAsia="標楷體" w:hAnsi="Times New Roman" w:cs="Times New Roman" w:hint="eastAsia"/>
          <w:kern w:val="0"/>
        </w:rPr>
        <w:t>週，隨後至分娩後</w:t>
      </w:r>
      <w:r>
        <w:rPr>
          <w:rFonts w:ascii="Times New Roman" w:eastAsia="標楷體" w:hAnsi="Times New Roman" w:cs="Times New Roman"/>
          <w:kern w:val="0"/>
        </w:rPr>
        <w:t>8</w:t>
      </w:r>
      <w:r>
        <w:rPr>
          <w:rFonts w:ascii="Times New Roman" w:eastAsia="標楷體" w:hAnsi="Times New Roman" w:cs="Times New Roman" w:hint="eastAsia"/>
          <w:kern w:val="0"/>
        </w:rPr>
        <w:t>週濃度上升，於不同胎次則無顯著差異。</w:t>
      </w:r>
    </w:p>
    <w:p w14:paraId="6F1B03AA" w14:textId="4F8A52B2" w:rsidR="0099137E" w:rsidRDefault="0099137E" w:rsidP="00102522">
      <w:pPr>
        <w:ind w:leftChars="200" w:left="480"/>
        <w:jc w:val="both"/>
        <w:rPr>
          <w:rFonts w:ascii="Times New Roman" w:eastAsia="標楷體" w:hAnsi="Times New Roman" w:cs="Times New Roman"/>
          <w:kern w:val="0"/>
        </w:rPr>
      </w:pPr>
      <w:r>
        <w:rPr>
          <w:rFonts w:ascii="Times New Roman" w:eastAsia="標楷體" w:hAnsi="Times New Roman" w:cs="Times New Roman" w:hint="eastAsia"/>
          <w:kern w:val="0"/>
        </w:rPr>
        <w:t xml:space="preserve">    </w:t>
      </w:r>
      <w:r>
        <w:rPr>
          <w:rFonts w:ascii="Times New Roman" w:eastAsia="標楷體" w:hAnsi="Times New Roman" w:cs="Times New Roman" w:hint="eastAsia"/>
          <w:kern w:val="0"/>
        </w:rPr>
        <w:t>血清中</w:t>
      </w:r>
      <w:r>
        <w:rPr>
          <w:rFonts w:ascii="Times New Roman" w:eastAsia="標楷體" w:hAnsi="Times New Roman" w:cs="Times New Roman"/>
          <w:kern w:val="0"/>
        </w:rPr>
        <w:t>total cholesterol</w:t>
      </w:r>
      <w:r>
        <w:rPr>
          <w:rFonts w:ascii="Times New Roman" w:eastAsia="標楷體" w:hAnsi="Times New Roman" w:cs="Times New Roman" w:hint="eastAsia"/>
          <w:kern w:val="0"/>
        </w:rPr>
        <w:t>濃度會從分娩前逐漸降低至分娩，隨後開始上升至分娩後</w:t>
      </w:r>
      <w:r>
        <w:rPr>
          <w:rFonts w:ascii="Times New Roman" w:eastAsia="標楷體" w:hAnsi="Times New Roman" w:cs="Times New Roman"/>
          <w:kern w:val="0"/>
        </w:rPr>
        <w:t>8</w:t>
      </w:r>
      <w:r>
        <w:rPr>
          <w:rFonts w:ascii="Times New Roman" w:eastAsia="標楷體" w:hAnsi="Times New Roman" w:cs="Times New Roman" w:hint="eastAsia"/>
          <w:kern w:val="0"/>
        </w:rPr>
        <w:t>週，於不同胎次則無顯著差異。</w:t>
      </w:r>
    </w:p>
    <w:p w14:paraId="403B0AA8" w14:textId="7043D640" w:rsidR="0099137E" w:rsidRDefault="0099137E" w:rsidP="00102522">
      <w:pPr>
        <w:ind w:leftChars="200" w:left="480"/>
        <w:jc w:val="both"/>
        <w:rPr>
          <w:rFonts w:ascii="Times New Roman" w:eastAsia="標楷體" w:hAnsi="Times New Roman" w:cs="Times New Roman"/>
          <w:kern w:val="0"/>
        </w:rPr>
      </w:pPr>
      <w:r>
        <w:rPr>
          <w:rFonts w:ascii="Times New Roman" w:eastAsia="標楷體" w:hAnsi="Times New Roman" w:cs="Times New Roman" w:hint="eastAsia"/>
          <w:kern w:val="0"/>
        </w:rPr>
        <w:t xml:space="preserve">    </w:t>
      </w:r>
      <w:r>
        <w:rPr>
          <w:rFonts w:ascii="Times New Roman" w:eastAsia="標楷體" w:hAnsi="Times New Roman" w:cs="Times New Roman" w:hint="eastAsia"/>
          <w:kern w:val="0"/>
        </w:rPr>
        <w:t>於蛋白質相關成分中發現，血清中</w:t>
      </w:r>
      <w:r>
        <w:rPr>
          <w:rFonts w:ascii="Times New Roman" w:eastAsia="標楷體" w:hAnsi="Times New Roman" w:cs="Times New Roman"/>
          <w:kern w:val="0"/>
        </w:rPr>
        <w:t>total protein</w:t>
      </w:r>
      <w:r>
        <w:rPr>
          <w:rFonts w:ascii="Times New Roman" w:eastAsia="標楷體" w:hAnsi="Times New Roman" w:cs="Times New Roman" w:hint="eastAsia"/>
          <w:kern w:val="0"/>
        </w:rPr>
        <w:t>含量會從分娩前逐漸降低至分娩，隨後開始上升至分娩後</w:t>
      </w:r>
      <w:r>
        <w:rPr>
          <w:rFonts w:ascii="Times New Roman" w:eastAsia="標楷體" w:hAnsi="Times New Roman" w:cs="Times New Roman"/>
          <w:kern w:val="0"/>
        </w:rPr>
        <w:t>8</w:t>
      </w:r>
      <w:r>
        <w:rPr>
          <w:rFonts w:ascii="Times New Roman" w:eastAsia="標楷體" w:hAnsi="Times New Roman" w:cs="Times New Roman" w:hint="eastAsia"/>
          <w:kern w:val="0"/>
        </w:rPr>
        <w:t>週，不同胎次則發現初產牛於分娩前第</w:t>
      </w:r>
      <w:r>
        <w:rPr>
          <w:rFonts w:ascii="Times New Roman" w:eastAsia="標楷體" w:hAnsi="Times New Roman" w:cs="Times New Roman"/>
          <w:kern w:val="0"/>
        </w:rPr>
        <w:t>4</w:t>
      </w:r>
      <w:r>
        <w:rPr>
          <w:rFonts w:ascii="Times New Roman" w:eastAsia="標楷體" w:hAnsi="Times New Roman" w:cs="Times New Roman" w:hint="eastAsia"/>
          <w:kern w:val="0"/>
        </w:rPr>
        <w:t>週總蛋白含量顯著低於經產牛</w:t>
      </w:r>
      <w:r>
        <w:rPr>
          <w:rFonts w:ascii="Times New Roman" w:eastAsia="標楷體" w:hAnsi="Times New Roman" w:cs="Times New Roman"/>
          <w:kern w:val="0"/>
        </w:rPr>
        <w:t xml:space="preserve"> (</w:t>
      </w:r>
      <w:r>
        <w:rPr>
          <w:rFonts w:ascii="Times New Roman" w:eastAsia="標楷體" w:hAnsi="Times New Roman" w:cs="Times New Roman"/>
          <w:i/>
          <w:iCs/>
          <w:kern w:val="0"/>
        </w:rPr>
        <w:t xml:space="preserve">P </w:t>
      </w:r>
      <w:r>
        <w:rPr>
          <w:rFonts w:ascii="Times New Roman" w:eastAsia="標楷體" w:hAnsi="Times New Roman" w:cs="Times New Roman"/>
          <w:kern w:val="0"/>
        </w:rPr>
        <w:t>&lt; 0.05)</w:t>
      </w:r>
      <w:r>
        <w:rPr>
          <w:rFonts w:ascii="Times New Roman" w:eastAsia="標楷體" w:hAnsi="Times New Roman" w:cs="Times New Roman" w:hint="eastAsia"/>
          <w:kern w:val="0"/>
        </w:rPr>
        <w:t>。血清中</w:t>
      </w:r>
      <w:r>
        <w:rPr>
          <w:rFonts w:ascii="Times New Roman" w:eastAsia="標楷體" w:hAnsi="Times New Roman" w:cs="Times New Roman"/>
          <w:kern w:val="0"/>
        </w:rPr>
        <w:t>albumin</w:t>
      </w:r>
      <w:r>
        <w:rPr>
          <w:rFonts w:ascii="Times New Roman" w:eastAsia="標楷體" w:hAnsi="Times New Roman" w:cs="Times New Roman" w:hint="eastAsia"/>
          <w:kern w:val="0"/>
        </w:rPr>
        <w:t>含量於此皆無顯著差異，而</w:t>
      </w:r>
      <w:r>
        <w:rPr>
          <w:rFonts w:ascii="Times New Roman" w:eastAsia="標楷體" w:hAnsi="Times New Roman" w:cs="Times New Roman"/>
          <w:kern w:val="0"/>
        </w:rPr>
        <w:t>globulin</w:t>
      </w:r>
      <w:r>
        <w:rPr>
          <w:rFonts w:ascii="Times New Roman" w:eastAsia="標楷體" w:hAnsi="Times New Roman" w:cs="Times New Roman" w:hint="eastAsia"/>
          <w:kern w:val="0"/>
        </w:rPr>
        <w:t>含量則從分娩前逐漸降低至分娩，分娩後開始上升，不同胎次則發現初產牛於分娩前第</w:t>
      </w:r>
      <w:r>
        <w:rPr>
          <w:rFonts w:ascii="Times New Roman" w:eastAsia="標楷體" w:hAnsi="Times New Roman" w:cs="Times New Roman"/>
          <w:kern w:val="0"/>
        </w:rPr>
        <w:t>4</w:t>
      </w:r>
      <w:r>
        <w:rPr>
          <w:rFonts w:ascii="Times New Roman" w:eastAsia="標楷體" w:hAnsi="Times New Roman" w:cs="Times New Roman" w:hint="eastAsia"/>
          <w:kern w:val="0"/>
        </w:rPr>
        <w:t>週球蛋白含量顯著低於經產牛</w:t>
      </w:r>
      <w:r>
        <w:rPr>
          <w:rFonts w:ascii="Times New Roman" w:eastAsia="標楷體" w:hAnsi="Times New Roman" w:cs="Times New Roman"/>
          <w:kern w:val="0"/>
        </w:rPr>
        <w:t xml:space="preserve"> (</w:t>
      </w:r>
      <w:r>
        <w:rPr>
          <w:rFonts w:ascii="Times New Roman" w:eastAsia="標楷體" w:hAnsi="Times New Roman" w:cs="Times New Roman"/>
          <w:i/>
          <w:iCs/>
          <w:kern w:val="0"/>
        </w:rPr>
        <w:t xml:space="preserve">P </w:t>
      </w:r>
      <w:r>
        <w:rPr>
          <w:rFonts w:ascii="Times New Roman" w:eastAsia="標楷體" w:hAnsi="Times New Roman" w:cs="Times New Roman"/>
          <w:kern w:val="0"/>
        </w:rPr>
        <w:t>&lt; 0.01)</w:t>
      </w:r>
      <w:r>
        <w:rPr>
          <w:rFonts w:ascii="Times New Roman" w:eastAsia="標楷體" w:hAnsi="Times New Roman" w:cs="Times New Roman" w:hint="eastAsia"/>
          <w:kern w:val="0"/>
        </w:rPr>
        <w:t>。</w:t>
      </w:r>
    </w:p>
    <w:p w14:paraId="757F53E0" w14:textId="51FA4428" w:rsidR="0099137E" w:rsidRPr="0099137E" w:rsidRDefault="0099137E" w:rsidP="00102522">
      <w:pPr>
        <w:ind w:leftChars="200" w:left="480"/>
        <w:jc w:val="both"/>
        <w:rPr>
          <w:rFonts w:ascii="Times New Roman" w:eastAsia="標楷體" w:hAnsi="Times New Roman" w:cs="Times New Roman"/>
          <w:kern w:val="0"/>
        </w:rPr>
      </w:pPr>
      <w:r>
        <w:rPr>
          <w:rFonts w:ascii="Times New Roman" w:eastAsia="標楷體" w:hAnsi="Times New Roman" w:cs="Times New Roman" w:hint="eastAsia"/>
          <w:kern w:val="0"/>
        </w:rPr>
        <w:t xml:space="preserve">    </w:t>
      </w:r>
      <w:r w:rsidRPr="0099137E">
        <w:rPr>
          <w:rFonts w:ascii="Times New Roman" w:eastAsia="標楷體" w:hAnsi="Times New Roman" w:cs="Times New Roman" w:hint="eastAsia"/>
          <w:kern w:val="0"/>
        </w:rPr>
        <w:t>血清中尿素氮含量發現分娩後會持續降低，不同胎次於分娩</w:t>
      </w:r>
      <w:r>
        <w:rPr>
          <w:rFonts w:ascii="Times New Roman" w:eastAsia="標楷體" w:hAnsi="Times New Roman" w:cs="Times New Roman" w:hint="eastAsia"/>
          <w:kern w:val="0"/>
        </w:rPr>
        <w:t>後第</w:t>
      </w:r>
      <w:r>
        <w:rPr>
          <w:rFonts w:ascii="Times New Roman" w:eastAsia="標楷體" w:hAnsi="Times New Roman" w:cs="Times New Roman"/>
          <w:kern w:val="0"/>
        </w:rPr>
        <w:t>4</w:t>
      </w:r>
      <w:r>
        <w:rPr>
          <w:rFonts w:ascii="Times New Roman" w:eastAsia="標楷體" w:hAnsi="Times New Roman" w:cs="Times New Roman" w:hint="eastAsia"/>
          <w:kern w:val="0"/>
        </w:rPr>
        <w:t>及第</w:t>
      </w:r>
      <w:r>
        <w:rPr>
          <w:rFonts w:ascii="Times New Roman" w:eastAsia="標楷體" w:hAnsi="Times New Roman" w:cs="Times New Roman"/>
          <w:kern w:val="0"/>
        </w:rPr>
        <w:t>8</w:t>
      </w:r>
      <w:r>
        <w:rPr>
          <w:rFonts w:ascii="Times New Roman" w:eastAsia="標楷體" w:hAnsi="Times New Roman" w:cs="Times New Roman" w:hint="eastAsia"/>
          <w:kern w:val="0"/>
        </w:rPr>
        <w:t>週，第二胎次牛隻其</w:t>
      </w:r>
      <w:r>
        <w:rPr>
          <w:rFonts w:ascii="Times New Roman" w:eastAsia="標楷體" w:hAnsi="Times New Roman" w:cs="Times New Roman"/>
          <w:kern w:val="0"/>
        </w:rPr>
        <w:t>BUN</w:t>
      </w:r>
      <w:r>
        <w:rPr>
          <w:rFonts w:ascii="Times New Roman" w:eastAsia="標楷體" w:hAnsi="Times New Roman" w:cs="Times New Roman" w:hint="eastAsia"/>
          <w:kern w:val="0"/>
        </w:rPr>
        <w:t>顯著高於第一胎。</w:t>
      </w:r>
    </w:p>
    <w:p w14:paraId="36F2BE70" w14:textId="50824304" w:rsidR="0099137E" w:rsidRPr="0099137E" w:rsidRDefault="0099137E" w:rsidP="00102522">
      <w:pPr>
        <w:ind w:leftChars="200" w:left="480"/>
        <w:jc w:val="both"/>
        <w:rPr>
          <w:rFonts w:ascii="Times New Roman" w:eastAsia="標楷體" w:hAnsi="Times New Roman" w:cs="Times New Roman"/>
          <w:kern w:val="0"/>
        </w:rPr>
      </w:pPr>
      <w:r>
        <w:rPr>
          <w:rFonts w:ascii="Times New Roman" w:eastAsia="標楷體" w:hAnsi="Times New Roman" w:cs="Times New Roman" w:hint="eastAsia"/>
          <w:kern w:val="0"/>
        </w:rPr>
        <w:t xml:space="preserve">    </w:t>
      </w:r>
      <w:r w:rsidRPr="0099137E">
        <w:rPr>
          <w:rFonts w:ascii="Times New Roman" w:eastAsia="標楷體" w:hAnsi="Times New Roman" w:cs="Times New Roman" w:hint="eastAsia"/>
          <w:kern w:val="0"/>
        </w:rPr>
        <w:t>表中觀察與肝臟功能相關之酵素</w:t>
      </w:r>
      <w:r w:rsidRPr="0099137E">
        <w:rPr>
          <w:rFonts w:ascii="Times New Roman" w:eastAsia="標楷體" w:hAnsi="Times New Roman" w:cs="Times New Roman"/>
          <w:kern w:val="0"/>
        </w:rPr>
        <w:t>AST</w:t>
      </w:r>
      <w:r w:rsidRPr="0099137E">
        <w:rPr>
          <w:rFonts w:ascii="Times New Roman" w:eastAsia="標楷體" w:hAnsi="Times New Roman" w:cs="Times New Roman" w:hint="eastAsia"/>
          <w:kern w:val="0"/>
        </w:rPr>
        <w:t>與</w:t>
      </w:r>
      <w:r w:rsidRPr="0099137E">
        <w:rPr>
          <w:rFonts w:ascii="Times New Roman" w:eastAsia="標楷體" w:hAnsi="Times New Roman" w:cs="Times New Roman"/>
          <w:kern w:val="0"/>
        </w:rPr>
        <w:t>GGT</w:t>
      </w:r>
      <w:r w:rsidRPr="0099137E">
        <w:rPr>
          <w:rFonts w:ascii="Times New Roman" w:eastAsia="標楷體" w:hAnsi="Times New Roman" w:cs="Times New Roman" w:hint="eastAsia"/>
          <w:kern w:val="0"/>
        </w:rPr>
        <w:t>的活性變化，發現</w:t>
      </w:r>
      <w:r w:rsidRPr="0099137E">
        <w:rPr>
          <w:rFonts w:ascii="Times New Roman" w:eastAsia="標楷體" w:hAnsi="Times New Roman" w:cs="Times New Roman"/>
          <w:kern w:val="0"/>
        </w:rPr>
        <w:t>AST</w:t>
      </w:r>
      <w:r w:rsidRPr="0099137E">
        <w:rPr>
          <w:rFonts w:ascii="Times New Roman" w:eastAsia="標楷體" w:hAnsi="Times New Roman" w:cs="Times New Roman" w:hint="eastAsia"/>
          <w:kern w:val="0"/>
        </w:rPr>
        <w:t>於不同胎次與時間皆無顯著影響，觀察第一胎與≧三胎以上牛隻發現其於分娩當天之</w:t>
      </w:r>
      <w:r w:rsidRPr="0099137E">
        <w:rPr>
          <w:rFonts w:ascii="Times New Roman" w:eastAsia="標楷體" w:hAnsi="Times New Roman" w:cs="Times New Roman"/>
          <w:kern w:val="0"/>
        </w:rPr>
        <w:t>AST</w:t>
      </w:r>
      <w:r w:rsidRPr="0099137E">
        <w:rPr>
          <w:rFonts w:ascii="Times New Roman" w:eastAsia="標楷體" w:hAnsi="Times New Roman" w:cs="Times New Roman" w:hint="eastAsia"/>
          <w:kern w:val="0"/>
        </w:rPr>
        <w:t>活性有提高；</w:t>
      </w:r>
      <w:r w:rsidRPr="0099137E">
        <w:rPr>
          <w:rFonts w:ascii="Times New Roman" w:eastAsia="標楷體" w:hAnsi="Times New Roman" w:cs="Times New Roman"/>
          <w:kern w:val="0"/>
        </w:rPr>
        <w:t>GGT</w:t>
      </w:r>
      <w:r w:rsidRPr="0099137E">
        <w:rPr>
          <w:rFonts w:ascii="Times New Roman" w:eastAsia="標楷體" w:hAnsi="Times New Roman" w:cs="Times New Roman" w:hint="eastAsia"/>
          <w:kern w:val="0"/>
        </w:rPr>
        <w:t>活性從分娩前持續提高至分娩後第</w:t>
      </w:r>
      <w:r w:rsidRPr="0099137E">
        <w:rPr>
          <w:rFonts w:ascii="Times New Roman" w:eastAsia="標楷體" w:hAnsi="Times New Roman" w:cs="Times New Roman"/>
          <w:kern w:val="0"/>
        </w:rPr>
        <w:t>4</w:t>
      </w:r>
      <w:r w:rsidRPr="0099137E">
        <w:rPr>
          <w:rFonts w:ascii="Times New Roman" w:eastAsia="標楷體" w:hAnsi="Times New Roman" w:cs="Times New Roman" w:hint="eastAsia"/>
          <w:kern w:val="0"/>
        </w:rPr>
        <w:t>週，隨後降低，僅第一胎持續提高至分</w:t>
      </w:r>
      <w:r>
        <w:rPr>
          <w:rFonts w:ascii="Times New Roman" w:eastAsia="標楷體" w:hAnsi="Times New Roman" w:cs="Times New Roman" w:hint="eastAsia"/>
          <w:kern w:val="0"/>
        </w:rPr>
        <w:t>娩後第</w:t>
      </w:r>
      <w:r>
        <w:rPr>
          <w:rFonts w:ascii="Times New Roman" w:eastAsia="標楷體" w:hAnsi="Times New Roman" w:cs="Times New Roman"/>
          <w:kern w:val="0"/>
        </w:rPr>
        <w:t>8</w:t>
      </w:r>
      <w:r>
        <w:rPr>
          <w:rFonts w:ascii="Times New Roman" w:eastAsia="標楷體" w:hAnsi="Times New Roman" w:cs="Times New Roman" w:hint="eastAsia"/>
          <w:kern w:val="0"/>
        </w:rPr>
        <w:t>週。</w:t>
      </w:r>
    </w:p>
    <w:p w14:paraId="30BFB01C" w14:textId="3CB0BFE1" w:rsidR="0099137E" w:rsidRPr="00102522" w:rsidRDefault="00102522" w:rsidP="00102522">
      <w:pPr>
        <w:pStyle w:val="a4"/>
        <w:ind w:firstLineChars="200" w:firstLine="480"/>
        <w:jc w:val="both"/>
        <w:rPr>
          <w:rFonts w:ascii="Times New Roman" w:eastAsia="標楷體" w:hAnsi="Times New Roman" w:cs="Times New Roman"/>
          <w:kern w:val="0"/>
        </w:rPr>
      </w:pPr>
      <w:r>
        <w:rPr>
          <w:rFonts w:ascii="Times New Roman" w:eastAsia="標楷體" w:hAnsi="Times New Roman" w:cs="Times New Roman" w:hint="eastAsia"/>
          <w:kern w:val="0"/>
        </w:rPr>
        <w:t>表中觀察血清中礦物質</w:t>
      </w:r>
      <w:r>
        <w:rPr>
          <w:rFonts w:ascii="Times New Roman" w:eastAsia="標楷體" w:hAnsi="Times New Roman" w:cs="Times New Roman"/>
          <w:kern w:val="0"/>
        </w:rPr>
        <w:t>Ca</w:t>
      </w:r>
      <w:r>
        <w:rPr>
          <w:rFonts w:ascii="Times New Roman" w:eastAsia="標楷體" w:hAnsi="Times New Roman" w:cs="Times New Roman" w:hint="eastAsia"/>
          <w:kern w:val="0"/>
        </w:rPr>
        <w:t>、</w:t>
      </w:r>
      <w:r>
        <w:rPr>
          <w:rFonts w:ascii="Times New Roman" w:eastAsia="標楷體" w:hAnsi="Times New Roman" w:cs="Times New Roman"/>
          <w:kern w:val="0"/>
        </w:rPr>
        <w:t>P</w:t>
      </w:r>
      <w:r>
        <w:rPr>
          <w:rFonts w:ascii="Times New Roman" w:eastAsia="標楷體" w:hAnsi="Times New Roman" w:cs="Times New Roman" w:hint="eastAsia"/>
          <w:kern w:val="0"/>
        </w:rPr>
        <w:t>、</w:t>
      </w:r>
      <w:r>
        <w:rPr>
          <w:rFonts w:ascii="Times New Roman" w:eastAsia="標楷體" w:hAnsi="Times New Roman" w:cs="Times New Roman"/>
          <w:kern w:val="0"/>
        </w:rPr>
        <w:t>Mg</w:t>
      </w:r>
      <w:r>
        <w:rPr>
          <w:rFonts w:ascii="Times New Roman" w:eastAsia="標楷體" w:hAnsi="Times New Roman" w:cs="Times New Roman" w:hint="eastAsia"/>
          <w:kern w:val="0"/>
        </w:rPr>
        <w:t>的濃度變化，發現</w:t>
      </w:r>
      <w:r>
        <w:rPr>
          <w:rFonts w:ascii="Times New Roman" w:eastAsia="標楷體" w:hAnsi="Times New Roman" w:cs="Times New Roman"/>
          <w:kern w:val="0"/>
        </w:rPr>
        <w:t>Ca</w:t>
      </w:r>
      <w:r>
        <w:rPr>
          <w:rFonts w:ascii="Times New Roman" w:eastAsia="標楷體" w:hAnsi="Times New Roman" w:cs="Times New Roman" w:hint="eastAsia"/>
          <w:kern w:val="0"/>
        </w:rPr>
        <w:t>於</w:t>
      </w:r>
      <w:r w:rsidRPr="00102522">
        <w:rPr>
          <w:rFonts w:ascii="Times New Roman" w:eastAsia="標楷體" w:hAnsi="Times New Roman" w:cs="Times New Roman" w:hint="eastAsia"/>
          <w:kern w:val="0"/>
        </w:rPr>
        <w:t>不同胎次與時間皆無顯著影響，初產牛於不同時間皆無明顯變化，而經產牛於分娩當天</w:t>
      </w:r>
      <w:r w:rsidRPr="00102522">
        <w:rPr>
          <w:rFonts w:ascii="Times New Roman" w:eastAsia="標楷體" w:hAnsi="Times New Roman" w:cs="Times New Roman"/>
          <w:kern w:val="0"/>
        </w:rPr>
        <w:t>Ca</w:t>
      </w:r>
      <w:r w:rsidRPr="00102522">
        <w:rPr>
          <w:rFonts w:ascii="Times New Roman" w:eastAsia="標楷體" w:hAnsi="Times New Roman" w:cs="Times New Roman" w:hint="eastAsia"/>
          <w:kern w:val="0"/>
        </w:rPr>
        <w:t>濃度明顯低於其它時間；</w:t>
      </w:r>
      <w:r w:rsidRPr="00102522">
        <w:rPr>
          <w:rFonts w:ascii="Times New Roman" w:eastAsia="標楷體" w:hAnsi="Times New Roman" w:cs="Times New Roman"/>
          <w:kern w:val="0"/>
        </w:rPr>
        <w:t>P</w:t>
      </w:r>
      <w:r w:rsidRPr="00102522">
        <w:rPr>
          <w:rFonts w:ascii="Times New Roman" w:eastAsia="標楷體" w:hAnsi="Times New Roman" w:cs="Times New Roman" w:hint="eastAsia"/>
          <w:kern w:val="0"/>
        </w:rPr>
        <w:t>濃度從分娩前開始降低至分娩時達最低點，隨後開始升高並穩定，不同胎次中發現在分娩前第</w:t>
      </w:r>
      <w:r w:rsidRPr="00102522">
        <w:rPr>
          <w:rFonts w:ascii="Times New Roman" w:eastAsia="標楷體" w:hAnsi="Times New Roman" w:cs="Times New Roman"/>
          <w:kern w:val="0"/>
        </w:rPr>
        <w:t>4</w:t>
      </w:r>
      <w:r w:rsidRPr="00102522">
        <w:rPr>
          <w:rFonts w:ascii="Times New Roman" w:eastAsia="標楷體" w:hAnsi="Times New Roman" w:cs="Times New Roman" w:hint="eastAsia"/>
          <w:kern w:val="0"/>
        </w:rPr>
        <w:t>週、分娩及分娩後第</w:t>
      </w:r>
      <w:r w:rsidRPr="00102522">
        <w:rPr>
          <w:rFonts w:ascii="Times New Roman" w:eastAsia="標楷體" w:hAnsi="Times New Roman" w:cs="Times New Roman"/>
          <w:kern w:val="0"/>
        </w:rPr>
        <w:t>4</w:t>
      </w:r>
      <w:r w:rsidRPr="00102522">
        <w:rPr>
          <w:rFonts w:ascii="Times New Roman" w:eastAsia="標楷體" w:hAnsi="Times New Roman" w:cs="Times New Roman" w:hint="eastAsia"/>
          <w:kern w:val="0"/>
        </w:rPr>
        <w:t>週，二胎次牛隻其</w:t>
      </w:r>
      <w:r w:rsidRPr="00102522">
        <w:rPr>
          <w:rFonts w:ascii="Times New Roman" w:eastAsia="標楷體" w:hAnsi="Times New Roman" w:cs="Times New Roman"/>
          <w:kern w:val="0"/>
        </w:rPr>
        <w:t>P</w:t>
      </w:r>
      <w:r w:rsidRPr="00102522">
        <w:rPr>
          <w:rFonts w:ascii="Times New Roman" w:eastAsia="標楷體" w:hAnsi="Times New Roman" w:cs="Times New Roman" w:hint="eastAsia"/>
          <w:kern w:val="0"/>
        </w:rPr>
        <w:t>濃度皆顯著高於≧三胎以上牛隻</w:t>
      </w:r>
      <w:r w:rsidRPr="00102522">
        <w:rPr>
          <w:rFonts w:ascii="Times New Roman" w:eastAsia="標楷體" w:hAnsi="Times New Roman" w:cs="Times New Roman"/>
          <w:kern w:val="0"/>
        </w:rPr>
        <w:t xml:space="preserve"> (</w:t>
      </w:r>
      <w:r w:rsidRPr="00102522">
        <w:rPr>
          <w:rFonts w:ascii="Times New Roman" w:eastAsia="標楷體" w:hAnsi="Times New Roman" w:cs="Times New Roman"/>
          <w:i/>
          <w:iCs/>
          <w:kern w:val="0"/>
        </w:rPr>
        <w:t xml:space="preserve">P </w:t>
      </w:r>
      <w:r w:rsidRPr="00102522">
        <w:rPr>
          <w:rFonts w:ascii="Times New Roman" w:eastAsia="標楷體" w:hAnsi="Times New Roman" w:cs="Times New Roman"/>
          <w:kern w:val="0"/>
        </w:rPr>
        <w:t>&lt; 0.05)</w:t>
      </w:r>
      <w:r w:rsidRPr="00102522">
        <w:rPr>
          <w:rFonts w:ascii="Times New Roman" w:eastAsia="標楷體" w:hAnsi="Times New Roman" w:cs="Times New Roman" w:hint="eastAsia"/>
          <w:kern w:val="0"/>
        </w:rPr>
        <w:t>；</w:t>
      </w:r>
      <w:r w:rsidRPr="00102522">
        <w:rPr>
          <w:rFonts w:ascii="Times New Roman" w:eastAsia="標楷體" w:hAnsi="Times New Roman" w:cs="Times New Roman"/>
          <w:kern w:val="0"/>
        </w:rPr>
        <w:t>Mg</w:t>
      </w:r>
      <w:r w:rsidRPr="00102522">
        <w:rPr>
          <w:rFonts w:ascii="Times New Roman" w:eastAsia="標楷體" w:hAnsi="Times New Roman" w:cs="Times New Roman" w:hint="eastAsia"/>
          <w:kern w:val="0"/>
        </w:rPr>
        <w:t>濃度於分娩前第</w:t>
      </w:r>
      <w:r w:rsidRPr="00102522">
        <w:rPr>
          <w:rFonts w:ascii="Times New Roman" w:eastAsia="標楷體" w:hAnsi="Times New Roman" w:cs="Times New Roman"/>
          <w:kern w:val="0"/>
        </w:rPr>
        <w:t>4</w:t>
      </w:r>
      <w:r w:rsidRPr="00102522">
        <w:rPr>
          <w:rFonts w:ascii="Times New Roman" w:eastAsia="標楷體" w:hAnsi="Times New Roman" w:cs="Times New Roman" w:hint="eastAsia"/>
          <w:kern w:val="0"/>
        </w:rPr>
        <w:t>週時，第二胎次有高於其它</w:t>
      </w:r>
      <w:r w:rsidRPr="00102522">
        <w:rPr>
          <w:rFonts w:ascii="Times New Roman" w:eastAsia="標楷體" w:hAnsi="Times New Roman" w:cs="Times New Roman"/>
          <w:kern w:val="0"/>
        </w:rPr>
        <w:t>2</w:t>
      </w:r>
      <w:r w:rsidRPr="00102522">
        <w:rPr>
          <w:rFonts w:ascii="Times New Roman" w:eastAsia="標楷體" w:hAnsi="Times New Roman" w:cs="Times New Roman" w:hint="eastAsia"/>
          <w:kern w:val="0"/>
        </w:rPr>
        <w:t>組之趨勢</w:t>
      </w:r>
      <w:r w:rsidRPr="00102522">
        <w:rPr>
          <w:rFonts w:ascii="Times New Roman" w:eastAsia="標楷體" w:hAnsi="Times New Roman" w:cs="Times New Roman"/>
          <w:kern w:val="0"/>
        </w:rPr>
        <w:t xml:space="preserve"> (</w:t>
      </w:r>
      <w:r w:rsidRPr="00102522">
        <w:rPr>
          <w:rFonts w:ascii="Times New Roman" w:eastAsia="標楷體" w:hAnsi="Times New Roman" w:cs="Times New Roman"/>
          <w:i/>
          <w:iCs/>
          <w:kern w:val="0"/>
        </w:rPr>
        <w:t xml:space="preserve">P </w:t>
      </w:r>
      <w:r w:rsidRPr="00102522">
        <w:rPr>
          <w:rFonts w:ascii="Times New Roman" w:eastAsia="標楷體" w:hAnsi="Times New Roman" w:cs="Times New Roman"/>
          <w:kern w:val="0"/>
        </w:rPr>
        <w:t>&lt; 0.1)</w:t>
      </w:r>
      <w:r w:rsidRPr="00102522">
        <w:rPr>
          <w:rFonts w:ascii="Times New Roman" w:eastAsia="標楷體" w:hAnsi="Times New Roman" w:cs="Times New Roman" w:hint="eastAsia"/>
          <w:kern w:val="0"/>
        </w:rPr>
        <w:t>，其它時間則無</w:t>
      </w:r>
      <w:r>
        <w:rPr>
          <w:rFonts w:ascii="Times New Roman" w:eastAsia="標楷體" w:hAnsi="Times New Roman" w:cs="Times New Roman" w:hint="eastAsia"/>
          <w:kern w:val="0"/>
        </w:rPr>
        <w:t>差異。</w:t>
      </w:r>
    </w:p>
    <w:p w14:paraId="462FFA38" w14:textId="03E3A1C8" w:rsidR="0099137E" w:rsidRDefault="0099137E" w:rsidP="00734BDF">
      <w:pPr>
        <w:rPr>
          <w:rFonts w:ascii="標楷體" w:eastAsia="標楷體" w:hAnsi="標楷體"/>
        </w:rPr>
      </w:pPr>
    </w:p>
    <w:p w14:paraId="4EC22BD4" w14:textId="291CE870" w:rsidR="0099137E" w:rsidRDefault="0099137E" w:rsidP="00734BDF">
      <w:pPr>
        <w:rPr>
          <w:rFonts w:ascii="標楷體" w:eastAsia="標楷體" w:hAnsi="標楷體"/>
        </w:rPr>
      </w:pPr>
    </w:p>
    <w:p w14:paraId="550DE8CD" w14:textId="572C8727" w:rsidR="0099137E" w:rsidRDefault="0099137E" w:rsidP="00734BDF">
      <w:pPr>
        <w:rPr>
          <w:rFonts w:ascii="標楷體" w:eastAsia="標楷體" w:hAnsi="標楷體"/>
        </w:rPr>
      </w:pPr>
    </w:p>
    <w:p w14:paraId="6249D74E" w14:textId="44DE7F54" w:rsidR="0099137E" w:rsidRDefault="0099137E" w:rsidP="00734BDF">
      <w:pPr>
        <w:rPr>
          <w:rFonts w:ascii="標楷體" w:eastAsia="標楷體" w:hAnsi="標楷體"/>
        </w:rPr>
      </w:pPr>
    </w:p>
    <w:p w14:paraId="26C78F63" w14:textId="7688FA0B" w:rsidR="00102522" w:rsidRDefault="00102522" w:rsidP="00734BDF">
      <w:pPr>
        <w:rPr>
          <w:rFonts w:ascii="標楷體" w:eastAsia="標楷體" w:hAnsi="標楷體"/>
        </w:rPr>
      </w:pPr>
    </w:p>
    <w:p w14:paraId="7FED76D9" w14:textId="686B983C" w:rsidR="00102522" w:rsidRDefault="00102522" w:rsidP="00734BDF">
      <w:pPr>
        <w:rPr>
          <w:rFonts w:ascii="標楷體" w:eastAsia="標楷體" w:hAnsi="標楷體"/>
        </w:rPr>
      </w:pPr>
    </w:p>
    <w:p w14:paraId="02BC219F" w14:textId="0C2D8717" w:rsidR="00102522" w:rsidRDefault="00102522" w:rsidP="00734BDF">
      <w:pPr>
        <w:rPr>
          <w:rFonts w:ascii="標楷體" w:eastAsia="標楷體" w:hAnsi="標楷體"/>
        </w:rPr>
      </w:pPr>
    </w:p>
    <w:p w14:paraId="35D3644F" w14:textId="77777777" w:rsidR="00102522" w:rsidRDefault="00102522" w:rsidP="00734BDF">
      <w:pPr>
        <w:rPr>
          <w:rFonts w:ascii="標楷體" w:eastAsia="標楷體" w:hAnsi="標楷體"/>
        </w:rPr>
        <w:sectPr w:rsidR="00102522" w:rsidSect="0099137E">
          <w:pgSz w:w="11906" w:h="16838" w:code="9"/>
          <w:pgMar w:top="1440" w:right="1800" w:bottom="1440" w:left="1800" w:header="851" w:footer="992" w:gutter="0"/>
          <w:lnNumType w:countBy="1" w:restart="continuous"/>
          <w:cols w:space="425"/>
          <w:docGrid w:type="linesAndChars" w:linePitch="410"/>
        </w:sectPr>
      </w:pPr>
    </w:p>
    <w:p w14:paraId="5954E8C5" w14:textId="6B5EB149" w:rsidR="00102522" w:rsidRDefault="00102522" w:rsidP="00102522">
      <w:pPr>
        <w:rPr>
          <w:rFonts w:ascii="標楷體" w:eastAsia="標楷體" w:hAnsi="標楷體"/>
        </w:rPr>
      </w:pPr>
      <w:r>
        <w:rPr>
          <w:rFonts w:ascii="標楷體" w:eastAsia="標楷體" w:hAnsi="標楷體" w:cs="Times New Roman" w:hint="eastAsia"/>
          <w:b/>
          <w:bCs/>
        </w:rPr>
        <w:lastRenderedPageBreak/>
        <w:t>表1</w:t>
      </w:r>
      <w:r w:rsidR="009E2BFA">
        <w:rPr>
          <w:rFonts w:ascii="標楷體" w:eastAsia="標楷體" w:hAnsi="標楷體" w:cs="Times New Roman" w:hint="eastAsia"/>
          <w:b/>
          <w:bCs/>
        </w:rPr>
        <w:t>8</w:t>
      </w:r>
      <w:r>
        <w:rPr>
          <w:rFonts w:ascii="標楷體" w:eastAsia="標楷體" w:hAnsi="標楷體" w:cs="Times New Roman" w:hint="eastAsia"/>
          <w:b/>
          <w:bCs/>
        </w:rPr>
        <w:t xml:space="preserve">. </w:t>
      </w:r>
      <w:r>
        <w:rPr>
          <w:rFonts w:ascii="標楷體" w:eastAsia="標楷體" w:hAnsi="標楷體" w:hint="eastAsia"/>
        </w:rPr>
        <w:t>不同胎次牛隻其血清生化值變化</w:t>
      </w:r>
    </w:p>
    <w:p w14:paraId="2972B2CC" w14:textId="3E6E7EA6" w:rsidR="00102522" w:rsidRDefault="00102522" w:rsidP="00102522">
      <w:pPr>
        <w:rPr>
          <w:rFonts w:ascii="Times New Roman" w:eastAsia="標楷體" w:hAnsi="Times New Roman" w:cs="Times New Roman"/>
        </w:rPr>
      </w:pPr>
      <w:r>
        <w:rPr>
          <w:rFonts w:ascii="Times New Roman" w:eastAsia="標楷體" w:hAnsi="Times New Roman" w:cs="Times New Roman"/>
          <w:b/>
          <w:bCs/>
        </w:rPr>
        <w:t>Table 1</w:t>
      </w:r>
      <w:r w:rsidR="009E2BFA">
        <w:rPr>
          <w:rFonts w:ascii="Times New Roman" w:eastAsia="標楷體" w:hAnsi="Times New Roman" w:cs="Times New Roman" w:hint="eastAsia"/>
          <w:b/>
          <w:bCs/>
        </w:rPr>
        <w:t>8</w:t>
      </w:r>
      <w:r>
        <w:rPr>
          <w:rFonts w:ascii="Times New Roman" w:eastAsia="標楷體" w:hAnsi="Times New Roman" w:cs="Times New Roman"/>
          <w:b/>
          <w:bCs/>
        </w:rPr>
        <w:t xml:space="preserve">. </w:t>
      </w:r>
      <w:r>
        <w:rPr>
          <w:rFonts w:ascii="Times New Roman" w:eastAsia="標楷體" w:hAnsi="Times New Roman" w:cs="Times New Roman"/>
        </w:rPr>
        <w:t>Serum variables (Mean ± SD) of first parity cows (1</w:t>
      </w:r>
      <w:r>
        <w:rPr>
          <w:rFonts w:ascii="Times New Roman" w:eastAsia="標楷體" w:hAnsi="Times New Roman" w:cs="Times New Roman"/>
          <w:vertAlign w:val="superscript"/>
        </w:rPr>
        <w:t>st</w:t>
      </w:r>
      <w:r>
        <w:rPr>
          <w:rFonts w:ascii="Times New Roman" w:eastAsia="標楷體" w:hAnsi="Times New Roman" w:cs="Times New Roman"/>
        </w:rPr>
        <w:t>, n=8), second parity cows (2</w:t>
      </w:r>
      <w:r>
        <w:rPr>
          <w:rFonts w:ascii="Times New Roman" w:eastAsia="標楷體" w:hAnsi="Times New Roman" w:cs="Times New Roman"/>
          <w:vertAlign w:val="superscript"/>
        </w:rPr>
        <w:t>nd</w:t>
      </w:r>
      <w:r>
        <w:rPr>
          <w:rFonts w:ascii="Times New Roman" w:eastAsia="標楷體" w:hAnsi="Times New Roman" w:cs="Times New Roman"/>
        </w:rPr>
        <w:t xml:space="preserve">, n=8), and </w:t>
      </w:r>
      <w:r>
        <w:rPr>
          <w:rFonts w:ascii="新細明體" w:eastAsia="新細明體" w:hAnsi="新細明體" w:cs="新細明體" w:hint="eastAsia"/>
        </w:rPr>
        <w:t>≧</w:t>
      </w:r>
      <w:r>
        <w:rPr>
          <w:rFonts w:ascii="Times New Roman" w:eastAsia="標楷體" w:hAnsi="Times New Roman" w:cs="Times New Roman"/>
        </w:rPr>
        <w:t>third parity cows (</w:t>
      </w:r>
      <w:r>
        <w:rPr>
          <w:rFonts w:ascii="新細明體" w:eastAsia="新細明體" w:hAnsi="新細明體" w:cs="新細明體" w:hint="eastAsia"/>
        </w:rPr>
        <w:t>≧</w:t>
      </w:r>
      <w:r>
        <w:rPr>
          <w:rFonts w:ascii="Times New Roman" w:eastAsia="標楷體" w:hAnsi="Times New Roman" w:cs="Times New Roman"/>
        </w:rPr>
        <w:t>3</w:t>
      </w:r>
      <w:r>
        <w:rPr>
          <w:rFonts w:ascii="Times New Roman" w:eastAsia="標楷體" w:hAnsi="Times New Roman" w:cs="Times New Roman"/>
          <w:vertAlign w:val="superscript"/>
        </w:rPr>
        <w:t>rd</w:t>
      </w:r>
      <w:r>
        <w:rPr>
          <w:rFonts w:ascii="Times New Roman" w:eastAsia="標楷體" w:hAnsi="Times New Roman" w:cs="Times New Roman"/>
        </w:rPr>
        <w:t>, n=8) in different sampling time</w:t>
      </w:r>
    </w:p>
    <w:tbl>
      <w:tblPr>
        <w:tblW w:w="5000" w:type="pct"/>
        <w:tblCellMar>
          <w:left w:w="0" w:type="dxa"/>
          <w:right w:w="0" w:type="dxa"/>
        </w:tblCellMar>
        <w:tblLook w:val="04A0" w:firstRow="1" w:lastRow="0" w:firstColumn="1" w:lastColumn="0" w:noHBand="0" w:noVBand="1"/>
      </w:tblPr>
      <w:tblGrid>
        <w:gridCol w:w="957"/>
        <w:gridCol w:w="972"/>
        <w:gridCol w:w="973"/>
        <w:gridCol w:w="976"/>
        <w:gridCol w:w="973"/>
        <w:gridCol w:w="973"/>
        <w:gridCol w:w="995"/>
        <w:gridCol w:w="973"/>
        <w:gridCol w:w="973"/>
        <w:gridCol w:w="995"/>
        <w:gridCol w:w="973"/>
        <w:gridCol w:w="973"/>
        <w:gridCol w:w="995"/>
        <w:gridCol w:w="733"/>
        <w:gridCol w:w="958"/>
        <w:gridCol w:w="1006"/>
      </w:tblGrid>
      <w:tr w:rsidR="00102522" w14:paraId="0F4FAD41" w14:textId="77777777" w:rsidTr="00543EF3">
        <w:trPr>
          <w:trHeight w:val="397"/>
        </w:trPr>
        <w:tc>
          <w:tcPr>
            <w:tcW w:w="311" w:type="pct"/>
            <w:tcBorders>
              <w:top w:val="single" w:sz="8" w:space="0" w:color="000000"/>
              <w:left w:val="nil"/>
              <w:bottom w:val="single" w:sz="8" w:space="0" w:color="000000"/>
              <w:right w:val="nil"/>
            </w:tcBorders>
            <w:tcMar>
              <w:top w:w="15" w:type="dxa"/>
              <w:left w:w="80" w:type="dxa"/>
              <w:bottom w:w="0" w:type="dxa"/>
              <w:right w:w="80" w:type="dxa"/>
            </w:tcMar>
            <w:vAlign w:val="center"/>
            <w:hideMark/>
          </w:tcPr>
          <w:p w14:paraId="3041FECC" w14:textId="77777777" w:rsidR="00102522" w:rsidRDefault="00102522" w:rsidP="00543EF3">
            <w:pPr>
              <w:widowControl/>
              <w:kinsoku w:val="0"/>
              <w:rPr>
                <w:rFonts w:ascii="Arial" w:eastAsia="新細明體" w:hAnsi="Arial" w:cs="Arial"/>
                <w:kern w:val="0"/>
                <w:sz w:val="36"/>
                <w:szCs w:val="36"/>
                <w:vertAlign w:val="superscript"/>
              </w:rPr>
            </w:pPr>
            <w:r>
              <w:rPr>
                <w:rFonts w:ascii="Times New Roman" w:eastAsia="新細明體" w:hAnsi="Times New Roman" w:cs="Times New Roman"/>
                <w:color w:val="000000"/>
                <w:sz w:val="18"/>
                <w:szCs w:val="18"/>
              </w:rPr>
              <w:t> WRC</w:t>
            </w:r>
            <w:r>
              <w:rPr>
                <w:rFonts w:ascii="Times New Roman" w:eastAsia="新細明體" w:hAnsi="Times New Roman" w:cs="Times New Roman"/>
                <w:color w:val="000000"/>
                <w:sz w:val="18"/>
                <w:szCs w:val="18"/>
                <w:vertAlign w:val="superscript"/>
              </w:rPr>
              <w:t>1</w:t>
            </w:r>
          </w:p>
        </w:tc>
        <w:tc>
          <w:tcPr>
            <w:tcW w:w="948" w:type="pct"/>
            <w:gridSpan w:val="3"/>
            <w:tcBorders>
              <w:top w:val="single" w:sz="8" w:space="0" w:color="000000"/>
              <w:left w:val="nil"/>
              <w:bottom w:val="single" w:sz="8" w:space="0" w:color="FFFFFF"/>
              <w:right w:val="nil"/>
            </w:tcBorders>
            <w:tcMar>
              <w:top w:w="15" w:type="dxa"/>
              <w:left w:w="80" w:type="dxa"/>
              <w:bottom w:w="0" w:type="dxa"/>
              <w:right w:w="80" w:type="dxa"/>
            </w:tcMar>
            <w:vAlign w:val="center"/>
            <w:hideMark/>
          </w:tcPr>
          <w:p w14:paraId="6ED8A4E9" w14:textId="486F782E" w:rsidR="00102522" w:rsidRDefault="00102522">
            <w:pPr>
              <w:widowControl/>
              <w:kinsoku w:val="0"/>
              <w:jc w:val="center"/>
              <w:rPr>
                <w:rFonts w:ascii="Arial" w:eastAsia="新細明體" w:hAnsi="Arial" w:cs="Arial"/>
                <w:kern w:val="0"/>
                <w:sz w:val="36"/>
                <w:szCs w:val="36"/>
              </w:rPr>
            </w:pPr>
            <w:r>
              <w:rPr>
                <w:noProof/>
              </w:rPr>
              <mc:AlternateContent>
                <mc:Choice Requires="wps">
                  <w:drawing>
                    <wp:anchor distT="0" distB="0" distL="114300" distR="114300" simplePos="0" relativeHeight="251705344" behindDoc="0" locked="0" layoutInCell="1" allowOverlap="1" wp14:anchorId="36DA50ED" wp14:editId="1FBA482C">
                      <wp:simplePos x="0" y="0"/>
                      <wp:positionH relativeFrom="column">
                        <wp:posOffset>0</wp:posOffset>
                      </wp:positionH>
                      <wp:positionV relativeFrom="paragraph">
                        <wp:posOffset>252095</wp:posOffset>
                      </wp:positionV>
                      <wp:extent cx="1811020" cy="0"/>
                      <wp:effectExtent l="0" t="0" r="0" b="0"/>
                      <wp:wrapNone/>
                      <wp:docPr id="105" name="直線接點 105"/>
                      <wp:cNvGraphicFramePr/>
                      <a:graphic xmlns:a="http://schemas.openxmlformats.org/drawingml/2006/main">
                        <a:graphicData uri="http://schemas.microsoft.com/office/word/2010/wordprocessingShape">
                          <wps:wsp>
                            <wps:cNvCnPr/>
                            <wps:spPr>
                              <a:xfrm>
                                <a:off x="0" y="0"/>
                                <a:ext cx="181102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64230860" id="直線接點 10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9.85pt" to="142.6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" strokecolor="black [3200]" strokeweight="1.5pt">
                      <v:stroke joinstyle="miter"/>
                    </v:line>
                  </w:pict>
                </mc:Fallback>
              </mc:AlternateContent>
            </w:r>
            <w:r>
              <w:rPr>
                <w:rFonts w:ascii="Times New Roman" w:eastAsia="新細明體" w:hAnsi="Times New Roman" w:cs="Times New Roman"/>
                <w:color w:val="000000"/>
                <w:sz w:val="18"/>
                <w:szCs w:val="18"/>
              </w:rPr>
              <w:t>-4</w:t>
            </w:r>
          </w:p>
        </w:tc>
        <w:tc>
          <w:tcPr>
            <w:tcW w:w="955" w:type="pct"/>
            <w:gridSpan w:val="3"/>
            <w:tcBorders>
              <w:top w:val="single" w:sz="8" w:space="0" w:color="000000"/>
              <w:left w:val="nil"/>
              <w:bottom w:val="single" w:sz="8" w:space="0" w:color="FFFFFF"/>
              <w:right w:val="nil"/>
            </w:tcBorders>
            <w:tcMar>
              <w:top w:w="15" w:type="dxa"/>
              <w:left w:w="80" w:type="dxa"/>
              <w:bottom w:w="0" w:type="dxa"/>
              <w:right w:w="80" w:type="dxa"/>
            </w:tcMar>
            <w:vAlign w:val="center"/>
            <w:hideMark/>
          </w:tcPr>
          <w:p w14:paraId="083B5F75" w14:textId="44E5D6A7" w:rsidR="00102522" w:rsidRDefault="00543EF3">
            <w:pPr>
              <w:widowControl/>
              <w:kinsoku w:val="0"/>
              <w:jc w:val="center"/>
              <w:rPr>
                <w:rFonts w:ascii="Arial" w:eastAsia="新細明體" w:hAnsi="Arial" w:cs="Arial"/>
                <w:kern w:val="0"/>
                <w:sz w:val="36"/>
                <w:szCs w:val="36"/>
              </w:rPr>
            </w:pPr>
            <w:r>
              <w:rPr>
                <w:noProof/>
              </w:rPr>
              <mc:AlternateContent>
                <mc:Choice Requires="wps">
                  <w:drawing>
                    <wp:anchor distT="0" distB="0" distL="114300" distR="114300" simplePos="0" relativeHeight="251706368" behindDoc="0" locked="0" layoutInCell="1" allowOverlap="1" wp14:anchorId="705F532F" wp14:editId="409E00BF">
                      <wp:simplePos x="0" y="0"/>
                      <wp:positionH relativeFrom="column">
                        <wp:posOffset>3175</wp:posOffset>
                      </wp:positionH>
                      <wp:positionV relativeFrom="paragraph">
                        <wp:posOffset>247015</wp:posOffset>
                      </wp:positionV>
                      <wp:extent cx="1811020" cy="0"/>
                      <wp:effectExtent l="0" t="0" r="0" b="0"/>
                      <wp:wrapNone/>
                      <wp:docPr id="134" name="直線接點 134"/>
                      <wp:cNvGraphicFramePr/>
                      <a:graphic xmlns:a="http://schemas.openxmlformats.org/drawingml/2006/main">
                        <a:graphicData uri="http://schemas.microsoft.com/office/word/2010/wordprocessingShape">
                          <wps:wsp>
                            <wps:cNvCnPr/>
                            <wps:spPr>
                              <a:xfrm>
                                <a:off x="0" y="0"/>
                                <a:ext cx="181102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9DCDC4" id="直線接點 134"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9.45pt" to="142.8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" strokecolor="black [3200]" strokeweight="1.5pt">
                      <v:stroke joinstyle="miter"/>
                    </v:line>
                  </w:pict>
                </mc:Fallback>
              </mc:AlternateContent>
            </w:r>
            <w:r w:rsidR="00102522">
              <w:rPr>
                <w:rFonts w:ascii="Times New Roman" w:eastAsia="新細明體" w:hAnsi="Times New Roman" w:cs="Times New Roman"/>
                <w:color w:val="000000"/>
                <w:sz w:val="18"/>
                <w:szCs w:val="18"/>
              </w:rPr>
              <w:t>0</w:t>
            </w:r>
          </w:p>
        </w:tc>
        <w:tc>
          <w:tcPr>
            <w:tcW w:w="955" w:type="pct"/>
            <w:gridSpan w:val="3"/>
            <w:tcBorders>
              <w:top w:val="single" w:sz="8" w:space="0" w:color="000000"/>
              <w:left w:val="nil"/>
              <w:bottom w:val="single" w:sz="8" w:space="0" w:color="FFFFFF"/>
              <w:right w:val="nil"/>
            </w:tcBorders>
            <w:tcMar>
              <w:top w:w="15" w:type="dxa"/>
              <w:left w:w="80" w:type="dxa"/>
              <w:bottom w:w="0" w:type="dxa"/>
              <w:right w:w="80" w:type="dxa"/>
            </w:tcMar>
            <w:vAlign w:val="center"/>
            <w:hideMark/>
          </w:tcPr>
          <w:p w14:paraId="68C9B2B0" w14:textId="21BD2C41" w:rsidR="00102522" w:rsidRDefault="00543EF3">
            <w:pPr>
              <w:widowControl/>
              <w:kinsoku w:val="0"/>
              <w:jc w:val="center"/>
              <w:rPr>
                <w:rFonts w:ascii="Arial" w:eastAsia="新細明體" w:hAnsi="Arial" w:cs="Arial"/>
                <w:kern w:val="0"/>
                <w:sz w:val="36"/>
                <w:szCs w:val="36"/>
              </w:rPr>
            </w:pPr>
            <w:r>
              <w:rPr>
                <w:noProof/>
              </w:rPr>
              <mc:AlternateContent>
                <mc:Choice Requires="wps">
                  <w:drawing>
                    <wp:anchor distT="0" distB="0" distL="114300" distR="114300" simplePos="0" relativeHeight="251707392" behindDoc="0" locked="0" layoutInCell="1" allowOverlap="1" wp14:anchorId="14073008" wp14:editId="3CF3BD7D">
                      <wp:simplePos x="0" y="0"/>
                      <wp:positionH relativeFrom="column">
                        <wp:posOffset>0</wp:posOffset>
                      </wp:positionH>
                      <wp:positionV relativeFrom="paragraph">
                        <wp:posOffset>245110</wp:posOffset>
                      </wp:positionV>
                      <wp:extent cx="1811020" cy="0"/>
                      <wp:effectExtent l="0" t="0" r="0" b="0"/>
                      <wp:wrapNone/>
                      <wp:docPr id="135" name="直線接點 135"/>
                      <wp:cNvGraphicFramePr/>
                      <a:graphic xmlns:a="http://schemas.openxmlformats.org/drawingml/2006/main">
                        <a:graphicData uri="http://schemas.microsoft.com/office/word/2010/wordprocessingShape">
                          <wps:wsp>
                            <wps:cNvCnPr/>
                            <wps:spPr>
                              <a:xfrm>
                                <a:off x="0" y="0"/>
                                <a:ext cx="181102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061F8C" id="直線接點 135"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9.3pt" to="142.6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" strokecolor="black [3200]" strokeweight="1.5pt">
                      <v:stroke joinstyle="miter"/>
                    </v:line>
                  </w:pict>
                </mc:Fallback>
              </mc:AlternateContent>
            </w:r>
            <w:r w:rsidR="00102522">
              <w:rPr>
                <w:rFonts w:ascii="Times New Roman" w:eastAsia="新細明體" w:hAnsi="Times New Roman" w:cs="Times New Roman"/>
                <w:color w:val="000000"/>
                <w:sz w:val="18"/>
                <w:szCs w:val="18"/>
              </w:rPr>
              <w:t>4</w:t>
            </w:r>
          </w:p>
        </w:tc>
        <w:tc>
          <w:tcPr>
            <w:tcW w:w="955" w:type="pct"/>
            <w:gridSpan w:val="3"/>
            <w:tcBorders>
              <w:top w:val="single" w:sz="8" w:space="0" w:color="000000"/>
              <w:left w:val="nil"/>
              <w:bottom w:val="single" w:sz="8" w:space="0" w:color="FFFFFF"/>
              <w:right w:val="nil"/>
            </w:tcBorders>
            <w:tcMar>
              <w:top w:w="15" w:type="dxa"/>
              <w:left w:w="80" w:type="dxa"/>
              <w:bottom w:w="0" w:type="dxa"/>
              <w:right w:w="80" w:type="dxa"/>
            </w:tcMar>
            <w:vAlign w:val="center"/>
            <w:hideMark/>
          </w:tcPr>
          <w:p w14:paraId="1CD90A11" w14:textId="64955AE5" w:rsidR="00102522" w:rsidRDefault="00543EF3">
            <w:pPr>
              <w:widowControl/>
              <w:kinsoku w:val="0"/>
              <w:jc w:val="center"/>
              <w:rPr>
                <w:rFonts w:ascii="Arial" w:eastAsia="新細明體" w:hAnsi="Arial" w:cs="Arial"/>
                <w:kern w:val="0"/>
                <w:sz w:val="36"/>
                <w:szCs w:val="36"/>
              </w:rPr>
            </w:pPr>
            <w:r>
              <w:rPr>
                <w:noProof/>
              </w:rPr>
              <mc:AlternateContent>
                <mc:Choice Requires="wps">
                  <w:drawing>
                    <wp:anchor distT="0" distB="0" distL="114300" distR="114300" simplePos="0" relativeHeight="251708416" behindDoc="0" locked="0" layoutInCell="1" allowOverlap="1" wp14:anchorId="72CA636B" wp14:editId="64063924">
                      <wp:simplePos x="0" y="0"/>
                      <wp:positionH relativeFrom="column">
                        <wp:posOffset>-29845</wp:posOffset>
                      </wp:positionH>
                      <wp:positionV relativeFrom="paragraph">
                        <wp:posOffset>247015</wp:posOffset>
                      </wp:positionV>
                      <wp:extent cx="1811020" cy="0"/>
                      <wp:effectExtent l="0" t="0" r="0" b="0"/>
                      <wp:wrapNone/>
                      <wp:docPr id="136" name="直線接點 136"/>
                      <wp:cNvGraphicFramePr/>
                      <a:graphic xmlns:a="http://schemas.openxmlformats.org/drawingml/2006/main">
                        <a:graphicData uri="http://schemas.microsoft.com/office/word/2010/wordprocessingShape">
                          <wps:wsp>
                            <wps:cNvCnPr/>
                            <wps:spPr>
                              <a:xfrm>
                                <a:off x="0" y="0"/>
                                <a:ext cx="181102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07ACA8" id="直線接點 136"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pt,19.45pt" to="140.2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" strokecolor="black [3200]" strokeweight="1.5pt">
                      <v:stroke joinstyle="miter"/>
                    </v:line>
                  </w:pict>
                </mc:Fallback>
              </mc:AlternateContent>
            </w:r>
            <w:r w:rsidR="00102522">
              <w:rPr>
                <w:rFonts w:ascii="Times New Roman" w:eastAsia="新細明體" w:hAnsi="Times New Roman" w:cs="Times New Roman"/>
                <w:color w:val="000000"/>
                <w:sz w:val="18"/>
                <w:szCs w:val="18"/>
              </w:rPr>
              <w:t>8</w:t>
            </w:r>
          </w:p>
        </w:tc>
        <w:tc>
          <w:tcPr>
            <w:tcW w:w="876" w:type="pct"/>
            <w:gridSpan w:val="3"/>
            <w:tcBorders>
              <w:top w:val="single" w:sz="8" w:space="0" w:color="000000"/>
              <w:left w:val="nil"/>
              <w:bottom w:val="single" w:sz="8" w:space="0" w:color="000000"/>
              <w:right w:val="nil"/>
            </w:tcBorders>
            <w:tcMar>
              <w:top w:w="15" w:type="dxa"/>
              <w:left w:w="80" w:type="dxa"/>
              <w:bottom w:w="0" w:type="dxa"/>
              <w:right w:w="80" w:type="dxa"/>
            </w:tcMar>
            <w:vAlign w:val="center"/>
            <w:hideMark/>
          </w:tcPr>
          <w:p w14:paraId="4D63F8E1" w14:textId="77777777" w:rsidR="00102522" w:rsidRDefault="00102522">
            <w:pPr>
              <w:widowControl/>
              <w:kinsoku w:val="0"/>
              <w:jc w:val="center"/>
              <w:rPr>
                <w:rFonts w:ascii="Arial" w:eastAsia="新細明體" w:hAnsi="Arial" w:cs="Arial"/>
                <w:kern w:val="0"/>
                <w:sz w:val="36"/>
                <w:szCs w:val="36"/>
              </w:rPr>
            </w:pPr>
            <w:r>
              <w:rPr>
                <w:rFonts w:ascii="Times New Roman" w:eastAsia="新細明體" w:hAnsi="Times New Roman" w:cs="Times New Roman"/>
                <w:i/>
                <w:iCs/>
                <w:color w:val="000000"/>
                <w:sz w:val="18"/>
                <w:szCs w:val="18"/>
              </w:rPr>
              <w:t>P</w:t>
            </w:r>
            <w:r>
              <w:rPr>
                <w:rFonts w:ascii="Times New Roman" w:eastAsia="新細明體" w:hAnsi="Times New Roman" w:cs="Times New Roman"/>
                <w:color w:val="000000"/>
                <w:sz w:val="18"/>
                <w:szCs w:val="18"/>
              </w:rPr>
              <w:t>-value</w:t>
            </w:r>
          </w:p>
        </w:tc>
      </w:tr>
      <w:tr w:rsidR="00102522" w14:paraId="37DBCB9E" w14:textId="77777777" w:rsidTr="00543EF3">
        <w:trPr>
          <w:trHeight w:val="397"/>
        </w:trPr>
        <w:tc>
          <w:tcPr>
            <w:tcW w:w="311" w:type="pct"/>
            <w:tcBorders>
              <w:top w:val="single" w:sz="8" w:space="0" w:color="000000"/>
              <w:left w:val="nil"/>
              <w:bottom w:val="single" w:sz="8" w:space="0" w:color="000000"/>
              <w:right w:val="nil"/>
            </w:tcBorders>
            <w:tcMar>
              <w:top w:w="15" w:type="dxa"/>
              <w:left w:w="80" w:type="dxa"/>
              <w:bottom w:w="0" w:type="dxa"/>
              <w:right w:w="80" w:type="dxa"/>
            </w:tcMar>
            <w:vAlign w:val="center"/>
            <w:hideMark/>
          </w:tcPr>
          <w:p w14:paraId="30793AB9" w14:textId="027E707D" w:rsidR="00102522" w:rsidRPr="00543EF3" w:rsidRDefault="00102522" w:rsidP="00543EF3">
            <w:pPr>
              <w:widowControl/>
              <w:kinsoku w:val="0"/>
              <w:rPr>
                <w:rFonts w:ascii="Times New Roman" w:eastAsia="新細明體" w:hAnsi="Times New Roman" w:cs="Times New Roman" w:hint="eastAsia"/>
                <w:color w:val="000000"/>
                <w:sz w:val="18"/>
                <w:szCs w:val="18"/>
                <w:vertAlign w:val="superscript"/>
              </w:rPr>
            </w:pPr>
            <w:r>
              <w:rPr>
                <w:rFonts w:ascii="Times New Roman" w:eastAsia="新細明體" w:hAnsi="Times New Roman" w:cs="Times New Roman"/>
                <w:color w:val="000000"/>
                <w:sz w:val="18"/>
                <w:szCs w:val="18"/>
              </w:rPr>
              <w:t>PAR</w:t>
            </w:r>
            <w:r>
              <w:rPr>
                <w:rFonts w:ascii="Times New Roman" w:eastAsia="新細明體" w:hAnsi="Times New Roman" w:cs="Times New Roman"/>
                <w:color w:val="000000"/>
                <w:sz w:val="18"/>
                <w:szCs w:val="18"/>
                <w:vertAlign w:val="superscript"/>
              </w:rPr>
              <w:t>2</w:t>
            </w:r>
          </w:p>
        </w:tc>
        <w:tc>
          <w:tcPr>
            <w:tcW w:w="316" w:type="pct"/>
            <w:tcBorders>
              <w:top w:val="single" w:sz="8" w:space="0" w:color="FFFFFF"/>
              <w:left w:val="nil"/>
              <w:bottom w:val="single" w:sz="8" w:space="0" w:color="000000"/>
              <w:right w:val="nil"/>
            </w:tcBorders>
            <w:tcMar>
              <w:top w:w="15" w:type="dxa"/>
              <w:left w:w="80" w:type="dxa"/>
              <w:bottom w:w="0" w:type="dxa"/>
              <w:right w:w="80" w:type="dxa"/>
            </w:tcMar>
            <w:vAlign w:val="center"/>
            <w:hideMark/>
          </w:tcPr>
          <w:p w14:paraId="35CE8594" w14:textId="77777777" w:rsidR="00102522" w:rsidRDefault="00102522">
            <w:pPr>
              <w:widowControl/>
              <w:kinsoku w:val="0"/>
              <w:jc w:val="center"/>
              <w:rPr>
                <w:rFonts w:ascii="Arial" w:eastAsia="新細明體" w:hAnsi="Arial" w:cs="Arial"/>
                <w:kern w:val="0"/>
                <w:sz w:val="18"/>
                <w:szCs w:val="18"/>
              </w:rPr>
            </w:pPr>
            <w:r>
              <w:rPr>
                <w:rFonts w:ascii="Times New Roman" w:eastAsia="標楷體" w:hAnsi="Times New Roman" w:cs="Times New Roman"/>
                <w:sz w:val="18"/>
                <w:szCs w:val="18"/>
              </w:rPr>
              <w:t>1</w:t>
            </w:r>
            <w:r>
              <w:rPr>
                <w:rFonts w:ascii="Times New Roman" w:eastAsia="標楷體" w:hAnsi="Times New Roman" w:cs="Times New Roman"/>
                <w:sz w:val="18"/>
                <w:szCs w:val="18"/>
                <w:vertAlign w:val="superscript"/>
              </w:rPr>
              <w:t>st</w:t>
            </w:r>
          </w:p>
        </w:tc>
        <w:tc>
          <w:tcPr>
            <w:tcW w:w="316" w:type="pct"/>
            <w:tcBorders>
              <w:top w:val="single" w:sz="8" w:space="0" w:color="FFFFFF"/>
              <w:left w:val="nil"/>
              <w:bottom w:val="single" w:sz="8" w:space="0" w:color="000000"/>
              <w:right w:val="nil"/>
            </w:tcBorders>
            <w:tcMar>
              <w:top w:w="15" w:type="dxa"/>
              <w:left w:w="80" w:type="dxa"/>
              <w:bottom w:w="0" w:type="dxa"/>
              <w:right w:w="80" w:type="dxa"/>
            </w:tcMar>
            <w:vAlign w:val="center"/>
            <w:hideMark/>
          </w:tcPr>
          <w:p w14:paraId="4EE74559" w14:textId="77777777" w:rsidR="00102522" w:rsidRDefault="00102522">
            <w:pPr>
              <w:widowControl/>
              <w:kinsoku w:val="0"/>
              <w:jc w:val="center"/>
              <w:rPr>
                <w:rFonts w:ascii="Arial" w:eastAsia="新細明體" w:hAnsi="Arial" w:cs="Arial"/>
                <w:kern w:val="0"/>
                <w:sz w:val="18"/>
                <w:szCs w:val="18"/>
              </w:rPr>
            </w:pPr>
            <w:r>
              <w:rPr>
                <w:rFonts w:ascii="Times New Roman" w:eastAsia="標楷體" w:hAnsi="Times New Roman" w:cs="Times New Roman"/>
                <w:sz w:val="18"/>
                <w:szCs w:val="18"/>
              </w:rPr>
              <w:t>2</w:t>
            </w:r>
            <w:r>
              <w:rPr>
                <w:rFonts w:ascii="Times New Roman" w:eastAsia="標楷體" w:hAnsi="Times New Roman" w:cs="Times New Roman"/>
                <w:sz w:val="18"/>
                <w:szCs w:val="18"/>
                <w:vertAlign w:val="superscript"/>
              </w:rPr>
              <w:t>nd</w:t>
            </w:r>
          </w:p>
        </w:tc>
        <w:tc>
          <w:tcPr>
            <w:tcW w:w="317" w:type="pct"/>
            <w:tcBorders>
              <w:top w:val="single" w:sz="8" w:space="0" w:color="FFFFFF"/>
              <w:left w:val="nil"/>
              <w:bottom w:val="single" w:sz="8" w:space="0" w:color="000000"/>
              <w:right w:val="nil"/>
            </w:tcBorders>
            <w:tcMar>
              <w:top w:w="15" w:type="dxa"/>
              <w:left w:w="80" w:type="dxa"/>
              <w:bottom w:w="0" w:type="dxa"/>
              <w:right w:w="80" w:type="dxa"/>
            </w:tcMar>
            <w:vAlign w:val="center"/>
            <w:hideMark/>
          </w:tcPr>
          <w:p w14:paraId="195C4538" w14:textId="77777777" w:rsidR="00102522" w:rsidRDefault="00102522">
            <w:pPr>
              <w:widowControl/>
              <w:kinsoku w:val="0"/>
              <w:jc w:val="center"/>
              <w:rPr>
                <w:rFonts w:ascii="Arial" w:eastAsia="新細明體" w:hAnsi="Arial" w:cs="Arial"/>
                <w:kern w:val="0"/>
                <w:sz w:val="18"/>
                <w:szCs w:val="18"/>
              </w:rPr>
            </w:pPr>
            <w:r>
              <w:rPr>
                <w:rFonts w:ascii="新細明體" w:eastAsia="新細明體" w:hAnsi="新細明體" w:cs="新細明體" w:hint="eastAsia"/>
                <w:sz w:val="18"/>
                <w:szCs w:val="18"/>
              </w:rPr>
              <w:t>≧</w:t>
            </w:r>
            <w:r>
              <w:rPr>
                <w:rFonts w:ascii="Times New Roman" w:eastAsia="標楷體" w:hAnsi="Times New Roman" w:cs="Times New Roman"/>
                <w:sz w:val="18"/>
                <w:szCs w:val="18"/>
              </w:rPr>
              <w:t>3</w:t>
            </w:r>
            <w:r>
              <w:rPr>
                <w:rFonts w:ascii="Times New Roman" w:eastAsia="標楷體" w:hAnsi="Times New Roman" w:cs="Times New Roman"/>
                <w:sz w:val="18"/>
                <w:szCs w:val="18"/>
                <w:vertAlign w:val="superscript"/>
              </w:rPr>
              <w:t>rd</w:t>
            </w:r>
          </w:p>
        </w:tc>
        <w:tc>
          <w:tcPr>
            <w:tcW w:w="316" w:type="pct"/>
            <w:tcBorders>
              <w:top w:val="single" w:sz="8" w:space="0" w:color="FFFFFF"/>
              <w:left w:val="nil"/>
              <w:bottom w:val="single" w:sz="8" w:space="0" w:color="000000"/>
              <w:right w:val="nil"/>
            </w:tcBorders>
            <w:tcMar>
              <w:top w:w="15" w:type="dxa"/>
              <w:left w:w="80" w:type="dxa"/>
              <w:bottom w:w="0" w:type="dxa"/>
              <w:right w:w="80" w:type="dxa"/>
            </w:tcMar>
            <w:vAlign w:val="center"/>
            <w:hideMark/>
          </w:tcPr>
          <w:p w14:paraId="03D83FAD" w14:textId="77777777" w:rsidR="00102522" w:rsidRDefault="00102522">
            <w:pPr>
              <w:widowControl/>
              <w:kinsoku w:val="0"/>
              <w:jc w:val="center"/>
              <w:rPr>
                <w:rFonts w:ascii="Arial" w:eastAsia="新細明體" w:hAnsi="Arial" w:cs="Arial"/>
                <w:kern w:val="0"/>
                <w:sz w:val="18"/>
                <w:szCs w:val="18"/>
              </w:rPr>
            </w:pPr>
            <w:r>
              <w:rPr>
                <w:rFonts w:ascii="Times New Roman" w:eastAsia="標楷體" w:hAnsi="Times New Roman" w:cs="Times New Roman"/>
                <w:sz w:val="18"/>
                <w:szCs w:val="18"/>
              </w:rPr>
              <w:t>1</w:t>
            </w:r>
            <w:r>
              <w:rPr>
                <w:rFonts w:ascii="Times New Roman" w:eastAsia="標楷體" w:hAnsi="Times New Roman" w:cs="Times New Roman"/>
                <w:sz w:val="18"/>
                <w:szCs w:val="18"/>
                <w:vertAlign w:val="superscript"/>
              </w:rPr>
              <w:t>st</w:t>
            </w:r>
          </w:p>
        </w:tc>
        <w:tc>
          <w:tcPr>
            <w:tcW w:w="316" w:type="pct"/>
            <w:tcBorders>
              <w:top w:val="single" w:sz="8" w:space="0" w:color="FFFFFF"/>
              <w:left w:val="nil"/>
              <w:bottom w:val="single" w:sz="8" w:space="0" w:color="000000"/>
              <w:right w:val="nil"/>
            </w:tcBorders>
            <w:tcMar>
              <w:top w:w="15" w:type="dxa"/>
              <w:left w:w="80" w:type="dxa"/>
              <w:bottom w:w="0" w:type="dxa"/>
              <w:right w:w="80" w:type="dxa"/>
            </w:tcMar>
            <w:vAlign w:val="center"/>
            <w:hideMark/>
          </w:tcPr>
          <w:p w14:paraId="1A0F8A85" w14:textId="47DEAED4" w:rsidR="00102522" w:rsidRDefault="00102522">
            <w:pPr>
              <w:widowControl/>
              <w:kinsoku w:val="0"/>
              <w:jc w:val="center"/>
              <w:rPr>
                <w:rFonts w:ascii="Arial" w:eastAsia="新細明體" w:hAnsi="Arial" w:cs="Arial"/>
                <w:kern w:val="0"/>
                <w:sz w:val="18"/>
                <w:szCs w:val="18"/>
              </w:rPr>
            </w:pPr>
            <w:r>
              <w:rPr>
                <w:rFonts w:ascii="Times New Roman" w:eastAsia="標楷體" w:hAnsi="Times New Roman" w:cs="Times New Roman"/>
                <w:sz w:val="18"/>
                <w:szCs w:val="18"/>
              </w:rPr>
              <w:t>2</w:t>
            </w:r>
            <w:r>
              <w:rPr>
                <w:rFonts w:ascii="Times New Roman" w:eastAsia="標楷體" w:hAnsi="Times New Roman" w:cs="Times New Roman"/>
                <w:sz w:val="18"/>
                <w:szCs w:val="18"/>
                <w:vertAlign w:val="superscript"/>
              </w:rPr>
              <w:t>nd</w:t>
            </w:r>
          </w:p>
        </w:tc>
        <w:tc>
          <w:tcPr>
            <w:tcW w:w="323" w:type="pct"/>
            <w:tcBorders>
              <w:top w:val="single" w:sz="8" w:space="0" w:color="FFFFFF"/>
              <w:left w:val="nil"/>
              <w:bottom w:val="single" w:sz="8" w:space="0" w:color="000000"/>
              <w:right w:val="nil"/>
            </w:tcBorders>
            <w:tcMar>
              <w:top w:w="15" w:type="dxa"/>
              <w:left w:w="80" w:type="dxa"/>
              <w:bottom w:w="0" w:type="dxa"/>
              <w:right w:w="80" w:type="dxa"/>
            </w:tcMar>
            <w:vAlign w:val="center"/>
            <w:hideMark/>
          </w:tcPr>
          <w:p w14:paraId="6141CC68" w14:textId="77777777" w:rsidR="00102522" w:rsidRDefault="00102522">
            <w:pPr>
              <w:widowControl/>
              <w:kinsoku w:val="0"/>
              <w:jc w:val="center"/>
              <w:rPr>
                <w:rFonts w:ascii="Arial" w:eastAsia="新細明體" w:hAnsi="Arial" w:cs="Arial"/>
                <w:kern w:val="0"/>
                <w:sz w:val="18"/>
                <w:szCs w:val="18"/>
              </w:rPr>
            </w:pPr>
            <w:r>
              <w:rPr>
                <w:rFonts w:ascii="新細明體" w:eastAsia="新細明體" w:hAnsi="新細明體" w:cs="新細明體" w:hint="eastAsia"/>
                <w:sz w:val="18"/>
                <w:szCs w:val="18"/>
              </w:rPr>
              <w:t>≧</w:t>
            </w:r>
            <w:r>
              <w:rPr>
                <w:rFonts w:ascii="Times New Roman" w:eastAsia="標楷體" w:hAnsi="Times New Roman" w:cs="Times New Roman"/>
                <w:sz w:val="18"/>
                <w:szCs w:val="18"/>
              </w:rPr>
              <w:t>3</w:t>
            </w:r>
            <w:r>
              <w:rPr>
                <w:rFonts w:ascii="Times New Roman" w:eastAsia="標楷體" w:hAnsi="Times New Roman" w:cs="Times New Roman"/>
                <w:sz w:val="18"/>
                <w:szCs w:val="18"/>
                <w:vertAlign w:val="superscript"/>
              </w:rPr>
              <w:t>rd</w:t>
            </w:r>
          </w:p>
        </w:tc>
        <w:tc>
          <w:tcPr>
            <w:tcW w:w="316" w:type="pct"/>
            <w:tcBorders>
              <w:top w:val="single" w:sz="8" w:space="0" w:color="FFFFFF"/>
              <w:left w:val="nil"/>
              <w:bottom w:val="single" w:sz="8" w:space="0" w:color="000000"/>
              <w:right w:val="nil"/>
            </w:tcBorders>
            <w:tcMar>
              <w:top w:w="15" w:type="dxa"/>
              <w:left w:w="80" w:type="dxa"/>
              <w:bottom w:w="0" w:type="dxa"/>
              <w:right w:w="80" w:type="dxa"/>
            </w:tcMar>
            <w:vAlign w:val="center"/>
            <w:hideMark/>
          </w:tcPr>
          <w:p w14:paraId="344BA58C" w14:textId="77777777" w:rsidR="00102522" w:rsidRDefault="00102522">
            <w:pPr>
              <w:widowControl/>
              <w:kinsoku w:val="0"/>
              <w:jc w:val="center"/>
              <w:rPr>
                <w:rFonts w:ascii="Arial" w:eastAsia="新細明體" w:hAnsi="Arial" w:cs="Arial"/>
                <w:kern w:val="0"/>
                <w:sz w:val="18"/>
                <w:szCs w:val="18"/>
              </w:rPr>
            </w:pPr>
            <w:r>
              <w:rPr>
                <w:rFonts w:ascii="Times New Roman" w:eastAsia="標楷體" w:hAnsi="Times New Roman" w:cs="Times New Roman"/>
                <w:sz w:val="18"/>
                <w:szCs w:val="18"/>
              </w:rPr>
              <w:t>1</w:t>
            </w:r>
            <w:r>
              <w:rPr>
                <w:rFonts w:ascii="Times New Roman" w:eastAsia="標楷體" w:hAnsi="Times New Roman" w:cs="Times New Roman"/>
                <w:sz w:val="18"/>
                <w:szCs w:val="18"/>
                <w:vertAlign w:val="superscript"/>
              </w:rPr>
              <w:t>st</w:t>
            </w:r>
          </w:p>
        </w:tc>
        <w:tc>
          <w:tcPr>
            <w:tcW w:w="316" w:type="pct"/>
            <w:tcBorders>
              <w:top w:val="single" w:sz="8" w:space="0" w:color="FFFFFF"/>
              <w:left w:val="nil"/>
              <w:bottom w:val="single" w:sz="8" w:space="0" w:color="000000"/>
              <w:right w:val="nil"/>
            </w:tcBorders>
            <w:tcMar>
              <w:top w:w="15" w:type="dxa"/>
              <w:left w:w="80" w:type="dxa"/>
              <w:bottom w:w="0" w:type="dxa"/>
              <w:right w:w="80" w:type="dxa"/>
            </w:tcMar>
            <w:vAlign w:val="center"/>
            <w:hideMark/>
          </w:tcPr>
          <w:p w14:paraId="551AB7B0" w14:textId="05D04394" w:rsidR="00102522" w:rsidRDefault="00102522">
            <w:pPr>
              <w:widowControl/>
              <w:kinsoku w:val="0"/>
              <w:jc w:val="center"/>
              <w:rPr>
                <w:rFonts w:ascii="Arial" w:eastAsia="新細明體" w:hAnsi="Arial" w:cs="Arial"/>
                <w:kern w:val="0"/>
                <w:sz w:val="18"/>
                <w:szCs w:val="18"/>
              </w:rPr>
            </w:pPr>
            <w:r>
              <w:rPr>
                <w:rFonts w:ascii="Times New Roman" w:eastAsia="標楷體" w:hAnsi="Times New Roman" w:cs="Times New Roman"/>
                <w:sz w:val="18"/>
                <w:szCs w:val="18"/>
              </w:rPr>
              <w:t>2</w:t>
            </w:r>
            <w:r>
              <w:rPr>
                <w:rFonts w:ascii="Times New Roman" w:eastAsia="標楷體" w:hAnsi="Times New Roman" w:cs="Times New Roman"/>
                <w:sz w:val="18"/>
                <w:szCs w:val="18"/>
                <w:vertAlign w:val="superscript"/>
              </w:rPr>
              <w:t>nd</w:t>
            </w:r>
          </w:p>
        </w:tc>
        <w:tc>
          <w:tcPr>
            <w:tcW w:w="323" w:type="pct"/>
            <w:tcBorders>
              <w:top w:val="single" w:sz="8" w:space="0" w:color="FFFFFF"/>
              <w:left w:val="nil"/>
              <w:bottom w:val="single" w:sz="8" w:space="0" w:color="000000"/>
              <w:right w:val="nil"/>
            </w:tcBorders>
            <w:tcMar>
              <w:top w:w="15" w:type="dxa"/>
              <w:left w:w="80" w:type="dxa"/>
              <w:bottom w:w="0" w:type="dxa"/>
              <w:right w:w="80" w:type="dxa"/>
            </w:tcMar>
            <w:vAlign w:val="center"/>
            <w:hideMark/>
          </w:tcPr>
          <w:p w14:paraId="7D05ADE1" w14:textId="77777777" w:rsidR="00102522" w:rsidRDefault="00102522">
            <w:pPr>
              <w:widowControl/>
              <w:kinsoku w:val="0"/>
              <w:jc w:val="center"/>
              <w:rPr>
                <w:rFonts w:ascii="Arial" w:eastAsia="新細明體" w:hAnsi="Arial" w:cs="Arial"/>
                <w:kern w:val="0"/>
                <w:sz w:val="18"/>
                <w:szCs w:val="18"/>
              </w:rPr>
            </w:pPr>
            <w:r>
              <w:rPr>
                <w:rFonts w:ascii="新細明體" w:eastAsia="新細明體" w:hAnsi="新細明體" w:cs="新細明體" w:hint="eastAsia"/>
                <w:sz w:val="18"/>
                <w:szCs w:val="18"/>
              </w:rPr>
              <w:t>≧</w:t>
            </w:r>
            <w:r>
              <w:rPr>
                <w:rFonts w:ascii="Times New Roman" w:eastAsia="標楷體" w:hAnsi="Times New Roman" w:cs="Times New Roman"/>
                <w:sz w:val="18"/>
                <w:szCs w:val="18"/>
              </w:rPr>
              <w:t>3</w:t>
            </w:r>
            <w:r>
              <w:rPr>
                <w:rFonts w:ascii="Times New Roman" w:eastAsia="標楷體" w:hAnsi="Times New Roman" w:cs="Times New Roman"/>
                <w:sz w:val="18"/>
                <w:szCs w:val="18"/>
                <w:vertAlign w:val="superscript"/>
              </w:rPr>
              <w:t>rd</w:t>
            </w:r>
          </w:p>
        </w:tc>
        <w:tc>
          <w:tcPr>
            <w:tcW w:w="316" w:type="pct"/>
            <w:tcBorders>
              <w:top w:val="single" w:sz="8" w:space="0" w:color="FFFFFF"/>
              <w:left w:val="nil"/>
              <w:bottom w:val="single" w:sz="8" w:space="0" w:color="000000"/>
              <w:right w:val="nil"/>
            </w:tcBorders>
            <w:tcMar>
              <w:top w:w="15" w:type="dxa"/>
              <w:left w:w="80" w:type="dxa"/>
              <w:bottom w:w="0" w:type="dxa"/>
              <w:right w:w="80" w:type="dxa"/>
            </w:tcMar>
            <w:vAlign w:val="center"/>
            <w:hideMark/>
          </w:tcPr>
          <w:p w14:paraId="5DEC93DC" w14:textId="77777777" w:rsidR="00102522" w:rsidRDefault="00102522">
            <w:pPr>
              <w:widowControl/>
              <w:kinsoku w:val="0"/>
              <w:jc w:val="center"/>
              <w:rPr>
                <w:rFonts w:ascii="Arial" w:eastAsia="新細明體" w:hAnsi="Arial" w:cs="Arial"/>
                <w:kern w:val="0"/>
                <w:sz w:val="18"/>
                <w:szCs w:val="18"/>
              </w:rPr>
            </w:pPr>
            <w:r>
              <w:rPr>
                <w:rFonts w:ascii="Times New Roman" w:eastAsia="標楷體" w:hAnsi="Times New Roman" w:cs="Times New Roman"/>
                <w:sz w:val="18"/>
                <w:szCs w:val="18"/>
              </w:rPr>
              <w:t>1</w:t>
            </w:r>
            <w:r>
              <w:rPr>
                <w:rFonts w:ascii="Times New Roman" w:eastAsia="標楷體" w:hAnsi="Times New Roman" w:cs="Times New Roman"/>
                <w:sz w:val="18"/>
                <w:szCs w:val="18"/>
                <w:vertAlign w:val="superscript"/>
              </w:rPr>
              <w:t>st</w:t>
            </w:r>
          </w:p>
        </w:tc>
        <w:tc>
          <w:tcPr>
            <w:tcW w:w="316" w:type="pct"/>
            <w:tcBorders>
              <w:top w:val="single" w:sz="8" w:space="0" w:color="FFFFFF"/>
              <w:left w:val="nil"/>
              <w:bottom w:val="single" w:sz="8" w:space="0" w:color="000000"/>
              <w:right w:val="nil"/>
            </w:tcBorders>
            <w:tcMar>
              <w:top w:w="15" w:type="dxa"/>
              <w:left w:w="80" w:type="dxa"/>
              <w:bottom w:w="0" w:type="dxa"/>
              <w:right w:w="80" w:type="dxa"/>
            </w:tcMar>
            <w:vAlign w:val="center"/>
            <w:hideMark/>
          </w:tcPr>
          <w:p w14:paraId="57F15A54" w14:textId="72F60E74" w:rsidR="00102522" w:rsidRDefault="00102522">
            <w:pPr>
              <w:widowControl/>
              <w:kinsoku w:val="0"/>
              <w:jc w:val="center"/>
              <w:rPr>
                <w:rFonts w:ascii="Arial" w:eastAsia="新細明體" w:hAnsi="Arial" w:cs="Arial"/>
                <w:kern w:val="0"/>
                <w:sz w:val="18"/>
                <w:szCs w:val="18"/>
              </w:rPr>
            </w:pPr>
            <w:r>
              <w:rPr>
                <w:rFonts w:ascii="Times New Roman" w:eastAsia="標楷體" w:hAnsi="Times New Roman" w:cs="Times New Roman"/>
                <w:sz w:val="18"/>
                <w:szCs w:val="18"/>
              </w:rPr>
              <w:t>2</w:t>
            </w:r>
            <w:r>
              <w:rPr>
                <w:rFonts w:ascii="Times New Roman" w:eastAsia="標楷體" w:hAnsi="Times New Roman" w:cs="Times New Roman"/>
                <w:sz w:val="18"/>
                <w:szCs w:val="18"/>
                <w:vertAlign w:val="superscript"/>
              </w:rPr>
              <w:t>nd</w:t>
            </w:r>
          </w:p>
        </w:tc>
        <w:tc>
          <w:tcPr>
            <w:tcW w:w="323" w:type="pct"/>
            <w:tcBorders>
              <w:top w:val="single" w:sz="8" w:space="0" w:color="FFFFFF"/>
              <w:left w:val="nil"/>
              <w:bottom w:val="single" w:sz="8" w:space="0" w:color="000000"/>
              <w:right w:val="nil"/>
            </w:tcBorders>
            <w:tcMar>
              <w:top w:w="15" w:type="dxa"/>
              <w:left w:w="80" w:type="dxa"/>
              <w:bottom w:w="0" w:type="dxa"/>
              <w:right w:w="80" w:type="dxa"/>
            </w:tcMar>
            <w:vAlign w:val="center"/>
            <w:hideMark/>
          </w:tcPr>
          <w:p w14:paraId="61232892" w14:textId="77777777" w:rsidR="00102522" w:rsidRDefault="00102522">
            <w:pPr>
              <w:widowControl/>
              <w:kinsoku w:val="0"/>
              <w:jc w:val="center"/>
              <w:rPr>
                <w:rFonts w:ascii="Arial" w:eastAsia="新細明體" w:hAnsi="Arial" w:cs="Arial"/>
                <w:kern w:val="0"/>
                <w:sz w:val="18"/>
                <w:szCs w:val="18"/>
              </w:rPr>
            </w:pPr>
            <w:r>
              <w:rPr>
                <w:rFonts w:ascii="新細明體" w:eastAsia="新細明體" w:hAnsi="新細明體" w:cs="新細明體" w:hint="eastAsia"/>
                <w:sz w:val="18"/>
                <w:szCs w:val="18"/>
              </w:rPr>
              <w:t>≧</w:t>
            </w:r>
            <w:r>
              <w:rPr>
                <w:rFonts w:ascii="Times New Roman" w:eastAsia="標楷體" w:hAnsi="Times New Roman" w:cs="Times New Roman"/>
                <w:sz w:val="18"/>
                <w:szCs w:val="18"/>
              </w:rPr>
              <w:t>3</w:t>
            </w:r>
            <w:r>
              <w:rPr>
                <w:rFonts w:ascii="Times New Roman" w:eastAsia="標楷體" w:hAnsi="Times New Roman" w:cs="Times New Roman"/>
                <w:sz w:val="18"/>
                <w:szCs w:val="18"/>
                <w:vertAlign w:val="superscript"/>
              </w:rPr>
              <w:t>rd</w:t>
            </w:r>
          </w:p>
        </w:tc>
        <w:tc>
          <w:tcPr>
            <w:tcW w:w="238" w:type="pct"/>
            <w:tcBorders>
              <w:top w:val="single" w:sz="8" w:space="0" w:color="000000"/>
              <w:left w:val="nil"/>
              <w:bottom w:val="single" w:sz="8" w:space="0" w:color="000000"/>
              <w:right w:val="nil"/>
            </w:tcBorders>
            <w:tcMar>
              <w:top w:w="15" w:type="dxa"/>
              <w:left w:w="80" w:type="dxa"/>
              <w:bottom w:w="0" w:type="dxa"/>
              <w:right w:w="80" w:type="dxa"/>
            </w:tcMar>
            <w:vAlign w:val="center"/>
            <w:hideMark/>
          </w:tcPr>
          <w:p w14:paraId="1CD86400" w14:textId="77777777" w:rsidR="00102522" w:rsidRDefault="00102522">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8"/>
                <w:szCs w:val="18"/>
              </w:rPr>
              <w:t>WRC</w:t>
            </w:r>
          </w:p>
        </w:tc>
        <w:tc>
          <w:tcPr>
            <w:tcW w:w="311" w:type="pct"/>
            <w:tcBorders>
              <w:top w:val="single" w:sz="8" w:space="0" w:color="000000"/>
              <w:left w:val="nil"/>
              <w:bottom w:val="single" w:sz="8" w:space="0" w:color="000000"/>
              <w:right w:val="nil"/>
            </w:tcBorders>
            <w:tcMar>
              <w:top w:w="15" w:type="dxa"/>
              <w:left w:w="80" w:type="dxa"/>
              <w:bottom w:w="0" w:type="dxa"/>
              <w:right w:w="80" w:type="dxa"/>
            </w:tcMar>
            <w:vAlign w:val="center"/>
            <w:hideMark/>
          </w:tcPr>
          <w:p w14:paraId="34810A40" w14:textId="77777777" w:rsidR="00102522" w:rsidRDefault="00102522">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8"/>
                <w:szCs w:val="18"/>
              </w:rPr>
              <w:t>PAR</w:t>
            </w:r>
          </w:p>
        </w:tc>
        <w:tc>
          <w:tcPr>
            <w:tcW w:w="327" w:type="pct"/>
            <w:tcBorders>
              <w:top w:val="single" w:sz="8" w:space="0" w:color="000000"/>
              <w:left w:val="nil"/>
              <w:bottom w:val="single" w:sz="8" w:space="0" w:color="000000"/>
              <w:right w:val="nil"/>
            </w:tcBorders>
            <w:tcMar>
              <w:top w:w="15" w:type="dxa"/>
              <w:left w:w="80" w:type="dxa"/>
              <w:bottom w:w="0" w:type="dxa"/>
              <w:right w:w="80" w:type="dxa"/>
            </w:tcMar>
            <w:vAlign w:val="center"/>
            <w:hideMark/>
          </w:tcPr>
          <w:p w14:paraId="55730035" w14:textId="77777777" w:rsidR="00102522" w:rsidRDefault="00102522">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8"/>
                <w:szCs w:val="18"/>
              </w:rPr>
              <w:t>WRC×PAR</w:t>
            </w:r>
          </w:p>
        </w:tc>
      </w:tr>
      <w:tr w:rsidR="00102522" w14:paraId="487037A6" w14:textId="77777777" w:rsidTr="00102522">
        <w:trPr>
          <w:trHeight w:val="397"/>
        </w:trPr>
        <w:tc>
          <w:tcPr>
            <w:tcW w:w="311" w:type="pct"/>
            <w:tcBorders>
              <w:top w:val="single" w:sz="8" w:space="0" w:color="000000"/>
              <w:left w:val="nil"/>
              <w:bottom w:val="nil"/>
              <w:right w:val="nil"/>
            </w:tcBorders>
            <w:tcMar>
              <w:top w:w="15" w:type="dxa"/>
              <w:left w:w="80" w:type="dxa"/>
              <w:bottom w:w="0" w:type="dxa"/>
              <w:right w:w="80" w:type="dxa"/>
            </w:tcMar>
            <w:vAlign w:val="center"/>
            <w:hideMark/>
          </w:tcPr>
          <w:p w14:paraId="061F487D" w14:textId="132982AC" w:rsidR="00102522" w:rsidRDefault="00102522">
            <w:pPr>
              <w:widowControl/>
              <w:kinsoku w:val="0"/>
              <w:rPr>
                <w:rFonts w:ascii="Arial" w:eastAsia="新細明體" w:hAnsi="Arial" w:cs="Arial"/>
                <w:kern w:val="0"/>
                <w:sz w:val="14"/>
                <w:szCs w:val="14"/>
              </w:rPr>
            </w:pPr>
            <w:r>
              <w:rPr>
                <w:rFonts w:ascii="Times New Roman" w:eastAsia="新細明體" w:hAnsi="Times New Roman" w:cs="Times New Roman"/>
                <w:color w:val="000000"/>
                <w:sz w:val="14"/>
                <w:szCs w:val="14"/>
              </w:rPr>
              <w:t>Glu</w:t>
            </w:r>
            <w:r w:rsidR="00543EF3">
              <w:rPr>
                <w:rFonts w:ascii="Times New Roman" w:eastAsia="新細明體" w:hAnsi="Times New Roman" w:cs="Times New Roman" w:hint="eastAsia"/>
                <w:color w:val="000000"/>
                <w:sz w:val="14"/>
                <w:szCs w:val="14"/>
                <w:vertAlign w:val="superscript"/>
              </w:rPr>
              <w:t>3</w:t>
            </w:r>
            <w:r>
              <w:rPr>
                <w:rFonts w:ascii="Times New Roman" w:eastAsia="新細明體" w:hAnsi="Times New Roman" w:cs="Times New Roman"/>
                <w:color w:val="000000"/>
                <w:sz w:val="14"/>
                <w:szCs w:val="14"/>
              </w:rPr>
              <w:t>, mg/dL</w:t>
            </w:r>
          </w:p>
        </w:tc>
        <w:tc>
          <w:tcPr>
            <w:tcW w:w="316" w:type="pct"/>
            <w:tcBorders>
              <w:top w:val="single" w:sz="8" w:space="0" w:color="000000"/>
              <w:left w:val="nil"/>
              <w:bottom w:val="nil"/>
              <w:right w:val="nil"/>
            </w:tcBorders>
            <w:tcMar>
              <w:top w:w="15" w:type="dxa"/>
              <w:left w:w="80" w:type="dxa"/>
              <w:bottom w:w="0" w:type="dxa"/>
              <w:right w:w="80" w:type="dxa"/>
            </w:tcMar>
            <w:vAlign w:val="center"/>
            <w:hideMark/>
          </w:tcPr>
          <w:p w14:paraId="792C9FF3"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82.00 ± 9.17</w:t>
            </w:r>
            <w:r>
              <w:rPr>
                <w:rFonts w:ascii="Times New Roman" w:eastAsia="新細明體" w:hAnsi="Times New Roman" w:cs="Times New Roman"/>
                <w:color w:val="000000"/>
                <w:kern w:val="0"/>
                <w:position w:val="5"/>
                <w:sz w:val="13"/>
                <w:szCs w:val="13"/>
                <w:vertAlign w:val="superscript"/>
              </w:rPr>
              <w:t>A</w:t>
            </w:r>
          </w:p>
        </w:tc>
        <w:tc>
          <w:tcPr>
            <w:tcW w:w="316" w:type="pct"/>
            <w:tcBorders>
              <w:top w:val="single" w:sz="8" w:space="0" w:color="000000"/>
              <w:left w:val="nil"/>
              <w:bottom w:val="nil"/>
              <w:right w:val="nil"/>
            </w:tcBorders>
            <w:tcMar>
              <w:top w:w="15" w:type="dxa"/>
              <w:left w:w="80" w:type="dxa"/>
              <w:bottom w:w="0" w:type="dxa"/>
              <w:right w:w="80" w:type="dxa"/>
            </w:tcMar>
            <w:vAlign w:val="center"/>
            <w:hideMark/>
          </w:tcPr>
          <w:p w14:paraId="4001247D"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78.25 ± 10.11</w:t>
            </w:r>
            <w:r>
              <w:rPr>
                <w:rFonts w:ascii="Times New Roman" w:eastAsia="新細明體" w:hAnsi="Times New Roman" w:cs="Times New Roman"/>
                <w:color w:val="000000"/>
                <w:kern w:val="0"/>
                <w:position w:val="5"/>
                <w:sz w:val="13"/>
                <w:szCs w:val="13"/>
                <w:vertAlign w:val="superscript"/>
              </w:rPr>
              <w:t>A</w:t>
            </w:r>
          </w:p>
        </w:tc>
        <w:tc>
          <w:tcPr>
            <w:tcW w:w="317" w:type="pct"/>
            <w:tcBorders>
              <w:top w:val="single" w:sz="8" w:space="0" w:color="000000"/>
              <w:left w:val="nil"/>
              <w:bottom w:val="nil"/>
              <w:right w:val="nil"/>
            </w:tcBorders>
            <w:tcMar>
              <w:top w:w="15" w:type="dxa"/>
              <w:left w:w="80" w:type="dxa"/>
              <w:bottom w:w="0" w:type="dxa"/>
              <w:right w:w="80" w:type="dxa"/>
            </w:tcMar>
            <w:vAlign w:val="center"/>
            <w:hideMark/>
          </w:tcPr>
          <w:p w14:paraId="06E1A8F4"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78.00 ± 5.42</w:t>
            </w:r>
            <w:r>
              <w:rPr>
                <w:rFonts w:ascii="Times New Roman" w:eastAsia="新細明體" w:hAnsi="Times New Roman" w:cs="Times New Roman"/>
                <w:color w:val="000000"/>
                <w:kern w:val="0"/>
                <w:position w:val="5"/>
                <w:sz w:val="13"/>
                <w:szCs w:val="13"/>
                <w:vertAlign w:val="superscript"/>
              </w:rPr>
              <w:t>A</w:t>
            </w:r>
          </w:p>
        </w:tc>
        <w:tc>
          <w:tcPr>
            <w:tcW w:w="316" w:type="pct"/>
            <w:tcBorders>
              <w:top w:val="single" w:sz="8" w:space="0" w:color="000000"/>
              <w:left w:val="nil"/>
              <w:bottom w:val="nil"/>
              <w:right w:val="nil"/>
            </w:tcBorders>
            <w:tcMar>
              <w:top w:w="15" w:type="dxa"/>
              <w:left w:w="80" w:type="dxa"/>
              <w:bottom w:w="0" w:type="dxa"/>
              <w:right w:w="80" w:type="dxa"/>
            </w:tcMar>
            <w:vAlign w:val="center"/>
            <w:hideMark/>
          </w:tcPr>
          <w:p w14:paraId="1A1B4E71" w14:textId="77777777" w:rsidR="00102522" w:rsidRDefault="00102522">
            <w:pPr>
              <w:widowControl/>
              <w:kinsoku w:val="0"/>
              <w:jc w:val="center"/>
              <w:rPr>
                <w:rFonts w:ascii="Arial" w:eastAsia="新細明體" w:hAnsi="Arial" w:cs="Arial"/>
                <w:kern w:val="0"/>
                <w:sz w:val="12"/>
                <w:szCs w:val="12"/>
              </w:rPr>
            </w:pPr>
            <w:r>
              <w:rPr>
                <w:rFonts w:ascii="Times New Roman" w:eastAsia="新細明體" w:hAnsi="Times New Roman" w:cs="Times New Roman"/>
                <w:color w:val="000000"/>
                <w:kern w:val="0"/>
                <w:sz w:val="12"/>
                <w:szCs w:val="12"/>
              </w:rPr>
              <w:t>102.63 ± 39.22</w:t>
            </w:r>
            <w:r>
              <w:rPr>
                <w:rFonts w:ascii="Times New Roman" w:eastAsia="新細明體" w:hAnsi="Times New Roman" w:cs="Times New Roman"/>
                <w:color w:val="000000"/>
                <w:kern w:val="0"/>
                <w:position w:val="5"/>
                <w:sz w:val="12"/>
                <w:szCs w:val="12"/>
                <w:vertAlign w:val="superscript"/>
              </w:rPr>
              <w:t>A</w:t>
            </w:r>
          </w:p>
        </w:tc>
        <w:tc>
          <w:tcPr>
            <w:tcW w:w="316" w:type="pct"/>
            <w:tcBorders>
              <w:top w:val="single" w:sz="8" w:space="0" w:color="000000"/>
              <w:left w:val="nil"/>
              <w:bottom w:val="nil"/>
              <w:right w:val="nil"/>
            </w:tcBorders>
            <w:tcMar>
              <w:top w:w="15" w:type="dxa"/>
              <w:left w:w="80" w:type="dxa"/>
              <w:bottom w:w="0" w:type="dxa"/>
              <w:right w:w="80" w:type="dxa"/>
            </w:tcMar>
            <w:vAlign w:val="center"/>
            <w:hideMark/>
          </w:tcPr>
          <w:p w14:paraId="249D0890"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68.5 ± 20.07</w:t>
            </w:r>
            <w:r>
              <w:rPr>
                <w:rFonts w:ascii="Times New Roman" w:eastAsia="新細明體" w:hAnsi="Times New Roman" w:cs="Times New Roman"/>
                <w:color w:val="000000"/>
                <w:kern w:val="0"/>
                <w:position w:val="5"/>
                <w:sz w:val="13"/>
                <w:szCs w:val="13"/>
                <w:vertAlign w:val="superscript"/>
              </w:rPr>
              <w:t>AB</w:t>
            </w:r>
          </w:p>
        </w:tc>
        <w:tc>
          <w:tcPr>
            <w:tcW w:w="323" w:type="pct"/>
            <w:tcBorders>
              <w:top w:val="single" w:sz="8" w:space="0" w:color="000000"/>
              <w:left w:val="nil"/>
              <w:bottom w:val="nil"/>
              <w:right w:val="nil"/>
            </w:tcBorders>
            <w:tcMar>
              <w:top w:w="15" w:type="dxa"/>
              <w:left w:w="80" w:type="dxa"/>
              <w:bottom w:w="0" w:type="dxa"/>
              <w:right w:w="80" w:type="dxa"/>
            </w:tcMar>
            <w:vAlign w:val="center"/>
            <w:hideMark/>
          </w:tcPr>
          <w:p w14:paraId="375E490A"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73.25 ± 18.48</w:t>
            </w:r>
            <w:r>
              <w:rPr>
                <w:rFonts w:ascii="Times New Roman" w:eastAsia="新細明體" w:hAnsi="Times New Roman" w:cs="Times New Roman"/>
                <w:color w:val="000000"/>
                <w:kern w:val="0"/>
                <w:position w:val="5"/>
                <w:sz w:val="13"/>
                <w:szCs w:val="13"/>
                <w:vertAlign w:val="superscript"/>
              </w:rPr>
              <w:t>AB</w:t>
            </w:r>
          </w:p>
        </w:tc>
        <w:tc>
          <w:tcPr>
            <w:tcW w:w="316" w:type="pct"/>
            <w:tcBorders>
              <w:top w:val="single" w:sz="8" w:space="0" w:color="000000"/>
              <w:left w:val="nil"/>
              <w:bottom w:val="nil"/>
              <w:right w:val="nil"/>
            </w:tcBorders>
            <w:tcMar>
              <w:top w:w="15" w:type="dxa"/>
              <w:left w:w="80" w:type="dxa"/>
              <w:bottom w:w="0" w:type="dxa"/>
              <w:right w:w="80" w:type="dxa"/>
            </w:tcMar>
            <w:vAlign w:val="center"/>
            <w:hideMark/>
          </w:tcPr>
          <w:p w14:paraId="3724DE79"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61.25 ± 21.15</w:t>
            </w:r>
            <w:r>
              <w:rPr>
                <w:rFonts w:ascii="Times New Roman" w:eastAsia="新細明體" w:hAnsi="Times New Roman" w:cs="Times New Roman"/>
                <w:color w:val="000000"/>
                <w:kern w:val="0"/>
                <w:position w:val="5"/>
                <w:sz w:val="13"/>
                <w:szCs w:val="13"/>
                <w:vertAlign w:val="superscript"/>
              </w:rPr>
              <w:t>B</w:t>
            </w:r>
          </w:p>
        </w:tc>
        <w:tc>
          <w:tcPr>
            <w:tcW w:w="316" w:type="pct"/>
            <w:tcBorders>
              <w:top w:val="single" w:sz="8" w:space="0" w:color="000000"/>
              <w:left w:val="nil"/>
              <w:bottom w:val="nil"/>
              <w:right w:val="nil"/>
            </w:tcBorders>
            <w:tcMar>
              <w:top w:w="15" w:type="dxa"/>
              <w:left w:w="80" w:type="dxa"/>
              <w:bottom w:w="0" w:type="dxa"/>
              <w:right w:w="80" w:type="dxa"/>
            </w:tcMar>
            <w:vAlign w:val="center"/>
            <w:hideMark/>
          </w:tcPr>
          <w:p w14:paraId="1C7799A2"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60.25 ± 16.10</w:t>
            </w:r>
            <w:r>
              <w:rPr>
                <w:rFonts w:ascii="Times New Roman" w:eastAsia="新細明體" w:hAnsi="Times New Roman" w:cs="Times New Roman"/>
                <w:color w:val="000000"/>
                <w:kern w:val="0"/>
                <w:position w:val="5"/>
                <w:sz w:val="13"/>
                <w:szCs w:val="13"/>
                <w:vertAlign w:val="superscript"/>
              </w:rPr>
              <w:t>B</w:t>
            </w:r>
          </w:p>
        </w:tc>
        <w:tc>
          <w:tcPr>
            <w:tcW w:w="323" w:type="pct"/>
            <w:tcBorders>
              <w:top w:val="single" w:sz="8" w:space="0" w:color="000000"/>
              <w:left w:val="nil"/>
              <w:bottom w:val="nil"/>
              <w:right w:val="nil"/>
            </w:tcBorders>
            <w:tcMar>
              <w:top w:w="15" w:type="dxa"/>
              <w:left w:w="80" w:type="dxa"/>
              <w:bottom w:w="0" w:type="dxa"/>
              <w:right w:w="80" w:type="dxa"/>
            </w:tcMar>
            <w:vAlign w:val="center"/>
            <w:hideMark/>
          </w:tcPr>
          <w:p w14:paraId="334D8EE1"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60.63 ± 10.51</w:t>
            </w:r>
            <w:r>
              <w:rPr>
                <w:rFonts w:ascii="Times New Roman" w:eastAsia="新細明體" w:hAnsi="Times New Roman" w:cs="Times New Roman"/>
                <w:color w:val="000000"/>
                <w:kern w:val="0"/>
                <w:position w:val="5"/>
                <w:sz w:val="13"/>
                <w:szCs w:val="13"/>
                <w:vertAlign w:val="superscript"/>
              </w:rPr>
              <w:t>B</w:t>
            </w:r>
          </w:p>
        </w:tc>
        <w:tc>
          <w:tcPr>
            <w:tcW w:w="316" w:type="pct"/>
            <w:tcBorders>
              <w:top w:val="single" w:sz="8" w:space="0" w:color="000000"/>
              <w:left w:val="nil"/>
              <w:bottom w:val="nil"/>
              <w:right w:val="nil"/>
            </w:tcBorders>
            <w:tcMar>
              <w:top w:w="15" w:type="dxa"/>
              <w:left w:w="80" w:type="dxa"/>
              <w:bottom w:w="0" w:type="dxa"/>
              <w:right w:w="80" w:type="dxa"/>
            </w:tcMar>
            <w:vAlign w:val="center"/>
            <w:hideMark/>
          </w:tcPr>
          <w:p w14:paraId="416F1BF7" w14:textId="77777777" w:rsidR="00102522" w:rsidRDefault="00102522">
            <w:pPr>
              <w:widowControl/>
              <w:kinsoku w:val="0"/>
              <w:jc w:val="center"/>
              <w:rPr>
                <w:rFonts w:ascii="Arial" w:eastAsia="新細明體" w:hAnsi="Arial" w:cs="Arial"/>
                <w:kern w:val="0"/>
                <w:sz w:val="12"/>
                <w:szCs w:val="12"/>
              </w:rPr>
            </w:pPr>
            <w:r>
              <w:rPr>
                <w:rFonts w:ascii="Times New Roman" w:eastAsia="新細明體" w:hAnsi="Times New Roman" w:cs="Times New Roman"/>
                <w:color w:val="000000"/>
                <w:kern w:val="0"/>
                <w:sz w:val="12"/>
                <w:szCs w:val="12"/>
              </w:rPr>
              <w:t>73.38 ± 15.48</w:t>
            </w:r>
            <w:r>
              <w:rPr>
                <w:rFonts w:ascii="Times New Roman" w:eastAsia="新細明體" w:hAnsi="Times New Roman" w:cs="Times New Roman"/>
                <w:color w:val="000000"/>
                <w:kern w:val="0"/>
                <w:position w:val="5"/>
                <w:sz w:val="12"/>
                <w:szCs w:val="12"/>
                <w:vertAlign w:val="superscript"/>
              </w:rPr>
              <w:t>AB</w:t>
            </w:r>
          </w:p>
        </w:tc>
        <w:tc>
          <w:tcPr>
            <w:tcW w:w="316" w:type="pct"/>
            <w:tcBorders>
              <w:top w:val="single" w:sz="8" w:space="0" w:color="000000"/>
              <w:left w:val="nil"/>
              <w:bottom w:val="nil"/>
              <w:right w:val="nil"/>
            </w:tcBorders>
            <w:tcMar>
              <w:top w:w="15" w:type="dxa"/>
              <w:left w:w="80" w:type="dxa"/>
              <w:bottom w:w="0" w:type="dxa"/>
              <w:right w:w="80" w:type="dxa"/>
            </w:tcMar>
            <w:vAlign w:val="center"/>
            <w:hideMark/>
          </w:tcPr>
          <w:p w14:paraId="5E909E7B"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61.75 ± 8.17</w:t>
            </w:r>
            <w:r>
              <w:rPr>
                <w:rFonts w:ascii="Times New Roman" w:eastAsia="新細明體" w:hAnsi="Times New Roman" w:cs="Times New Roman"/>
                <w:color w:val="000000"/>
                <w:kern w:val="0"/>
                <w:position w:val="5"/>
                <w:sz w:val="13"/>
                <w:szCs w:val="13"/>
                <w:vertAlign w:val="superscript"/>
              </w:rPr>
              <w:t>B</w:t>
            </w:r>
          </w:p>
        </w:tc>
        <w:tc>
          <w:tcPr>
            <w:tcW w:w="323" w:type="pct"/>
            <w:tcBorders>
              <w:top w:val="single" w:sz="8" w:space="0" w:color="000000"/>
              <w:left w:val="nil"/>
              <w:bottom w:val="nil"/>
              <w:right w:val="nil"/>
            </w:tcBorders>
            <w:tcMar>
              <w:top w:w="15" w:type="dxa"/>
              <w:left w:w="80" w:type="dxa"/>
              <w:bottom w:w="0" w:type="dxa"/>
              <w:right w:w="80" w:type="dxa"/>
            </w:tcMar>
            <w:vAlign w:val="center"/>
            <w:hideMark/>
          </w:tcPr>
          <w:p w14:paraId="6D1CC706"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71.50 ± 8.16</w:t>
            </w:r>
            <w:r>
              <w:rPr>
                <w:rFonts w:ascii="Times New Roman" w:eastAsia="新細明體" w:hAnsi="Times New Roman" w:cs="Times New Roman"/>
                <w:color w:val="000000"/>
                <w:kern w:val="0"/>
                <w:position w:val="5"/>
                <w:sz w:val="13"/>
                <w:szCs w:val="13"/>
                <w:vertAlign w:val="superscript"/>
              </w:rPr>
              <w:t>AB</w:t>
            </w:r>
          </w:p>
        </w:tc>
        <w:tc>
          <w:tcPr>
            <w:tcW w:w="238" w:type="pct"/>
            <w:tcBorders>
              <w:top w:val="single" w:sz="8" w:space="0" w:color="000000"/>
              <w:left w:val="nil"/>
              <w:bottom w:val="nil"/>
              <w:right w:val="nil"/>
            </w:tcBorders>
            <w:tcMar>
              <w:top w:w="15" w:type="dxa"/>
              <w:left w:w="80" w:type="dxa"/>
              <w:bottom w:w="0" w:type="dxa"/>
              <w:right w:w="80" w:type="dxa"/>
            </w:tcMar>
            <w:vAlign w:val="center"/>
            <w:hideMark/>
          </w:tcPr>
          <w:p w14:paraId="040C1211" w14:textId="77777777" w:rsidR="00102522" w:rsidRDefault="00102522">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&lt; 0.001</w:t>
            </w:r>
          </w:p>
        </w:tc>
        <w:tc>
          <w:tcPr>
            <w:tcW w:w="311" w:type="pct"/>
            <w:tcBorders>
              <w:top w:val="single" w:sz="8" w:space="0" w:color="000000"/>
              <w:left w:val="nil"/>
              <w:bottom w:val="nil"/>
              <w:right w:val="nil"/>
            </w:tcBorders>
            <w:tcMar>
              <w:top w:w="15" w:type="dxa"/>
              <w:left w:w="80" w:type="dxa"/>
              <w:bottom w:w="0" w:type="dxa"/>
              <w:right w:w="80" w:type="dxa"/>
            </w:tcMar>
            <w:vAlign w:val="center"/>
            <w:hideMark/>
          </w:tcPr>
          <w:p w14:paraId="5E1DC468" w14:textId="77777777" w:rsidR="00102522" w:rsidRDefault="00102522">
            <w:pPr>
              <w:widowControl/>
              <w:kinsoku w:val="0"/>
              <w:jc w:val="center"/>
              <w:rPr>
                <w:rFonts w:ascii="Arial" w:eastAsia="新細明體" w:hAnsi="Arial" w:cs="Arial"/>
                <w:kern w:val="0"/>
                <w:sz w:val="14"/>
                <w:szCs w:val="14"/>
                <w:vertAlign w:val="superscript"/>
              </w:rPr>
            </w:pPr>
            <w:r>
              <w:rPr>
                <w:rFonts w:ascii="Times New Roman" w:eastAsia="新細明體" w:hAnsi="Times New Roman" w:cs="Times New Roman"/>
                <w:color w:val="000000"/>
                <w:sz w:val="14"/>
                <w:szCs w:val="14"/>
              </w:rPr>
              <w:t>NS</w:t>
            </w:r>
            <w:r>
              <w:rPr>
                <w:rFonts w:ascii="Times New Roman" w:eastAsia="新細明體" w:hAnsi="Times New Roman" w:cs="Times New Roman"/>
                <w:color w:val="000000"/>
                <w:sz w:val="14"/>
                <w:szCs w:val="14"/>
                <w:vertAlign w:val="superscript"/>
              </w:rPr>
              <w:t>4</w:t>
            </w:r>
          </w:p>
        </w:tc>
        <w:tc>
          <w:tcPr>
            <w:tcW w:w="327" w:type="pct"/>
            <w:tcBorders>
              <w:top w:val="single" w:sz="8" w:space="0" w:color="000000"/>
              <w:left w:val="nil"/>
              <w:bottom w:val="nil"/>
              <w:right w:val="nil"/>
            </w:tcBorders>
            <w:tcMar>
              <w:top w:w="15" w:type="dxa"/>
              <w:left w:w="80" w:type="dxa"/>
              <w:bottom w:w="0" w:type="dxa"/>
              <w:right w:w="80" w:type="dxa"/>
            </w:tcMar>
            <w:vAlign w:val="center"/>
            <w:hideMark/>
          </w:tcPr>
          <w:p w14:paraId="3704A665" w14:textId="77777777" w:rsidR="00102522" w:rsidRDefault="00102522">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r>
      <w:tr w:rsidR="00102522" w14:paraId="2DF7D5D2" w14:textId="77777777" w:rsidTr="00102522">
        <w:trPr>
          <w:trHeight w:val="397"/>
        </w:trPr>
        <w:tc>
          <w:tcPr>
            <w:tcW w:w="311" w:type="pct"/>
            <w:tcMar>
              <w:top w:w="15" w:type="dxa"/>
              <w:left w:w="80" w:type="dxa"/>
              <w:bottom w:w="0" w:type="dxa"/>
              <w:right w:w="80" w:type="dxa"/>
            </w:tcMar>
            <w:vAlign w:val="center"/>
            <w:hideMark/>
          </w:tcPr>
          <w:p w14:paraId="1413B5AC" w14:textId="77777777" w:rsidR="00102522" w:rsidRDefault="00102522">
            <w:pPr>
              <w:widowControl/>
              <w:kinsoku w:val="0"/>
              <w:rPr>
                <w:rFonts w:ascii="Arial" w:eastAsia="新細明體" w:hAnsi="Arial" w:cs="Arial"/>
                <w:kern w:val="0"/>
                <w:sz w:val="14"/>
                <w:szCs w:val="14"/>
              </w:rPr>
            </w:pPr>
            <w:r>
              <w:rPr>
                <w:rFonts w:ascii="Times New Roman" w:eastAsia="新細明體" w:hAnsi="Times New Roman" w:cs="Times New Roman"/>
                <w:color w:val="000000"/>
                <w:sz w:val="14"/>
                <w:szCs w:val="14"/>
              </w:rPr>
              <w:t>TC, mg/dL</w:t>
            </w:r>
          </w:p>
        </w:tc>
        <w:tc>
          <w:tcPr>
            <w:tcW w:w="316" w:type="pct"/>
            <w:tcMar>
              <w:top w:w="15" w:type="dxa"/>
              <w:left w:w="80" w:type="dxa"/>
              <w:bottom w:w="0" w:type="dxa"/>
              <w:right w:w="80" w:type="dxa"/>
            </w:tcMar>
            <w:vAlign w:val="center"/>
            <w:hideMark/>
          </w:tcPr>
          <w:p w14:paraId="532D3D35"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97.43 ± 30.40</w:t>
            </w:r>
            <w:r>
              <w:rPr>
                <w:rFonts w:ascii="Times New Roman" w:eastAsia="新細明體" w:hAnsi="Times New Roman" w:cs="Times New Roman"/>
                <w:color w:val="000000"/>
                <w:kern w:val="0"/>
                <w:position w:val="5"/>
                <w:sz w:val="13"/>
                <w:szCs w:val="13"/>
                <w:vertAlign w:val="superscript"/>
              </w:rPr>
              <w:t>B</w:t>
            </w:r>
          </w:p>
        </w:tc>
        <w:tc>
          <w:tcPr>
            <w:tcW w:w="316" w:type="pct"/>
            <w:tcMar>
              <w:top w:w="15" w:type="dxa"/>
              <w:left w:w="80" w:type="dxa"/>
              <w:bottom w:w="0" w:type="dxa"/>
              <w:right w:w="80" w:type="dxa"/>
            </w:tcMar>
            <w:vAlign w:val="center"/>
            <w:hideMark/>
          </w:tcPr>
          <w:p w14:paraId="0991FD2A" w14:textId="77777777" w:rsidR="00102522" w:rsidRDefault="00102522">
            <w:pPr>
              <w:widowControl/>
              <w:kinsoku w:val="0"/>
              <w:jc w:val="center"/>
              <w:rPr>
                <w:rFonts w:ascii="Arial" w:eastAsia="新細明體" w:hAnsi="Arial" w:cs="Arial"/>
                <w:kern w:val="0"/>
                <w:sz w:val="12"/>
                <w:szCs w:val="12"/>
              </w:rPr>
            </w:pPr>
            <w:r>
              <w:rPr>
                <w:rFonts w:ascii="Times New Roman" w:eastAsia="新細明體" w:hAnsi="Times New Roman" w:cs="Times New Roman"/>
                <w:color w:val="000000"/>
                <w:kern w:val="0"/>
                <w:sz w:val="12"/>
                <w:szCs w:val="12"/>
              </w:rPr>
              <w:t>126.38 ± 33.64</w:t>
            </w:r>
            <w:r>
              <w:rPr>
                <w:rFonts w:ascii="Times New Roman" w:eastAsia="新細明體" w:hAnsi="Times New Roman" w:cs="Times New Roman"/>
                <w:color w:val="000000"/>
                <w:kern w:val="0"/>
                <w:position w:val="5"/>
                <w:sz w:val="12"/>
                <w:szCs w:val="12"/>
                <w:vertAlign w:val="superscript"/>
              </w:rPr>
              <w:t>B</w:t>
            </w:r>
          </w:p>
        </w:tc>
        <w:tc>
          <w:tcPr>
            <w:tcW w:w="317" w:type="pct"/>
            <w:tcMar>
              <w:top w:w="15" w:type="dxa"/>
              <w:left w:w="80" w:type="dxa"/>
              <w:bottom w:w="0" w:type="dxa"/>
              <w:right w:w="80" w:type="dxa"/>
            </w:tcMar>
            <w:vAlign w:val="center"/>
            <w:hideMark/>
          </w:tcPr>
          <w:p w14:paraId="40A9DEBE"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125.63 ± 16.09</w:t>
            </w:r>
            <w:r>
              <w:rPr>
                <w:rFonts w:ascii="Times New Roman" w:eastAsia="新細明體" w:hAnsi="Times New Roman" w:cs="Times New Roman"/>
                <w:color w:val="000000"/>
                <w:kern w:val="0"/>
                <w:position w:val="5"/>
                <w:sz w:val="11"/>
                <w:szCs w:val="11"/>
                <w:vertAlign w:val="superscript"/>
              </w:rPr>
              <w:t>BC</w:t>
            </w:r>
          </w:p>
        </w:tc>
        <w:tc>
          <w:tcPr>
            <w:tcW w:w="316" w:type="pct"/>
            <w:tcMar>
              <w:top w:w="15" w:type="dxa"/>
              <w:left w:w="80" w:type="dxa"/>
              <w:bottom w:w="0" w:type="dxa"/>
              <w:right w:w="80" w:type="dxa"/>
            </w:tcMar>
            <w:vAlign w:val="center"/>
            <w:hideMark/>
          </w:tcPr>
          <w:p w14:paraId="4FD2F87D"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75.50 ± 15.37</w:t>
            </w:r>
            <w:r>
              <w:rPr>
                <w:rFonts w:ascii="Times New Roman" w:eastAsia="新細明體" w:hAnsi="Times New Roman" w:cs="Times New Roman"/>
                <w:color w:val="000000"/>
                <w:kern w:val="0"/>
                <w:position w:val="5"/>
                <w:sz w:val="13"/>
                <w:szCs w:val="13"/>
                <w:vertAlign w:val="superscript"/>
              </w:rPr>
              <w:t>B</w:t>
            </w:r>
          </w:p>
        </w:tc>
        <w:tc>
          <w:tcPr>
            <w:tcW w:w="316" w:type="pct"/>
            <w:tcMar>
              <w:top w:w="15" w:type="dxa"/>
              <w:left w:w="80" w:type="dxa"/>
              <w:bottom w:w="0" w:type="dxa"/>
              <w:right w:w="80" w:type="dxa"/>
            </w:tcMar>
            <w:vAlign w:val="center"/>
            <w:hideMark/>
          </w:tcPr>
          <w:p w14:paraId="6B93A89A"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78.5 ± 9.90</w:t>
            </w:r>
            <w:r>
              <w:rPr>
                <w:rFonts w:ascii="Times New Roman" w:eastAsia="新細明體" w:hAnsi="Times New Roman" w:cs="Times New Roman"/>
                <w:color w:val="000000"/>
                <w:kern w:val="0"/>
                <w:position w:val="5"/>
                <w:sz w:val="13"/>
                <w:szCs w:val="13"/>
                <w:vertAlign w:val="superscript"/>
              </w:rPr>
              <w:t>C</w:t>
            </w:r>
          </w:p>
        </w:tc>
        <w:tc>
          <w:tcPr>
            <w:tcW w:w="323" w:type="pct"/>
            <w:tcMar>
              <w:top w:w="15" w:type="dxa"/>
              <w:left w:w="80" w:type="dxa"/>
              <w:bottom w:w="0" w:type="dxa"/>
              <w:right w:w="80" w:type="dxa"/>
            </w:tcMar>
            <w:vAlign w:val="center"/>
            <w:hideMark/>
          </w:tcPr>
          <w:p w14:paraId="1AB809F1"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79.38 ± 15.34</w:t>
            </w:r>
            <w:r>
              <w:rPr>
                <w:rFonts w:ascii="Times New Roman" w:eastAsia="新細明體" w:hAnsi="Times New Roman" w:cs="Times New Roman"/>
                <w:color w:val="000000"/>
                <w:kern w:val="0"/>
                <w:position w:val="5"/>
                <w:sz w:val="13"/>
                <w:szCs w:val="13"/>
                <w:vertAlign w:val="superscript"/>
              </w:rPr>
              <w:t>C</w:t>
            </w:r>
          </w:p>
        </w:tc>
        <w:tc>
          <w:tcPr>
            <w:tcW w:w="316" w:type="pct"/>
            <w:tcMar>
              <w:top w:w="15" w:type="dxa"/>
              <w:left w:w="80" w:type="dxa"/>
              <w:bottom w:w="0" w:type="dxa"/>
              <w:right w:w="80" w:type="dxa"/>
            </w:tcMar>
            <w:vAlign w:val="center"/>
            <w:hideMark/>
          </w:tcPr>
          <w:p w14:paraId="21622EE8" w14:textId="77777777" w:rsidR="00102522" w:rsidRDefault="00102522">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kern w:val="0"/>
                <w:sz w:val="10"/>
                <w:szCs w:val="10"/>
              </w:rPr>
              <w:t>141.00 ± 47.37</w:t>
            </w:r>
            <w:r>
              <w:rPr>
                <w:rFonts w:ascii="Times New Roman" w:eastAsia="新細明體" w:hAnsi="Times New Roman" w:cs="Times New Roman"/>
                <w:color w:val="000000"/>
                <w:kern w:val="0"/>
                <w:position w:val="4"/>
                <w:sz w:val="10"/>
                <w:szCs w:val="10"/>
                <w:vertAlign w:val="superscript"/>
              </w:rPr>
              <w:t>AB</w:t>
            </w:r>
          </w:p>
        </w:tc>
        <w:tc>
          <w:tcPr>
            <w:tcW w:w="316" w:type="pct"/>
            <w:tcMar>
              <w:top w:w="15" w:type="dxa"/>
              <w:left w:w="80" w:type="dxa"/>
              <w:bottom w:w="0" w:type="dxa"/>
              <w:right w:w="80" w:type="dxa"/>
            </w:tcMar>
            <w:vAlign w:val="center"/>
            <w:hideMark/>
          </w:tcPr>
          <w:p w14:paraId="4EAE3147" w14:textId="77777777" w:rsidR="00102522" w:rsidRDefault="00102522">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kern w:val="0"/>
                <w:sz w:val="10"/>
                <w:szCs w:val="10"/>
              </w:rPr>
              <w:t>165.38 ± 54.76</w:t>
            </w:r>
            <w:r>
              <w:rPr>
                <w:rFonts w:ascii="Times New Roman" w:eastAsia="新細明體" w:hAnsi="Times New Roman" w:cs="Times New Roman"/>
                <w:color w:val="000000"/>
                <w:kern w:val="0"/>
                <w:position w:val="4"/>
                <w:sz w:val="10"/>
                <w:szCs w:val="10"/>
                <w:vertAlign w:val="superscript"/>
              </w:rPr>
              <w:t>AB</w:t>
            </w:r>
          </w:p>
        </w:tc>
        <w:tc>
          <w:tcPr>
            <w:tcW w:w="323" w:type="pct"/>
            <w:tcMar>
              <w:top w:w="15" w:type="dxa"/>
              <w:left w:w="80" w:type="dxa"/>
              <w:bottom w:w="0" w:type="dxa"/>
              <w:right w:w="80" w:type="dxa"/>
            </w:tcMar>
            <w:vAlign w:val="center"/>
            <w:hideMark/>
          </w:tcPr>
          <w:p w14:paraId="0BA55713" w14:textId="77777777" w:rsidR="00102522" w:rsidRDefault="00102522">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kern w:val="0"/>
                <w:sz w:val="10"/>
                <w:szCs w:val="10"/>
              </w:rPr>
              <w:t>165.50 ± 44.97</w:t>
            </w:r>
            <w:r>
              <w:rPr>
                <w:rFonts w:ascii="Times New Roman" w:eastAsia="新細明體" w:hAnsi="Times New Roman" w:cs="Times New Roman"/>
                <w:color w:val="000000"/>
                <w:kern w:val="0"/>
                <w:position w:val="4"/>
                <w:sz w:val="10"/>
                <w:szCs w:val="10"/>
                <w:vertAlign w:val="superscript"/>
              </w:rPr>
              <w:t>AB</w:t>
            </w:r>
          </w:p>
        </w:tc>
        <w:tc>
          <w:tcPr>
            <w:tcW w:w="316" w:type="pct"/>
            <w:tcMar>
              <w:top w:w="15" w:type="dxa"/>
              <w:left w:w="80" w:type="dxa"/>
              <w:bottom w:w="0" w:type="dxa"/>
              <w:right w:w="80" w:type="dxa"/>
            </w:tcMar>
            <w:vAlign w:val="center"/>
            <w:hideMark/>
          </w:tcPr>
          <w:p w14:paraId="610A250E" w14:textId="77777777" w:rsidR="00102522" w:rsidRDefault="00102522">
            <w:pPr>
              <w:widowControl/>
              <w:kinsoku w:val="0"/>
              <w:jc w:val="center"/>
              <w:rPr>
                <w:rFonts w:ascii="Arial" w:eastAsia="新細明體" w:hAnsi="Arial" w:cs="Arial"/>
                <w:kern w:val="0"/>
                <w:sz w:val="12"/>
                <w:szCs w:val="12"/>
              </w:rPr>
            </w:pPr>
            <w:r>
              <w:rPr>
                <w:rFonts w:ascii="Times New Roman" w:eastAsia="新細明體" w:hAnsi="Times New Roman" w:cs="Times New Roman"/>
                <w:color w:val="000000"/>
                <w:kern w:val="0"/>
                <w:sz w:val="12"/>
                <w:szCs w:val="12"/>
              </w:rPr>
              <w:t>202.38 ± 71.77</w:t>
            </w:r>
            <w:r>
              <w:rPr>
                <w:rFonts w:ascii="Times New Roman" w:eastAsia="新細明體" w:hAnsi="Times New Roman" w:cs="Times New Roman"/>
                <w:color w:val="000000"/>
                <w:kern w:val="0"/>
                <w:position w:val="5"/>
                <w:sz w:val="12"/>
                <w:szCs w:val="12"/>
                <w:vertAlign w:val="superscript"/>
              </w:rPr>
              <w:t>A</w:t>
            </w:r>
          </w:p>
        </w:tc>
        <w:tc>
          <w:tcPr>
            <w:tcW w:w="316" w:type="pct"/>
            <w:tcMar>
              <w:top w:w="15" w:type="dxa"/>
              <w:left w:w="80" w:type="dxa"/>
              <w:bottom w:w="0" w:type="dxa"/>
              <w:right w:w="80" w:type="dxa"/>
            </w:tcMar>
            <w:vAlign w:val="center"/>
            <w:hideMark/>
          </w:tcPr>
          <w:p w14:paraId="5D3C69EB" w14:textId="77777777" w:rsidR="00102522" w:rsidRDefault="00102522">
            <w:pPr>
              <w:widowControl/>
              <w:kinsoku w:val="0"/>
              <w:jc w:val="center"/>
              <w:rPr>
                <w:rFonts w:ascii="Arial" w:eastAsia="新細明體" w:hAnsi="Arial" w:cs="Arial"/>
                <w:kern w:val="0"/>
                <w:sz w:val="12"/>
                <w:szCs w:val="12"/>
              </w:rPr>
            </w:pPr>
            <w:r>
              <w:rPr>
                <w:rFonts w:ascii="Times New Roman" w:eastAsia="新細明體" w:hAnsi="Times New Roman" w:cs="Times New Roman"/>
                <w:color w:val="000000"/>
                <w:kern w:val="0"/>
                <w:sz w:val="12"/>
                <w:szCs w:val="12"/>
              </w:rPr>
              <w:t>185.63 ± 40.87</w:t>
            </w:r>
            <w:r>
              <w:rPr>
                <w:rFonts w:ascii="Times New Roman" w:eastAsia="新細明體" w:hAnsi="Times New Roman" w:cs="Times New Roman"/>
                <w:color w:val="000000"/>
                <w:kern w:val="0"/>
                <w:position w:val="5"/>
                <w:sz w:val="12"/>
                <w:szCs w:val="12"/>
                <w:vertAlign w:val="superscript"/>
              </w:rPr>
              <w:t>A</w:t>
            </w:r>
          </w:p>
        </w:tc>
        <w:tc>
          <w:tcPr>
            <w:tcW w:w="323" w:type="pct"/>
            <w:tcMar>
              <w:top w:w="15" w:type="dxa"/>
              <w:left w:w="80" w:type="dxa"/>
              <w:bottom w:w="0" w:type="dxa"/>
              <w:right w:w="80" w:type="dxa"/>
            </w:tcMar>
            <w:vAlign w:val="center"/>
            <w:hideMark/>
          </w:tcPr>
          <w:p w14:paraId="71B8426C" w14:textId="77777777" w:rsidR="00102522" w:rsidRDefault="00102522">
            <w:pPr>
              <w:widowControl/>
              <w:kinsoku w:val="0"/>
              <w:jc w:val="center"/>
              <w:rPr>
                <w:rFonts w:ascii="Arial" w:eastAsia="新細明體" w:hAnsi="Arial" w:cs="Arial"/>
                <w:kern w:val="0"/>
                <w:sz w:val="12"/>
                <w:szCs w:val="12"/>
              </w:rPr>
            </w:pPr>
            <w:r>
              <w:rPr>
                <w:rFonts w:ascii="Times New Roman" w:eastAsia="新細明體" w:hAnsi="Times New Roman" w:cs="Times New Roman"/>
                <w:color w:val="000000"/>
                <w:kern w:val="0"/>
                <w:sz w:val="12"/>
                <w:szCs w:val="12"/>
              </w:rPr>
              <w:t>208.50 ± 73.02</w:t>
            </w:r>
            <w:r>
              <w:rPr>
                <w:rFonts w:ascii="Times New Roman" w:eastAsia="新細明體" w:hAnsi="Times New Roman" w:cs="Times New Roman"/>
                <w:color w:val="000000"/>
                <w:kern w:val="0"/>
                <w:position w:val="5"/>
                <w:sz w:val="12"/>
                <w:szCs w:val="12"/>
                <w:vertAlign w:val="superscript"/>
              </w:rPr>
              <w:t>A</w:t>
            </w:r>
          </w:p>
        </w:tc>
        <w:tc>
          <w:tcPr>
            <w:tcW w:w="238" w:type="pct"/>
            <w:tcMar>
              <w:top w:w="15" w:type="dxa"/>
              <w:left w:w="80" w:type="dxa"/>
              <w:bottom w:w="0" w:type="dxa"/>
              <w:right w:w="80" w:type="dxa"/>
            </w:tcMar>
            <w:vAlign w:val="center"/>
            <w:hideMark/>
          </w:tcPr>
          <w:p w14:paraId="44D91235" w14:textId="77777777" w:rsidR="00102522" w:rsidRDefault="00102522">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&lt; 0.0001</w:t>
            </w:r>
          </w:p>
        </w:tc>
        <w:tc>
          <w:tcPr>
            <w:tcW w:w="311" w:type="pct"/>
            <w:tcMar>
              <w:top w:w="15" w:type="dxa"/>
              <w:left w:w="80" w:type="dxa"/>
              <w:bottom w:w="0" w:type="dxa"/>
              <w:right w:w="80" w:type="dxa"/>
            </w:tcMar>
            <w:vAlign w:val="center"/>
            <w:hideMark/>
          </w:tcPr>
          <w:p w14:paraId="569C6786" w14:textId="77777777" w:rsidR="00102522" w:rsidRDefault="00102522">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&lt; 0.1</w:t>
            </w:r>
          </w:p>
        </w:tc>
        <w:tc>
          <w:tcPr>
            <w:tcW w:w="327" w:type="pct"/>
            <w:tcMar>
              <w:top w:w="15" w:type="dxa"/>
              <w:left w:w="80" w:type="dxa"/>
              <w:bottom w:w="0" w:type="dxa"/>
              <w:right w:w="80" w:type="dxa"/>
            </w:tcMar>
            <w:vAlign w:val="center"/>
            <w:hideMark/>
          </w:tcPr>
          <w:p w14:paraId="493C6B94" w14:textId="77777777" w:rsidR="00102522" w:rsidRDefault="00102522">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r>
      <w:tr w:rsidR="00102522" w14:paraId="4431230C" w14:textId="77777777" w:rsidTr="00102522">
        <w:trPr>
          <w:trHeight w:val="397"/>
        </w:trPr>
        <w:tc>
          <w:tcPr>
            <w:tcW w:w="311" w:type="pct"/>
            <w:tcMar>
              <w:top w:w="15" w:type="dxa"/>
              <w:left w:w="80" w:type="dxa"/>
              <w:bottom w:w="0" w:type="dxa"/>
              <w:right w:w="80" w:type="dxa"/>
            </w:tcMar>
            <w:vAlign w:val="center"/>
            <w:hideMark/>
          </w:tcPr>
          <w:p w14:paraId="17D2B6F4" w14:textId="77777777" w:rsidR="00102522" w:rsidRDefault="00102522">
            <w:pPr>
              <w:widowControl/>
              <w:kinsoku w:val="0"/>
              <w:rPr>
                <w:rFonts w:ascii="Arial" w:eastAsia="新細明體" w:hAnsi="Arial" w:cs="Arial"/>
                <w:kern w:val="0"/>
                <w:sz w:val="14"/>
                <w:szCs w:val="14"/>
              </w:rPr>
            </w:pPr>
            <w:r>
              <w:rPr>
                <w:rFonts w:ascii="Times New Roman" w:eastAsia="新細明體" w:hAnsi="Times New Roman" w:cs="Times New Roman"/>
                <w:color w:val="000000"/>
                <w:sz w:val="14"/>
                <w:szCs w:val="14"/>
              </w:rPr>
              <w:t>TP, g/dL</w:t>
            </w:r>
          </w:p>
        </w:tc>
        <w:tc>
          <w:tcPr>
            <w:tcW w:w="316" w:type="pct"/>
            <w:tcMar>
              <w:top w:w="15" w:type="dxa"/>
              <w:left w:w="80" w:type="dxa"/>
              <w:bottom w:w="0" w:type="dxa"/>
              <w:right w:w="80" w:type="dxa"/>
            </w:tcMar>
            <w:vAlign w:val="center"/>
            <w:hideMark/>
          </w:tcPr>
          <w:p w14:paraId="09C16411"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6.40 ± 1.00</w:t>
            </w:r>
            <w:r>
              <w:rPr>
                <w:rFonts w:ascii="Times New Roman" w:eastAsia="新細明體" w:hAnsi="Times New Roman" w:cs="Times New Roman"/>
                <w:color w:val="000000"/>
                <w:kern w:val="0"/>
                <w:position w:val="5"/>
                <w:sz w:val="13"/>
                <w:szCs w:val="13"/>
                <w:vertAlign w:val="superscript"/>
              </w:rPr>
              <w:t>b</w:t>
            </w:r>
          </w:p>
        </w:tc>
        <w:tc>
          <w:tcPr>
            <w:tcW w:w="316" w:type="pct"/>
            <w:tcMar>
              <w:top w:w="15" w:type="dxa"/>
              <w:left w:w="80" w:type="dxa"/>
              <w:bottom w:w="0" w:type="dxa"/>
              <w:right w:w="80" w:type="dxa"/>
            </w:tcMar>
            <w:vAlign w:val="center"/>
            <w:hideMark/>
          </w:tcPr>
          <w:p w14:paraId="5B28A735"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7.74 ± 1.27</w:t>
            </w:r>
            <w:r>
              <w:rPr>
                <w:rFonts w:ascii="Times New Roman" w:eastAsia="新細明體" w:hAnsi="Times New Roman" w:cs="Times New Roman"/>
                <w:color w:val="000000"/>
                <w:kern w:val="0"/>
                <w:position w:val="5"/>
                <w:sz w:val="13"/>
                <w:szCs w:val="13"/>
                <w:vertAlign w:val="superscript"/>
              </w:rPr>
              <w:t>Aa</w:t>
            </w:r>
          </w:p>
        </w:tc>
        <w:tc>
          <w:tcPr>
            <w:tcW w:w="317" w:type="pct"/>
            <w:tcMar>
              <w:top w:w="15" w:type="dxa"/>
              <w:left w:w="80" w:type="dxa"/>
              <w:bottom w:w="0" w:type="dxa"/>
              <w:right w:w="80" w:type="dxa"/>
            </w:tcMar>
            <w:vAlign w:val="center"/>
            <w:hideMark/>
          </w:tcPr>
          <w:p w14:paraId="41A37D96"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7.78 ± 1.06</w:t>
            </w:r>
            <w:r>
              <w:rPr>
                <w:rFonts w:ascii="Times New Roman" w:eastAsia="新細明體" w:hAnsi="Times New Roman" w:cs="Times New Roman"/>
                <w:color w:val="000000"/>
                <w:kern w:val="0"/>
                <w:position w:val="5"/>
                <w:sz w:val="13"/>
                <w:szCs w:val="13"/>
                <w:vertAlign w:val="superscript"/>
              </w:rPr>
              <w:t>Aa</w:t>
            </w:r>
          </w:p>
        </w:tc>
        <w:tc>
          <w:tcPr>
            <w:tcW w:w="316" w:type="pct"/>
            <w:tcMar>
              <w:top w:w="15" w:type="dxa"/>
              <w:left w:w="80" w:type="dxa"/>
              <w:bottom w:w="0" w:type="dxa"/>
              <w:right w:w="80" w:type="dxa"/>
            </w:tcMar>
            <w:vAlign w:val="center"/>
            <w:hideMark/>
          </w:tcPr>
          <w:p w14:paraId="3815BB75"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5.99 ± 0.32</w:t>
            </w:r>
          </w:p>
        </w:tc>
        <w:tc>
          <w:tcPr>
            <w:tcW w:w="316" w:type="pct"/>
            <w:tcMar>
              <w:top w:w="15" w:type="dxa"/>
              <w:left w:w="80" w:type="dxa"/>
              <w:bottom w:w="0" w:type="dxa"/>
              <w:right w:w="80" w:type="dxa"/>
            </w:tcMar>
            <w:vAlign w:val="center"/>
            <w:hideMark/>
          </w:tcPr>
          <w:p w14:paraId="34C55AC9"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6.23 ± 0.80</w:t>
            </w:r>
            <w:r>
              <w:rPr>
                <w:rFonts w:ascii="Times New Roman" w:eastAsia="新細明體" w:hAnsi="Times New Roman" w:cs="Times New Roman"/>
                <w:color w:val="000000"/>
                <w:kern w:val="0"/>
                <w:position w:val="5"/>
                <w:sz w:val="13"/>
                <w:szCs w:val="13"/>
                <w:vertAlign w:val="superscript"/>
              </w:rPr>
              <w:t>B</w:t>
            </w:r>
          </w:p>
        </w:tc>
        <w:tc>
          <w:tcPr>
            <w:tcW w:w="323" w:type="pct"/>
            <w:tcMar>
              <w:top w:w="15" w:type="dxa"/>
              <w:left w:w="80" w:type="dxa"/>
              <w:bottom w:w="0" w:type="dxa"/>
              <w:right w:w="80" w:type="dxa"/>
            </w:tcMar>
            <w:vAlign w:val="center"/>
            <w:hideMark/>
          </w:tcPr>
          <w:p w14:paraId="12389E59"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6.48 ± 1.11</w:t>
            </w:r>
            <w:r>
              <w:rPr>
                <w:rFonts w:ascii="Times New Roman" w:eastAsia="新細明體" w:hAnsi="Times New Roman" w:cs="Times New Roman"/>
                <w:color w:val="000000"/>
                <w:kern w:val="0"/>
                <w:position w:val="5"/>
                <w:sz w:val="13"/>
                <w:szCs w:val="13"/>
                <w:vertAlign w:val="superscript"/>
              </w:rPr>
              <w:t>B</w:t>
            </w:r>
          </w:p>
        </w:tc>
        <w:tc>
          <w:tcPr>
            <w:tcW w:w="316" w:type="pct"/>
            <w:tcMar>
              <w:top w:w="15" w:type="dxa"/>
              <w:left w:w="80" w:type="dxa"/>
              <w:bottom w:w="0" w:type="dxa"/>
              <w:right w:w="80" w:type="dxa"/>
            </w:tcMar>
            <w:vAlign w:val="center"/>
            <w:hideMark/>
          </w:tcPr>
          <w:p w14:paraId="211F8131"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7.20 ± 0.75</w:t>
            </w:r>
          </w:p>
        </w:tc>
        <w:tc>
          <w:tcPr>
            <w:tcW w:w="316" w:type="pct"/>
            <w:tcMar>
              <w:top w:w="15" w:type="dxa"/>
              <w:left w:w="80" w:type="dxa"/>
              <w:bottom w:w="0" w:type="dxa"/>
              <w:right w:w="80" w:type="dxa"/>
            </w:tcMar>
            <w:vAlign w:val="center"/>
            <w:hideMark/>
          </w:tcPr>
          <w:p w14:paraId="50AC0BDE"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7.46 ± 0.49</w:t>
            </w:r>
            <w:r>
              <w:rPr>
                <w:rFonts w:ascii="Times New Roman" w:eastAsia="新細明體" w:hAnsi="Times New Roman" w:cs="Times New Roman"/>
                <w:color w:val="000000"/>
                <w:kern w:val="0"/>
                <w:position w:val="5"/>
                <w:sz w:val="13"/>
                <w:szCs w:val="13"/>
                <w:vertAlign w:val="superscript"/>
              </w:rPr>
              <w:t>AB</w:t>
            </w:r>
          </w:p>
        </w:tc>
        <w:tc>
          <w:tcPr>
            <w:tcW w:w="323" w:type="pct"/>
            <w:tcMar>
              <w:top w:w="15" w:type="dxa"/>
              <w:left w:w="80" w:type="dxa"/>
              <w:bottom w:w="0" w:type="dxa"/>
              <w:right w:w="80" w:type="dxa"/>
            </w:tcMar>
            <w:vAlign w:val="center"/>
            <w:hideMark/>
          </w:tcPr>
          <w:p w14:paraId="73502008"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6.91 ± 1.74</w:t>
            </w:r>
            <w:r>
              <w:rPr>
                <w:rFonts w:ascii="Times New Roman" w:eastAsia="新細明體" w:hAnsi="Times New Roman" w:cs="Times New Roman"/>
                <w:color w:val="000000"/>
                <w:kern w:val="0"/>
                <w:position w:val="5"/>
                <w:sz w:val="13"/>
                <w:szCs w:val="13"/>
                <w:vertAlign w:val="superscript"/>
              </w:rPr>
              <w:t>AB</w:t>
            </w:r>
          </w:p>
        </w:tc>
        <w:tc>
          <w:tcPr>
            <w:tcW w:w="316" w:type="pct"/>
            <w:tcMar>
              <w:top w:w="15" w:type="dxa"/>
              <w:left w:w="80" w:type="dxa"/>
              <w:bottom w:w="0" w:type="dxa"/>
              <w:right w:w="80" w:type="dxa"/>
            </w:tcMar>
            <w:vAlign w:val="center"/>
            <w:hideMark/>
          </w:tcPr>
          <w:p w14:paraId="63E9D1AF"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7.24 ± 1.14</w:t>
            </w:r>
          </w:p>
        </w:tc>
        <w:tc>
          <w:tcPr>
            <w:tcW w:w="316" w:type="pct"/>
            <w:tcMar>
              <w:top w:w="15" w:type="dxa"/>
              <w:left w:w="80" w:type="dxa"/>
              <w:bottom w:w="0" w:type="dxa"/>
              <w:right w:w="80" w:type="dxa"/>
            </w:tcMar>
            <w:vAlign w:val="center"/>
            <w:hideMark/>
          </w:tcPr>
          <w:p w14:paraId="1C1E0D4E"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6.81 ± 0.77</w:t>
            </w:r>
            <w:r>
              <w:rPr>
                <w:rFonts w:ascii="Times New Roman" w:eastAsia="新細明體" w:hAnsi="Times New Roman" w:cs="Times New Roman"/>
                <w:color w:val="000000"/>
                <w:kern w:val="0"/>
                <w:position w:val="5"/>
                <w:sz w:val="13"/>
                <w:szCs w:val="13"/>
                <w:vertAlign w:val="superscript"/>
              </w:rPr>
              <w:t>AB</w:t>
            </w:r>
          </w:p>
        </w:tc>
        <w:tc>
          <w:tcPr>
            <w:tcW w:w="323" w:type="pct"/>
            <w:tcMar>
              <w:top w:w="15" w:type="dxa"/>
              <w:left w:w="80" w:type="dxa"/>
              <w:bottom w:w="0" w:type="dxa"/>
              <w:right w:w="80" w:type="dxa"/>
            </w:tcMar>
            <w:vAlign w:val="center"/>
            <w:hideMark/>
          </w:tcPr>
          <w:p w14:paraId="47F11DEF"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7.56 ± 1.87</w:t>
            </w:r>
            <w:r>
              <w:rPr>
                <w:rFonts w:ascii="Times New Roman" w:eastAsia="新細明體" w:hAnsi="Times New Roman" w:cs="Times New Roman"/>
                <w:color w:val="000000"/>
                <w:kern w:val="0"/>
                <w:position w:val="5"/>
                <w:sz w:val="13"/>
                <w:szCs w:val="13"/>
                <w:vertAlign w:val="superscript"/>
              </w:rPr>
              <w:t>AB</w:t>
            </w:r>
          </w:p>
        </w:tc>
        <w:tc>
          <w:tcPr>
            <w:tcW w:w="238" w:type="pct"/>
            <w:tcMar>
              <w:top w:w="15" w:type="dxa"/>
              <w:left w:w="80" w:type="dxa"/>
              <w:bottom w:w="0" w:type="dxa"/>
              <w:right w:w="80" w:type="dxa"/>
            </w:tcMar>
            <w:vAlign w:val="center"/>
            <w:hideMark/>
          </w:tcPr>
          <w:p w14:paraId="0816474C" w14:textId="77777777" w:rsidR="00102522" w:rsidRDefault="00102522">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&lt; 0.1</w:t>
            </w:r>
          </w:p>
        </w:tc>
        <w:tc>
          <w:tcPr>
            <w:tcW w:w="311" w:type="pct"/>
            <w:tcMar>
              <w:top w:w="15" w:type="dxa"/>
              <w:left w:w="80" w:type="dxa"/>
              <w:bottom w:w="0" w:type="dxa"/>
              <w:right w:w="80" w:type="dxa"/>
            </w:tcMar>
            <w:vAlign w:val="center"/>
            <w:hideMark/>
          </w:tcPr>
          <w:p w14:paraId="59B9F08C" w14:textId="77777777" w:rsidR="00102522" w:rsidRDefault="00102522">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&lt; 0.05</w:t>
            </w:r>
          </w:p>
        </w:tc>
        <w:tc>
          <w:tcPr>
            <w:tcW w:w="327" w:type="pct"/>
            <w:tcMar>
              <w:top w:w="15" w:type="dxa"/>
              <w:left w:w="80" w:type="dxa"/>
              <w:bottom w:w="0" w:type="dxa"/>
              <w:right w:w="80" w:type="dxa"/>
            </w:tcMar>
            <w:vAlign w:val="center"/>
            <w:hideMark/>
          </w:tcPr>
          <w:p w14:paraId="4D4DFEB4" w14:textId="77777777" w:rsidR="00102522" w:rsidRDefault="00102522">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r>
      <w:tr w:rsidR="00102522" w14:paraId="291D8914" w14:textId="77777777" w:rsidTr="00102522">
        <w:trPr>
          <w:trHeight w:val="397"/>
        </w:trPr>
        <w:tc>
          <w:tcPr>
            <w:tcW w:w="311" w:type="pct"/>
            <w:tcMar>
              <w:top w:w="15" w:type="dxa"/>
              <w:left w:w="80" w:type="dxa"/>
              <w:bottom w:w="0" w:type="dxa"/>
              <w:right w:w="80" w:type="dxa"/>
            </w:tcMar>
            <w:vAlign w:val="center"/>
            <w:hideMark/>
          </w:tcPr>
          <w:p w14:paraId="2C1A4D2A" w14:textId="77777777" w:rsidR="00102522" w:rsidRDefault="00102522">
            <w:pPr>
              <w:widowControl/>
              <w:kinsoku w:val="0"/>
              <w:rPr>
                <w:rFonts w:ascii="Arial" w:eastAsia="新細明體" w:hAnsi="Arial" w:cs="Arial"/>
                <w:kern w:val="0"/>
                <w:sz w:val="14"/>
                <w:szCs w:val="14"/>
              </w:rPr>
            </w:pPr>
            <w:r>
              <w:rPr>
                <w:rFonts w:ascii="Times New Roman" w:eastAsia="新細明體" w:hAnsi="Times New Roman" w:cs="Times New Roman"/>
                <w:color w:val="000000"/>
                <w:sz w:val="14"/>
                <w:szCs w:val="14"/>
              </w:rPr>
              <w:t>Alb, g/dL</w:t>
            </w:r>
          </w:p>
        </w:tc>
        <w:tc>
          <w:tcPr>
            <w:tcW w:w="316" w:type="pct"/>
            <w:tcMar>
              <w:top w:w="15" w:type="dxa"/>
              <w:left w:w="80" w:type="dxa"/>
              <w:bottom w:w="0" w:type="dxa"/>
              <w:right w:w="80" w:type="dxa"/>
            </w:tcMar>
            <w:vAlign w:val="center"/>
            <w:hideMark/>
          </w:tcPr>
          <w:p w14:paraId="080F1AE1"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3.87 ± 0.46</w:t>
            </w:r>
          </w:p>
        </w:tc>
        <w:tc>
          <w:tcPr>
            <w:tcW w:w="316" w:type="pct"/>
            <w:tcMar>
              <w:top w:w="15" w:type="dxa"/>
              <w:left w:w="80" w:type="dxa"/>
              <w:bottom w:w="0" w:type="dxa"/>
              <w:right w:w="80" w:type="dxa"/>
            </w:tcMar>
            <w:vAlign w:val="center"/>
            <w:hideMark/>
          </w:tcPr>
          <w:p w14:paraId="4686DC51"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3.89 ± 0.48</w:t>
            </w:r>
          </w:p>
        </w:tc>
        <w:tc>
          <w:tcPr>
            <w:tcW w:w="317" w:type="pct"/>
            <w:tcMar>
              <w:top w:w="15" w:type="dxa"/>
              <w:left w:w="80" w:type="dxa"/>
              <w:bottom w:w="0" w:type="dxa"/>
              <w:right w:w="80" w:type="dxa"/>
            </w:tcMar>
            <w:vAlign w:val="center"/>
            <w:hideMark/>
          </w:tcPr>
          <w:p w14:paraId="3EBEDA34"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3.73 ± 0.38</w:t>
            </w:r>
          </w:p>
        </w:tc>
        <w:tc>
          <w:tcPr>
            <w:tcW w:w="316" w:type="pct"/>
            <w:tcMar>
              <w:top w:w="15" w:type="dxa"/>
              <w:left w:w="80" w:type="dxa"/>
              <w:bottom w:w="0" w:type="dxa"/>
              <w:right w:w="80" w:type="dxa"/>
            </w:tcMar>
            <w:vAlign w:val="center"/>
            <w:hideMark/>
          </w:tcPr>
          <w:p w14:paraId="3AC5E15F"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3.51 ± 0.30</w:t>
            </w:r>
          </w:p>
        </w:tc>
        <w:tc>
          <w:tcPr>
            <w:tcW w:w="316" w:type="pct"/>
            <w:tcMar>
              <w:top w:w="15" w:type="dxa"/>
              <w:left w:w="80" w:type="dxa"/>
              <w:bottom w:w="0" w:type="dxa"/>
              <w:right w:w="80" w:type="dxa"/>
            </w:tcMar>
            <w:vAlign w:val="center"/>
            <w:hideMark/>
          </w:tcPr>
          <w:p w14:paraId="5463C33E"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3.43 ± 0.21</w:t>
            </w:r>
          </w:p>
        </w:tc>
        <w:tc>
          <w:tcPr>
            <w:tcW w:w="323" w:type="pct"/>
            <w:tcMar>
              <w:top w:w="15" w:type="dxa"/>
              <w:left w:w="80" w:type="dxa"/>
              <w:bottom w:w="0" w:type="dxa"/>
              <w:right w:w="80" w:type="dxa"/>
            </w:tcMar>
            <w:vAlign w:val="center"/>
            <w:hideMark/>
          </w:tcPr>
          <w:p w14:paraId="1245F12D"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3.34 ± 0.59</w:t>
            </w:r>
          </w:p>
        </w:tc>
        <w:tc>
          <w:tcPr>
            <w:tcW w:w="316" w:type="pct"/>
            <w:tcMar>
              <w:top w:w="15" w:type="dxa"/>
              <w:left w:w="80" w:type="dxa"/>
              <w:bottom w:w="0" w:type="dxa"/>
              <w:right w:w="80" w:type="dxa"/>
            </w:tcMar>
            <w:vAlign w:val="center"/>
            <w:hideMark/>
          </w:tcPr>
          <w:p w14:paraId="2042020C"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3.60 ± 0.36</w:t>
            </w:r>
          </w:p>
        </w:tc>
        <w:tc>
          <w:tcPr>
            <w:tcW w:w="316" w:type="pct"/>
            <w:tcMar>
              <w:top w:w="15" w:type="dxa"/>
              <w:left w:w="80" w:type="dxa"/>
              <w:bottom w:w="0" w:type="dxa"/>
              <w:right w:w="80" w:type="dxa"/>
            </w:tcMar>
            <w:vAlign w:val="center"/>
            <w:hideMark/>
          </w:tcPr>
          <w:p w14:paraId="1F5550C4"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3.59 ± 0.47</w:t>
            </w:r>
          </w:p>
        </w:tc>
        <w:tc>
          <w:tcPr>
            <w:tcW w:w="323" w:type="pct"/>
            <w:tcMar>
              <w:top w:w="15" w:type="dxa"/>
              <w:left w:w="80" w:type="dxa"/>
              <w:bottom w:w="0" w:type="dxa"/>
              <w:right w:w="80" w:type="dxa"/>
            </w:tcMar>
            <w:vAlign w:val="center"/>
            <w:hideMark/>
          </w:tcPr>
          <w:p w14:paraId="270830D8"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3.00 ± 0.79</w:t>
            </w:r>
          </w:p>
        </w:tc>
        <w:tc>
          <w:tcPr>
            <w:tcW w:w="316" w:type="pct"/>
            <w:tcMar>
              <w:top w:w="15" w:type="dxa"/>
              <w:left w:w="80" w:type="dxa"/>
              <w:bottom w:w="0" w:type="dxa"/>
              <w:right w:w="80" w:type="dxa"/>
            </w:tcMar>
            <w:vAlign w:val="center"/>
            <w:hideMark/>
          </w:tcPr>
          <w:p w14:paraId="00468672"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3.68 ± 0.73</w:t>
            </w:r>
          </w:p>
        </w:tc>
        <w:tc>
          <w:tcPr>
            <w:tcW w:w="316" w:type="pct"/>
            <w:tcMar>
              <w:top w:w="15" w:type="dxa"/>
              <w:left w:w="80" w:type="dxa"/>
              <w:bottom w:w="0" w:type="dxa"/>
              <w:right w:w="80" w:type="dxa"/>
            </w:tcMar>
            <w:vAlign w:val="center"/>
            <w:hideMark/>
          </w:tcPr>
          <w:p w14:paraId="2CA06AD4"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3.34 ± 0.61</w:t>
            </w:r>
          </w:p>
        </w:tc>
        <w:tc>
          <w:tcPr>
            <w:tcW w:w="323" w:type="pct"/>
            <w:tcMar>
              <w:top w:w="15" w:type="dxa"/>
              <w:left w:w="80" w:type="dxa"/>
              <w:bottom w:w="0" w:type="dxa"/>
              <w:right w:w="80" w:type="dxa"/>
            </w:tcMar>
            <w:vAlign w:val="center"/>
            <w:hideMark/>
          </w:tcPr>
          <w:p w14:paraId="212F0F53"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3.24 ± 0.79</w:t>
            </w:r>
          </w:p>
        </w:tc>
        <w:tc>
          <w:tcPr>
            <w:tcW w:w="238" w:type="pct"/>
            <w:tcMar>
              <w:top w:w="15" w:type="dxa"/>
              <w:left w:w="80" w:type="dxa"/>
              <w:bottom w:w="0" w:type="dxa"/>
              <w:right w:w="80" w:type="dxa"/>
            </w:tcMar>
            <w:vAlign w:val="center"/>
            <w:hideMark/>
          </w:tcPr>
          <w:p w14:paraId="256BAFE2" w14:textId="77777777" w:rsidR="00102522" w:rsidRDefault="00102522">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c>
          <w:tcPr>
            <w:tcW w:w="311" w:type="pct"/>
            <w:tcMar>
              <w:top w:w="15" w:type="dxa"/>
              <w:left w:w="80" w:type="dxa"/>
              <w:bottom w:w="0" w:type="dxa"/>
              <w:right w:w="80" w:type="dxa"/>
            </w:tcMar>
            <w:vAlign w:val="center"/>
            <w:hideMark/>
          </w:tcPr>
          <w:p w14:paraId="2F472494" w14:textId="77777777" w:rsidR="00102522" w:rsidRDefault="00102522">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c>
          <w:tcPr>
            <w:tcW w:w="327" w:type="pct"/>
            <w:tcMar>
              <w:top w:w="15" w:type="dxa"/>
              <w:left w:w="80" w:type="dxa"/>
              <w:bottom w:w="0" w:type="dxa"/>
              <w:right w:w="80" w:type="dxa"/>
            </w:tcMar>
            <w:vAlign w:val="center"/>
            <w:hideMark/>
          </w:tcPr>
          <w:p w14:paraId="57531370" w14:textId="77777777" w:rsidR="00102522" w:rsidRDefault="00102522">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r>
      <w:tr w:rsidR="00102522" w14:paraId="2A25250F" w14:textId="77777777" w:rsidTr="00102522">
        <w:trPr>
          <w:trHeight w:val="397"/>
        </w:trPr>
        <w:tc>
          <w:tcPr>
            <w:tcW w:w="311" w:type="pct"/>
            <w:tcMar>
              <w:top w:w="15" w:type="dxa"/>
              <w:left w:w="80" w:type="dxa"/>
              <w:bottom w:w="0" w:type="dxa"/>
              <w:right w:w="80" w:type="dxa"/>
            </w:tcMar>
            <w:vAlign w:val="center"/>
            <w:hideMark/>
          </w:tcPr>
          <w:p w14:paraId="6D20927D" w14:textId="77777777" w:rsidR="00102522" w:rsidRDefault="00102522">
            <w:pPr>
              <w:widowControl/>
              <w:kinsoku w:val="0"/>
              <w:rPr>
                <w:rFonts w:ascii="Arial" w:eastAsia="新細明體" w:hAnsi="Arial" w:cs="Arial"/>
                <w:kern w:val="0"/>
                <w:sz w:val="14"/>
                <w:szCs w:val="14"/>
              </w:rPr>
            </w:pPr>
            <w:r>
              <w:rPr>
                <w:rFonts w:ascii="Times New Roman" w:eastAsia="新細明體" w:hAnsi="Times New Roman" w:cs="Times New Roman"/>
                <w:color w:val="000000"/>
                <w:sz w:val="14"/>
                <w:szCs w:val="14"/>
              </w:rPr>
              <w:t>Glo, g/dL</w:t>
            </w:r>
          </w:p>
        </w:tc>
        <w:tc>
          <w:tcPr>
            <w:tcW w:w="316" w:type="pct"/>
            <w:tcMar>
              <w:top w:w="15" w:type="dxa"/>
              <w:left w:w="80" w:type="dxa"/>
              <w:bottom w:w="0" w:type="dxa"/>
              <w:right w:w="80" w:type="dxa"/>
            </w:tcMar>
            <w:vAlign w:val="center"/>
            <w:hideMark/>
          </w:tcPr>
          <w:p w14:paraId="15A0B787"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2.53 ± 0.71</w:t>
            </w:r>
            <w:r>
              <w:rPr>
                <w:rFonts w:ascii="Times New Roman" w:eastAsia="新細明體" w:hAnsi="Times New Roman" w:cs="Times New Roman"/>
                <w:color w:val="000000"/>
                <w:kern w:val="0"/>
                <w:position w:val="5"/>
                <w:sz w:val="13"/>
                <w:szCs w:val="13"/>
                <w:vertAlign w:val="superscript"/>
              </w:rPr>
              <w:t>b</w:t>
            </w:r>
          </w:p>
        </w:tc>
        <w:tc>
          <w:tcPr>
            <w:tcW w:w="316" w:type="pct"/>
            <w:tcMar>
              <w:top w:w="15" w:type="dxa"/>
              <w:left w:w="80" w:type="dxa"/>
              <w:bottom w:w="0" w:type="dxa"/>
              <w:right w:w="80" w:type="dxa"/>
            </w:tcMar>
            <w:vAlign w:val="center"/>
            <w:hideMark/>
          </w:tcPr>
          <w:p w14:paraId="51AD8218"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3.85 ± 0.88</w:t>
            </w:r>
            <w:r>
              <w:rPr>
                <w:rFonts w:ascii="Times New Roman" w:eastAsia="新細明體" w:hAnsi="Times New Roman" w:cs="Times New Roman"/>
                <w:color w:val="000000"/>
                <w:kern w:val="0"/>
                <w:position w:val="5"/>
                <w:sz w:val="13"/>
                <w:szCs w:val="13"/>
                <w:vertAlign w:val="superscript"/>
              </w:rPr>
              <w:t>a</w:t>
            </w:r>
          </w:p>
        </w:tc>
        <w:tc>
          <w:tcPr>
            <w:tcW w:w="317" w:type="pct"/>
            <w:tcMar>
              <w:top w:w="15" w:type="dxa"/>
              <w:left w:w="80" w:type="dxa"/>
              <w:bottom w:w="0" w:type="dxa"/>
              <w:right w:w="80" w:type="dxa"/>
            </w:tcMar>
            <w:vAlign w:val="center"/>
            <w:hideMark/>
          </w:tcPr>
          <w:p w14:paraId="0864BA93"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4.05 ± 0.83</w:t>
            </w:r>
            <w:r>
              <w:rPr>
                <w:rFonts w:ascii="Times New Roman" w:eastAsia="新細明體" w:hAnsi="Times New Roman" w:cs="Times New Roman"/>
                <w:color w:val="000000"/>
                <w:kern w:val="0"/>
                <w:position w:val="5"/>
                <w:sz w:val="13"/>
                <w:szCs w:val="13"/>
                <w:vertAlign w:val="superscript"/>
              </w:rPr>
              <w:t>Aa</w:t>
            </w:r>
          </w:p>
        </w:tc>
        <w:tc>
          <w:tcPr>
            <w:tcW w:w="316" w:type="pct"/>
            <w:tcMar>
              <w:top w:w="15" w:type="dxa"/>
              <w:left w:w="80" w:type="dxa"/>
              <w:bottom w:w="0" w:type="dxa"/>
              <w:right w:w="80" w:type="dxa"/>
            </w:tcMar>
            <w:vAlign w:val="center"/>
            <w:hideMark/>
          </w:tcPr>
          <w:p w14:paraId="1B564371"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2.48 ± 0.35</w:t>
            </w:r>
          </w:p>
        </w:tc>
        <w:tc>
          <w:tcPr>
            <w:tcW w:w="316" w:type="pct"/>
            <w:tcMar>
              <w:top w:w="15" w:type="dxa"/>
              <w:left w:w="80" w:type="dxa"/>
              <w:bottom w:w="0" w:type="dxa"/>
              <w:right w:w="80" w:type="dxa"/>
            </w:tcMar>
            <w:vAlign w:val="center"/>
            <w:hideMark/>
          </w:tcPr>
          <w:p w14:paraId="5765F5B4"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2.80 ± 0.77</w:t>
            </w:r>
          </w:p>
        </w:tc>
        <w:tc>
          <w:tcPr>
            <w:tcW w:w="323" w:type="pct"/>
            <w:tcMar>
              <w:top w:w="15" w:type="dxa"/>
              <w:left w:w="80" w:type="dxa"/>
              <w:bottom w:w="0" w:type="dxa"/>
              <w:right w:w="80" w:type="dxa"/>
            </w:tcMar>
            <w:vAlign w:val="center"/>
            <w:hideMark/>
          </w:tcPr>
          <w:p w14:paraId="7D8FE84F"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3.14 ± 0.74</w:t>
            </w:r>
            <w:r>
              <w:rPr>
                <w:rFonts w:ascii="Times New Roman" w:eastAsia="新細明體" w:hAnsi="Times New Roman" w:cs="Times New Roman"/>
                <w:color w:val="000000"/>
                <w:kern w:val="0"/>
                <w:position w:val="5"/>
                <w:sz w:val="13"/>
                <w:szCs w:val="13"/>
                <w:vertAlign w:val="superscript"/>
              </w:rPr>
              <w:t>B</w:t>
            </w:r>
          </w:p>
        </w:tc>
        <w:tc>
          <w:tcPr>
            <w:tcW w:w="316" w:type="pct"/>
            <w:tcMar>
              <w:top w:w="15" w:type="dxa"/>
              <w:left w:w="80" w:type="dxa"/>
              <w:bottom w:w="0" w:type="dxa"/>
              <w:right w:w="80" w:type="dxa"/>
            </w:tcMar>
            <w:vAlign w:val="center"/>
            <w:hideMark/>
          </w:tcPr>
          <w:p w14:paraId="14D00A73"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3.60 ± 0.61</w:t>
            </w:r>
          </w:p>
        </w:tc>
        <w:tc>
          <w:tcPr>
            <w:tcW w:w="316" w:type="pct"/>
            <w:tcMar>
              <w:top w:w="15" w:type="dxa"/>
              <w:left w:w="80" w:type="dxa"/>
              <w:bottom w:w="0" w:type="dxa"/>
              <w:right w:w="80" w:type="dxa"/>
            </w:tcMar>
            <w:vAlign w:val="center"/>
            <w:hideMark/>
          </w:tcPr>
          <w:p w14:paraId="0C2D990D"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3.88 ± 0.67</w:t>
            </w:r>
          </w:p>
        </w:tc>
        <w:tc>
          <w:tcPr>
            <w:tcW w:w="323" w:type="pct"/>
            <w:tcMar>
              <w:top w:w="15" w:type="dxa"/>
              <w:left w:w="80" w:type="dxa"/>
              <w:bottom w:w="0" w:type="dxa"/>
              <w:right w:w="80" w:type="dxa"/>
            </w:tcMar>
            <w:vAlign w:val="center"/>
            <w:hideMark/>
          </w:tcPr>
          <w:p w14:paraId="4C552ED6"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3.91 ± 1.21</w:t>
            </w:r>
            <w:r>
              <w:rPr>
                <w:rFonts w:ascii="Times New Roman" w:eastAsia="新細明體" w:hAnsi="Times New Roman" w:cs="Times New Roman"/>
                <w:color w:val="000000"/>
                <w:kern w:val="0"/>
                <w:position w:val="5"/>
                <w:sz w:val="13"/>
                <w:szCs w:val="13"/>
                <w:vertAlign w:val="superscript"/>
              </w:rPr>
              <w:t>AB</w:t>
            </w:r>
          </w:p>
        </w:tc>
        <w:tc>
          <w:tcPr>
            <w:tcW w:w="316" w:type="pct"/>
            <w:tcMar>
              <w:top w:w="15" w:type="dxa"/>
              <w:left w:w="80" w:type="dxa"/>
              <w:bottom w:w="0" w:type="dxa"/>
              <w:right w:w="80" w:type="dxa"/>
            </w:tcMar>
            <w:vAlign w:val="center"/>
            <w:hideMark/>
          </w:tcPr>
          <w:p w14:paraId="7AF29A89"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3.56 ± 0.46</w:t>
            </w:r>
          </w:p>
        </w:tc>
        <w:tc>
          <w:tcPr>
            <w:tcW w:w="316" w:type="pct"/>
            <w:tcMar>
              <w:top w:w="15" w:type="dxa"/>
              <w:left w:w="80" w:type="dxa"/>
              <w:bottom w:w="0" w:type="dxa"/>
              <w:right w:w="80" w:type="dxa"/>
            </w:tcMar>
            <w:vAlign w:val="center"/>
            <w:hideMark/>
          </w:tcPr>
          <w:p w14:paraId="481F6EF5"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3.48 ± 0.48</w:t>
            </w:r>
          </w:p>
        </w:tc>
        <w:tc>
          <w:tcPr>
            <w:tcW w:w="323" w:type="pct"/>
            <w:tcMar>
              <w:top w:w="15" w:type="dxa"/>
              <w:left w:w="80" w:type="dxa"/>
              <w:bottom w:w="0" w:type="dxa"/>
              <w:right w:w="80" w:type="dxa"/>
            </w:tcMar>
            <w:vAlign w:val="center"/>
            <w:hideMark/>
          </w:tcPr>
          <w:p w14:paraId="78F08A23"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4.33 ± 1.68</w:t>
            </w:r>
            <w:r>
              <w:rPr>
                <w:rFonts w:ascii="Times New Roman" w:eastAsia="新細明體" w:hAnsi="Times New Roman" w:cs="Times New Roman"/>
                <w:color w:val="000000"/>
                <w:kern w:val="0"/>
                <w:position w:val="5"/>
                <w:sz w:val="13"/>
                <w:szCs w:val="13"/>
                <w:vertAlign w:val="superscript"/>
              </w:rPr>
              <w:t>AB</w:t>
            </w:r>
          </w:p>
        </w:tc>
        <w:tc>
          <w:tcPr>
            <w:tcW w:w="238" w:type="pct"/>
            <w:tcMar>
              <w:top w:w="15" w:type="dxa"/>
              <w:left w:w="80" w:type="dxa"/>
              <w:bottom w:w="0" w:type="dxa"/>
              <w:right w:w="80" w:type="dxa"/>
            </w:tcMar>
            <w:vAlign w:val="center"/>
            <w:hideMark/>
          </w:tcPr>
          <w:p w14:paraId="3EF05873" w14:textId="77777777" w:rsidR="00102522" w:rsidRDefault="00102522">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&lt; 0.05</w:t>
            </w:r>
          </w:p>
        </w:tc>
        <w:tc>
          <w:tcPr>
            <w:tcW w:w="311" w:type="pct"/>
            <w:tcMar>
              <w:top w:w="15" w:type="dxa"/>
              <w:left w:w="80" w:type="dxa"/>
              <w:bottom w:w="0" w:type="dxa"/>
              <w:right w:w="80" w:type="dxa"/>
            </w:tcMar>
            <w:vAlign w:val="center"/>
            <w:hideMark/>
          </w:tcPr>
          <w:p w14:paraId="257E17CF" w14:textId="77777777" w:rsidR="00102522" w:rsidRDefault="00102522">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&lt; 0.01</w:t>
            </w:r>
          </w:p>
        </w:tc>
        <w:tc>
          <w:tcPr>
            <w:tcW w:w="327" w:type="pct"/>
            <w:tcMar>
              <w:top w:w="15" w:type="dxa"/>
              <w:left w:w="80" w:type="dxa"/>
              <w:bottom w:w="0" w:type="dxa"/>
              <w:right w:w="80" w:type="dxa"/>
            </w:tcMar>
            <w:vAlign w:val="center"/>
            <w:hideMark/>
          </w:tcPr>
          <w:p w14:paraId="7164267B" w14:textId="77777777" w:rsidR="00102522" w:rsidRDefault="00102522">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r>
      <w:tr w:rsidR="00102522" w14:paraId="5F035A7C" w14:textId="77777777" w:rsidTr="00102522">
        <w:trPr>
          <w:trHeight w:val="397"/>
        </w:trPr>
        <w:tc>
          <w:tcPr>
            <w:tcW w:w="311" w:type="pct"/>
            <w:tcMar>
              <w:top w:w="15" w:type="dxa"/>
              <w:left w:w="80" w:type="dxa"/>
              <w:bottom w:w="0" w:type="dxa"/>
              <w:right w:w="80" w:type="dxa"/>
            </w:tcMar>
            <w:vAlign w:val="center"/>
            <w:hideMark/>
          </w:tcPr>
          <w:p w14:paraId="6E0B8B56" w14:textId="77777777" w:rsidR="00102522" w:rsidRDefault="00102522">
            <w:pPr>
              <w:widowControl/>
              <w:kinsoku w:val="0"/>
              <w:rPr>
                <w:rFonts w:ascii="Arial" w:eastAsia="新細明體" w:hAnsi="Arial" w:cs="Arial"/>
                <w:kern w:val="0"/>
                <w:sz w:val="14"/>
                <w:szCs w:val="14"/>
              </w:rPr>
            </w:pPr>
            <w:r>
              <w:rPr>
                <w:rFonts w:ascii="Times New Roman" w:eastAsia="新細明體" w:hAnsi="Times New Roman" w:cs="Times New Roman"/>
                <w:color w:val="000000"/>
                <w:sz w:val="14"/>
                <w:szCs w:val="14"/>
              </w:rPr>
              <w:t>BUN, mg/dL</w:t>
            </w:r>
          </w:p>
        </w:tc>
        <w:tc>
          <w:tcPr>
            <w:tcW w:w="316" w:type="pct"/>
            <w:tcMar>
              <w:top w:w="15" w:type="dxa"/>
              <w:left w:w="80" w:type="dxa"/>
              <w:bottom w:w="0" w:type="dxa"/>
              <w:right w:w="80" w:type="dxa"/>
            </w:tcMar>
            <w:vAlign w:val="center"/>
            <w:hideMark/>
          </w:tcPr>
          <w:p w14:paraId="4BED48BE"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7.50 ± 1.87</w:t>
            </w:r>
            <w:r>
              <w:rPr>
                <w:rFonts w:ascii="Times New Roman" w:eastAsia="新細明體" w:hAnsi="Times New Roman" w:cs="Times New Roman"/>
                <w:color w:val="000000"/>
                <w:kern w:val="0"/>
                <w:position w:val="5"/>
                <w:sz w:val="13"/>
                <w:szCs w:val="13"/>
                <w:vertAlign w:val="superscript"/>
              </w:rPr>
              <w:t>AB</w:t>
            </w:r>
          </w:p>
        </w:tc>
        <w:tc>
          <w:tcPr>
            <w:tcW w:w="316" w:type="pct"/>
            <w:tcMar>
              <w:top w:w="15" w:type="dxa"/>
              <w:left w:w="80" w:type="dxa"/>
              <w:bottom w:w="0" w:type="dxa"/>
              <w:right w:w="80" w:type="dxa"/>
            </w:tcMar>
            <w:vAlign w:val="center"/>
            <w:hideMark/>
          </w:tcPr>
          <w:p w14:paraId="690C8D71"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11.13 ± 1.73</w:t>
            </w:r>
            <w:r>
              <w:rPr>
                <w:rFonts w:ascii="Times New Roman" w:eastAsia="新細明體" w:hAnsi="Times New Roman" w:cs="Times New Roman"/>
                <w:color w:val="000000"/>
                <w:kern w:val="0"/>
                <w:position w:val="5"/>
                <w:sz w:val="13"/>
                <w:szCs w:val="13"/>
                <w:vertAlign w:val="superscript"/>
              </w:rPr>
              <w:t>A</w:t>
            </w:r>
          </w:p>
        </w:tc>
        <w:tc>
          <w:tcPr>
            <w:tcW w:w="317" w:type="pct"/>
            <w:tcMar>
              <w:top w:w="15" w:type="dxa"/>
              <w:left w:w="80" w:type="dxa"/>
              <w:bottom w:w="0" w:type="dxa"/>
              <w:right w:w="80" w:type="dxa"/>
            </w:tcMar>
            <w:vAlign w:val="center"/>
            <w:hideMark/>
          </w:tcPr>
          <w:p w14:paraId="219B21E3"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10.00 ± 1.85</w:t>
            </w:r>
            <w:r>
              <w:rPr>
                <w:rFonts w:ascii="Times New Roman" w:eastAsia="新細明體" w:hAnsi="Times New Roman" w:cs="Times New Roman"/>
                <w:color w:val="000000"/>
                <w:kern w:val="0"/>
                <w:position w:val="5"/>
                <w:sz w:val="13"/>
                <w:szCs w:val="13"/>
                <w:vertAlign w:val="superscript"/>
              </w:rPr>
              <w:t>A</w:t>
            </w:r>
          </w:p>
        </w:tc>
        <w:tc>
          <w:tcPr>
            <w:tcW w:w="316" w:type="pct"/>
            <w:tcMar>
              <w:top w:w="15" w:type="dxa"/>
              <w:left w:w="80" w:type="dxa"/>
              <w:bottom w:w="0" w:type="dxa"/>
              <w:right w:w="80" w:type="dxa"/>
            </w:tcMar>
            <w:vAlign w:val="center"/>
            <w:hideMark/>
          </w:tcPr>
          <w:p w14:paraId="576FC247"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8.00 ± 3.25</w:t>
            </w:r>
            <w:r>
              <w:rPr>
                <w:rFonts w:ascii="Times New Roman" w:eastAsia="新細明體" w:hAnsi="Times New Roman" w:cs="Times New Roman"/>
                <w:color w:val="000000"/>
                <w:kern w:val="0"/>
                <w:position w:val="5"/>
                <w:sz w:val="13"/>
                <w:szCs w:val="13"/>
                <w:vertAlign w:val="superscript"/>
              </w:rPr>
              <w:t>A</w:t>
            </w:r>
          </w:p>
        </w:tc>
        <w:tc>
          <w:tcPr>
            <w:tcW w:w="316" w:type="pct"/>
            <w:tcMar>
              <w:top w:w="15" w:type="dxa"/>
              <w:left w:w="80" w:type="dxa"/>
              <w:bottom w:w="0" w:type="dxa"/>
              <w:right w:w="80" w:type="dxa"/>
            </w:tcMar>
            <w:vAlign w:val="center"/>
            <w:hideMark/>
          </w:tcPr>
          <w:p w14:paraId="757CFC33"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10.6 ± 4.41</w:t>
            </w:r>
            <w:r>
              <w:rPr>
                <w:rFonts w:ascii="Times New Roman" w:eastAsia="新細明體" w:hAnsi="Times New Roman" w:cs="Times New Roman"/>
                <w:color w:val="000000"/>
                <w:kern w:val="0"/>
                <w:position w:val="5"/>
                <w:sz w:val="13"/>
                <w:szCs w:val="13"/>
                <w:vertAlign w:val="superscript"/>
              </w:rPr>
              <w:t>AB</w:t>
            </w:r>
          </w:p>
        </w:tc>
        <w:tc>
          <w:tcPr>
            <w:tcW w:w="323" w:type="pct"/>
            <w:tcMar>
              <w:top w:w="15" w:type="dxa"/>
              <w:left w:w="80" w:type="dxa"/>
              <w:bottom w:w="0" w:type="dxa"/>
              <w:right w:w="80" w:type="dxa"/>
            </w:tcMar>
            <w:vAlign w:val="center"/>
            <w:hideMark/>
          </w:tcPr>
          <w:p w14:paraId="56E42BA2"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8.00 ± 2.67</w:t>
            </w:r>
            <w:r>
              <w:rPr>
                <w:rFonts w:ascii="Times New Roman" w:eastAsia="新細明體" w:hAnsi="Times New Roman" w:cs="Times New Roman"/>
                <w:color w:val="000000"/>
                <w:kern w:val="0"/>
                <w:position w:val="5"/>
                <w:sz w:val="13"/>
                <w:szCs w:val="13"/>
                <w:vertAlign w:val="superscript"/>
              </w:rPr>
              <w:t>AB</w:t>
            </w:r>
          </w:p>
        </w:tc>
        <w:tc>
          <w:tcPr>
            <w:tcW w:w="316" w:type="pct"/>
            <w:tcMar>
              <w:top w:w="15" w:type="dxa"/>
              <w:left w:w="80" w:type="dxa"/>
              <w:bottom w:w="0" w:type="dxa"/>
              <w:right w:w="80" w:type="dxa"/>
            </w:tcMar>
            <w:vAlign w:val="center"/>
            <w:hideMark/>
          </w:tcPr>
          <w:p w14:paraId="0A6AD07A"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4.38 ± 1.92</w:t>
            </w:r>
            <w:r>
              <w:rPr>
                <w:rFonts w:ascii="Times New Roman" w:eastAsia="新細明體" w:hAnsi="Times New Roman" w:cs="Times New Roman"/>
                <w:color w:val="000000"/>
                <w:kern w:val="0"/>
                <w:position w:val="5"/>
                <w:sz w:val="13"/>
                <w:szCs w:val="13"/>
                <w:vertAlign w:val="superscript"/>
              </w:rPr>
              <w:t>Bb</w:t>
            </w:r>
          </w:p>
        </w:tc>
        <w:tc>
          <w:tcPr>
            <w:tcW w:w="316" w:type="pct"/>
            <w:tcMar>
              <w:top w:w="15" w:type="dxa"/>
              <w:left w:w="80" w:type="dxa"/>
              <w:bottom w:w="0" w:type="dxa"/>
              <w:right w:w="80" w:type="dxa"/>
            </w:tcMar>
            <w:vAlign w:val="center"/>
            <w:hideMark/>
          </w:tcPr>
          <w:p w14:paraId="3ECC9E01"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8.25 ± 3.24</w:t>
            </w:r>
            <w:proofErr w:type="spellStart"/>
            <w:r>
              <w:rPr>
                <w:rFonts w:ascii="Times New Roman" w:eastAsia="新細明體" w:hAnsi="Times New Roman" w:cs="Times New Roman"/>
                <w:color w:val="000000"/>
                <w:kern w:val="0"/>
                <w:position w:val="5"/>
                <w:sz w:val="13"/>
                <w:szCs w:val="13"/>
                <w:vertAlign w:val="superscript"/>
              </w:rPr>
              <w:t>ABa</w:t>
            </w:r>
            <w:proofErr w:type="spellEnd"/>
          </w:p>
        </w:tc>
        <w:tc>
          <w:tcPr>
            <w:tcW w:w="323" w:type="pct"/>
            <w:tcMar>
              <w:top w:w="15" w:type="dxa"/>
              <w:left w:w="80" w:type="dxa"/>
              <w:bottom w:w="0" w:type="dxa"/>
              <w:right w:w="80" w:type="dxa"/>
            </w:tcMar>
            <w:vAlign w:val="center"/>
            <w:hideMark/>
          </w:tcPr>
          <w:p w14:paraId="4AD6635B"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5.13 ± 1.64</w:t>
            </w:r>
            <w:r>
              <w:rPr>
                <w:rFonts w:ascii="Times New Roman" w:eastAsia="新細明體" w:hAnsi="Times New Roman" w:cs="Times New Roman"/>
                <w:color w:val="000000"/>
                <w:kern w:val="0"/>
                <w:position w:val="5"/>
                <w:sz w:val="13"/>
                <w:szCs w:val="13"/>
                <w:vertAlign w:val="superscript"/>
              </w:rPr>
              <w:t>Bab</w:t>
            </w:r>
          </w:p>
        </w:tc>
        <w:tc>
          <w:tcPr>
            <w:tcW w:w="316" w:type="pct"/>
            <w:tcMar>
              <w:top w:w="15" w:type="dxa"/>
              <w:left w:w="80" w:type="dxa"/>
              <w:bottom w:w="0" w:type="dxa"/>
              <w:right w:w="80" w:type="dxa"/>
            </w:tcMar>
            <w:vAlign w:val="center"/>
            <w:hideMark/>
          </w:tcPr>
          <w:p w14:paraId="1DAE6F7B"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4.75 ± 2.31</w:t>
            </w:r>
            <w:r>
              <w:rPr>
                <w:rFonts w:ascii="Times New Roman" w:eastAsia="新細明體" w:hAnsi="Times New Roman" w:cs="Times New Roman"/>
                <w:color w:val="000000"/>
                <w:kern w:val="0"/>
                <w:position w:val="5"/>
                <w:sz w:val="13"/>
                <w:szCs w:val="13"/>
                <w:vertAlign w:val="superscript"/>
              </w:rPr>
              <w:t>Bb</w:t>
            </w:r>
          </w:p>
        </w:tc>
        <w:tc>
          <w:tcPr>
            <w:tcW w:w="316" w:type="pct"/>
            <w:tcMar>
              <w:top w:w="15" w:type="dxa"/>
              <w:left w:w="80" w:type="dxa"/>
              <w:bottom w:w="0" w:type="dxa"/>
              <w:right w:w="80" w:type="dxa"/>
            </w:tcMar>
            <w:vAlign w:val="center"/>
            <w:hideMark/>
          </w:tcPr>
          <w:p w14:paraId="47F777DB"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6.75 ± 2.60</w:t>
            </w:r>
            <w:r>
              <w:rPr>
                <w:rFonts w:ascii="Times New Roman" w:eastAsia="新細明體" w:hAnsi="Times New Roman" w:cs="Times New Roman"/>
                <w:color w:val="000000"/>
                <w:kern w:val="0"/>
                <w:position w:val="5"/>
                <w:sz w:val="13"/>
                <w:szCs w:val="13"/>
                <w:vertAlign w:val="superscript"/>
              </w:rPr>
              <w:t>Ba</w:t>
            </w:r>
          </w:p>
        </w:tc>
        <w:tc>
          <w:tcPr>
            <w:tcW w:w="323" w:type="pct"/>
            <w:tcMar>
              <w:top w:w="15" w:type="dxa"/>
              <w:left w:w="80" w:type="dxa"/>
              <w:bottom w:w="0" w:type="dxa"/>
              <w:right w:w="80" w:type="dxa"/>
            </w:tcMar>
            <w:vAlign w:val="center"/>
            <w:hideMark/>
          </w:tcPr>
          <w:p w14:paraId="7BBDF2E8"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6.14 ± 1.60</w:t>
            </w:r>
            <w:r>
              <w:rPr>
                <w:rFonts w:ascii="Times New Roman" w:eastAsia="新細明體" w:hAnsi="Times New Roman" w:cs="Times New Roman"/>
                <w:color w:val="000000"/>
                <w:kern w:val="0"/>
                <w:position w:val="5"/>
                <w:sz w:val="13"/>
                <w:szCs w:val="13"/>
                <w:vertAlign w:val="superscript"/>
              </w:rPr>
              <w:t>Bab</w:t>
            </w:r>
          </w:p>
        </w:tc>
        <w:tc>
          <w:tcPr>
            <w:tcW w:w="238" w:type="pct"/>
            <w:tcMar>
              <w:top w:w="15" w:type="dxa"/>
              <w:left w:w="80" w:type="dxa"/>
              <w:bottom w:w="0" w:type="dxa"/>
              <w:right w:w="80" w:type="dxa"/>
            </w:tcMar>
            <w:vAlign w:val="center"/>
            <w:hideMark/>
          </w:tcPr>
          <w:p w14:paraId="411CB321" w14:textId="77777777" w:rsidR="00102522" w:rsidRDefault="00102522">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&lt; 0.001</w:t>
            </w:r>
          </w:p>
        </w:tc>
        <w:tc>
          <w:tcPr>
            <w:tcW w:w="311" w:type="pct"/>
            <w:tcMar>
              <w:top w:w="15" w:type="dxa"/>
              <w:left w:w="80" w:type="dxa"/>
              <w:bottom w:w="0" w:type="dxa"/>
              <w:right w:w="80" w:type="dxa"/>
            </w:tcMar>
            <w:vAlign w:val="center"/>
            <w:hideMark/>
          </w:tcPr>
          <w:p w14:paraId="0510D4C8" w14:textId="77777777" w:rsidR="00102522" w:rsidRDefault="00102522">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&lt; 0.01</w:t>
            </w:r>
          </w:p>
        </w:tc>
        <w:tc>
          <w:tcPr>
            <w:tcW w:w="327" w:type="pct"/>
            <w:tcMar>
              <w:top w:w="15" w:type="dxa"/>
              <w:left w:w="80" w:type="dxa"/>
              <w:bottom w:w="0" w:type="dxa"/>
              <w:right w:w="80" w:type="dxa"/>
            </w:tcMar>
            <w:vAlign w:val="center"/>
            <w:hideMark/>
          </w:tcPr>
          <w:p w14:paraId="71BF9D53" w14:textId="77777777" w:rsidR="00102522" w:rsidRDefault="00102522">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r>
      <w:tr w:rsidR="00102522" w14:paraId="47C68DF5" w14:textId="77777777" w:rsidTr="00102522">
        <w:trPr>
          <w:trHeight w:val="397"/>
        </w:trPr>
        <w:tc>
          <w:tcPr>
            <w:tcW w:w="311" w:type="pct"/>
            <w:tcMar>
              <w:top w:w="15" w:type="dxa"/>
              <w:left w:w="80" w:type="dxa"/>
              <w:bottom w:w="0" w:type="dxa"/>
              <w:right w:w="80" w:type="dxa"/>
            </w:tcMar>
            <w:vAlign w:val="center"/>
            <w:hideMark/>
          </w:tcPr>
          <w:p w14:paraId="1EB31F17" w14:textId="77777777" w:rsidR="00102522" w:rsidRDefault="00102522">
            <w:pPr>
              <w:widowControl/>
              <w:kinsoku w:val="0"/>
              <w:rPr>
                <w:rFonts w:ascii="Arial" w:eastAsia="新細明體" w:hAnsi="Arial" w:cs="Arial"/>
                <w:kern w:val="0"/>
                <w:sz w:val="14"/>
                <w:szCs w:val="14"/>
              </w:rPr>
            </w:pPr>
            <w:r>
              <w:rPr>
                <w:rFonts w:ascii="Times New Roman" w:eastAsia="新細明體" w:hAnsi="Times New Roman" w:cs="Times New Roman"/>
                <w:color w:val="000000"/>
                <w:sz w:val="14"/>
                <w:szCs w:val="14"/>
              </w:rPr>
              <w:t>AST, IU/L</w:t>
            </w:r>
          </w:p>
        </w:tc>
        <w:tc>
          <w:tcPr>
            <w:tcW w:w="316" w:type="pct"/>
            <w:tcMar>
              <w:top w:w="15" w:type="dxa"/>
              <w:left w:w="80" w:type="dxa"/>
              <w:bottom w:w="0" w:type="dxa"/>
              <w:right w:w="80" w:type="dxa"/>
            </w:tcMar>
            <w:vAlign w:val="center"/>
            <w:hideMark/>
          </w:tcPr>
          <w:p w14:paraId="58BC793D"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77.71 ± 15.51</w:t>
            </w:r>
          </w:p>
        </w:tc>
        <w:tc>
          <w:tcPr>
            <w:tcW w:w="316" w:type="pct"/>
            <w:tcMar>
              <w:top w:w="15" w:type="dxa"/>
              <w:left w:w="80" w:type="dxa"/>
              <w:bottom w:w="0" w:type="dxa"/>
              <w:right w:w="80" w:type="dxa"/>
            </w:tcMar>
            <w:vAlign w:val="center"/>
            <w:hideMark/>
          </w:tcPr>
          <w:p w14:paraId="518408BA"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96.25 ± 25.10</w:t>
            </w:r>
          </w:p>
        </w:tc>
        <w:tc>
          <w:tcPr>
            <w:tcW w:w="317" w:type="pct"/>
            <w:tcMar>
              <w:top w:w="15" w:type="dxa"/>
              <w:left w:w="80" w:type="dxa"/>
              <w:bottom w:w="0" w:type="dxa"/>
              <w:right w:w="80" w:type="dxa"/>
            </w:tcMar>
            <w:vAlign w:val="center"/>
            <w:hideMark/>
          </w:tcPr>
          <w:p w14:paraId="514FB32B"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76.75 ± 11.80</w:t>
            </w:r>
          </w:p>
        </w:tc>
        <w:tc>
          <w:tcPr>
            <w:tcW w:w="316" w:type="pct"/>
            <w:tcMar>
              <w:top w:w="15" w:type="dxa"/>
              <w:left w:w="80" w:type="dxa"/>
              <w:bottom w:w="0" w:type="dxa"/>
              <w:right w:w="80" w:type="dxa"/>
            </w:tcMar>
            <w:vAlign w:val="center"/>
            <w:hideMark/>
          </w:tcPr>
          <w:p w14:paraId="79994C2A"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103.75 ± 14.49</w:t>
            </w:r>
          </w:p>
        </w:tc>
        <w:tc>
          <w:tcPr>
            <w:tcW w:w="316" w:type="pct"/>
            <w:tcMar>
              <w:top w:w="15" w:type="dxa"/>
              <w:left w:w="80" w:type="dxa"/>
              <w:bottom w:w="0" w:type="dxa"/>
              <w:right w:w="80" w:type="dxa"/>
            </w:tcMar>
            <w:vAlign w:val="center"/>
            <w:hideMark/>
          </w:tcPr>
          <w:p w14:paraId="090BD568"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98.6 ± 28.71</w:t>
            </w:r>
          </w:p>
        </w:tc>
        <w:tc>
          <w:tcPr>
            <w:tcW w:w="323" w:type="pct"/>
            <w:tcMar>
              <w:top w:w="15" w:type="dxa"/>
              <w:left w:w="80" w:type="dxa"/>
              <w:bottom w:w="0" w:type="dxa"/>
              <w:right w:w="80" w:type="dxa"/>
            </w:tcMar>
            <w:vAlign w:val="center"/>
            <w:hideMark/>
          </w:tcPr>
          <w:p w14:paraId="2606AADC"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95.50 ± 22.16</w:t>
            </w:r>
          </w:p>
        </w:tc>
        <w:tc>
          <w:tcPr>
            <w:tcW w:w="316" w:type="pct"/>
            <w:tcMar>
              <w:top w:w="15" w:type="dxa"/>
              <w:left w:w="80" w:type="dxa"/>
              <w:bottom w:w="0" w:type="dxa"/>
              <w:right w:w="80" w:type="dxa"/>
            </w:tcMar>
            <w:vAlign w:val="center"/>
            <w:hideMark/>
          </w:tcPr>
          <w:p w14:paraId="68D5769D"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87.25 ± 13.49</w:t>
            </w:r>
          </w:p>
        </w:tc>
        <w:tc>
          <w:tcPr>
            <w:tcW w:w="316" w:type="pct"/>
            <w:tcMar>
              <w:top w:w="15" w:type="dxa"/>
              <w:left w:w="80" w:type="dxa"/>
              <w:bottom w:w="0" w:type="dxa"/>
              <w:right w:w="80" w:type="dxa"/>
            </w:tcMar>
            <w:vAlign w:val="center"/>
            <w:hideMark/>
          </w:tcPr>
          <w:p w14:paraId="603443D1"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96.25 ± 50.64</w:t>
            </w:r>
          </w:p>
        </w:tc>
        <w:tc>
          <w:tcPr>
            <w:tcW w:w="323" w:type="pct"/>
            <w:tcMar>
              <w:top w:w="15" w:type="dxa"/>
              <w:left w:w="80" w:type="dxa"/>
              <w:bottom w:w="0" w:type="dxa"/>
              <w:right w:w="80" w:type="dxa"/>
            </w:tcMar>
            <w:vAlign w:val="center"/>
            <w:hideMark/>
          </w:tcPr>
          <w:p w14:paraId="501AA083"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88.75 ± 26.00</w:t>
            </w:r>
          </w:p>
        </w:tc>
        <w:tc>
          <w:tcPr>
            <w:tcW w:w="316" w:type="pct"/>
            <w:tcMar>
              <w:top w:w="15" w:type="dxa"/>
              <w:left w:w="80" w:type="dxa"/>
              <w:bottom w:w="0" w:type="dxa"/>
              <w:right w:w="80" w:type="dxa"/>
            </w:tcMar>
            <w:vAlign w:val="center"/>
            <w:hideMark/>
          </w:tcPr>
          <w:p w14:paraId="288C9789"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74.88 ± 28.99</w:t>
            </w:r>
          </w:p>
        </w:tc>
        <w:tc>
          <w:tcPr>
            <w:tcW w:w="316" w:type="pct"/>
            <w:tcMar>
              <w:top w:w="15" w:type="dxa"/>
              <w:left w:w="80" w:type="dxa"/>
              <w:bottom w:w="0" w:type="dxa"/>
              <w:right w:w="80" w:type="dxa"/>
            </w:tcMar>
            <w:vAlign w:val="center"/>
            <w:hideMark/>
          </w:tcPr>
          <w:p w14:paraId="349E235C"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77.63 ± 21.65</w:t>
            </w:r>
          </w:p>
        </w:tc>
        <w:tc>
          <w:tcPr>
            <w:tcW w:w="323" w:type="pct"/>
            <w:tcMar>
              <w:top w:w="15" w:type="dxa"/>
              <w:left w:w="80" w:type="dxa"/>
              <w:bottom w:w="0" w:type="dxa"/>
              <w:right w:w="80" w:type="dxa"/>
            </w:tcMar>
            <w:vAlign w:val="center"/>
            <w:hideMark/>
          </w:tcPr>
          <w:p w14:paraId="31BF49ED"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71.13 ± 15.42</w:t>
            </w:r>
          </w:p>
        </w:tc>
        <w:tc>
          <w:tcPr>
            <w:tcW w:w="238" w:type="pct"/>
            <w:tcMar>
              <w:top w:w="15" w:type="dxa"/>
              <w:left w:w="80" w:type="dxa"/>
              <w:bottom w:w="0" w:type="dxa"/>
              <w:right w:w="80" w:type="dxa"/>
            </w:tcMar>
            <w:vAlign w:val="center"/>
            <w:hideMark/>
          </w:tcPr>
          <w:p w14:paraId="1283EA35" w14:textId="77777777" w:rsidR="00102522" w:rsidRDefault="00102522">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c>
          <w:tcPr>
            <w:tcW w:w="311" w:type="pct"/>
            <w:tcMar>
              <w:top w:w="15" w:type="dxa"/>
              <w:left w:w="80" w:type="dxa"/>
              <w:bottom w:w="0" w:type="dxa"/>
              <w:right w:w="80" w:type="dxa"/>
            </w:tcMar>
            <w:vAlign w:val="center"/>
            <w:hideMark/>
          </w:tcPr>
          <w:p w14:paraId="69BCB650" w14:textId="77777777" w:rsidR="00102522" w:rsidRDefault="00102522">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c>
          <w:tcPr>
            <w:tcW w:w="327" w:type="pct"/>
            <w:tcMar>
              <w:top w:w="15" w:type="dxa"/>
              <w:left w:w="80" w:type="dxa"/>
              <w:bottom w:w="0" w:type="dxa"/>
              <w:right w:w="80" w:type="dxa"/>
            </w:tcMar>
            <w:vAlign w:val="center"/>
            <w:hideMark/>
          </w:tcPr>
          <w:p w14:paraId="07AB0AB6" w14:textId="77777777" w:rsidR="00102522" w:rsidRDefault="00102522">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r>
      <w:tr w:rsidR="00102522" w14:paraId="334B064F" w14:textId="77777777" w:rsidTr="00102522">
        <w:trPr>
          <w:trHeight w:val="397"/>
        </w:trPr>
        <w:tc>
          <w:tcPr>
            <w:tcW w:w="311" w:type="pct"/>
            <w:tcMar>
              <w:top w:w="15" w:type="dxa"/>
              <w:left w:w="80" w:type="dxa"/>
              <w:bottom w:w="0" w:type="dxa"/>
              <w:right w:w="80" w:type="dxa"/>
            </w:tcMar>
            <w:vAlign w:val="center"/>
            <w:hideMark/>
          </w:tcPr>
          <w:p w14:paraId="2740BF6E" w14:textId="77777777" w:rsidR="00102522" w:rsidRDefault="00102522">
            <w:pPr>
              <w:widowControl/>
              <w:kinsoku w:val="0"/>
              <w:rPr>
                <w:rFonts w:ascii="Arial" w:eastAsia="新細明體" w:hAnsi="Arial" w:cs="Arial"/>
                <w:kern w:val="0"/>
                <w:sz w:val="14"/>
                <w:szCs w:val="14"/>
              </w:rPr>
            </w:pPr>
            <w:r>
              <w:rPr>
                <w:rFonts w:ascii="Times New Roman" w:eastAsia="新細明體" w:hAnsi="Times New Roman" w:cs="Times New Roman"/>
                <w:color w:val="000000"/>
                <w:sz w:val="14"/>
                <w:szCs w:val="14"/>
              </w:rPr>
              <w:t>GGT, IU/L</w:t>
            </w:r>
          </w:p>
        </w:tc>
        <w:tc>
          <w:tcPr>
            <w:tcW w:w="316" w:type="pct"/>
            <w:tcMar>
              <w:top w:w="15" w:type="dxa"/>
              <w:left w:w="80" w:type="dxa"/>
              <w:bottom w:w="0" w:type="dxa"/>
              <w:right w:w="80" w:type="dxa"/>
            </w:tcMar>
            <w:vAlign w:val="center"/>
            <w:hideMark/>
          </w:tcPr>
          <w:p w14:paraId="79FCA71D"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13.57 ± 8.32</w:t>
            </w:r>
          </w:p>
        </w:tc>
        <w:tc>
          <w:tcPr>
            <w:tcW w:w="316" w:type="pct"/>
            <w:tcMar>
              <w:top w:w="15" w:type="dxa"/>
              <w:left w:w="80" w:type="dxa"/>
              <w:bottom w:w="0" w:type="dxa"/>
              <w:right w:w="80" w:type="dxa"/>
            </w:tcMar>
            <w:vAlign w:val="center"/>
            <w:hideMark/>
          </w:tcPr>
          <w:p w14:paraId="6CA400AA"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9.00 ± 4.04</w:t>
            </w:r>
          </w:p>
        </w:tc>
        <w:tc>
          <w:tcPr>
            <w:tcW w:w="317" w:type="pct"/>
            <w:tcMar>
              <w:top w:w="15" w:type="dxa"/>
              <w:left w:w="80" w:type="dxa"/>
              <w:bottom w:w="0" w:type="dxa"/>
              <w:right w:w="80" w:type="dxa"/>
            </w:tcMar>
            <w:vAlign w:val="center"/>
            <w:hideMark/>
          </w:tcPr>
          <w:p w14:paraId="6ABA60C8"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9.50 ± 3.02</w:t>
            </w:r>
            <w:r>
              <w:rPr>
                <w:rFonts w:ascii="Times New Roman" w:eastAsia="新細明體" w:hAnsi="Times New Roman" w:cs="Times New Roman"/>
                <w:color w:val="000000"/>
                <w:kern w:val="0"/>
                <w:position w:val="5"/>
                <w:sz w:val="13"/>
                <w:szCs w:val="13"/>
                <w:vertAlign w:val="superscript"/>
              </w:rPr>
              <w:t>B</w:t>
            </w:r>
          </w:p>
        </w:tc>
        <w:tc>
          <w:tcPr>
            <w:tcW w:w="316" w:type="pct"/>
            <w:tcMar>
              <w:top w:w="15" w:type="dxa"/>
              <w:left w:w="80" w:type="dxa"/>
              <w:bottom w:w="0" w:type="dxa"/>
              <w:right w:w="80" w:type="dxa"/>
            </w:tcMar>
            <w:vAlign w:val="center"/>
            <w:hideMark/>
          </w:tcPr>
          <w:p w14:paraId="0B1FCF92"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14.13 ± 8.66</w:t>
            </w:r>
          </w:p>
        </w:tc>
        <w:tc>
          <w:tcPr>
            <w:tcW w:w="316" w:type="pct"/>
            <w:tcMar>
              <w:top w:w="15" w:type="dxa"/>
              <w:left w:w="80" w:type="dxa"/>
              <w:bottom w:w="0" w:type="dxa"/>
              <w:right w:w="80" w:type="dxa"/>
            </w:tcMar>
            <w:vAlign w:val="center"/>
            <w:hideMark/>
          </w:tcPr>
          <w:p w14:paraId="5E6AD1A1"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12.6 ± 6.52</w:t>
            </w:r>
          </w:p>
        </w:tc>
        <w:tc>
          <w:tcPr>
            <w:tcW w:w="323" w:type="pct"/>
            <w:tcMar>
              <w:top w:w="15" w:type="dxa"/>
              <w:left w:w="80" w:type="dxa"/>
              <w:bottom w:w="0" w:type="dxa"/>
              <w:right w:w="80" w:type="dxa"/>
            </w:tcMar>
            <w:vAlign w:val="center"/>
            <w:hideMark/>
          </w:tcPr>
          <w:p w14:paraId="42F8F32B"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15.50 ± 1.77</w:t>
            </w:r>
            <w:r>
              <w:rPr>
                <w:rFonts w:ascii="Times New Roman" w:eastAsia="新細明體" w:hAnsi="Times New Roman" w:cs="Times New Roman"/>
                <w:color w:val="000000"/>
                <w:kern w:val="0"/>
                <w:position w:val="5"/>
                <w:sz w:val="13"/>
                <w:szCs w:val="13"/>
                <w:vertAlign w:val="superscript"/>
              </w:rPr>
              <w:t>B</w:t>
            </w:r>
          </w:p>
        </w:tc>
        <w:tc>
          <w:tcPr>
            <w:tcW w:w="316" w:type="pct"/>
            <w:tcMar>
              <w:top w:w="15" w:type="dxa"/>
              <w:left w:w="80" w:type="dxa"/>
              <w:bottom w:w="0" w:type="dxa"/>
              <w:right w:w="80" w:type="dxa"/>
            </w:tcMar>
            <w:vAlign w:val="center"/>
            <w:hideMark/>
          </w:tcPr>
          <w:p w14:paraId="63957EC1"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18.25 ± 5.06</w:t>
            </w:r>
          </w:p>
        </w:tc>
        <w:tc>
          <w:tcPr>
            <w:tcW w:w="316" w:type="pct"/>
            <w:tcMar>
              <w:top w:w="15" w:type="dxa"/>
              <w:left w:w="80" w:type="dxa"/>
              <w:bottom w:w="0" w:type="dxa"/>
              <w:right w:w="80" w:type="dxa"/>
            </w:tcMar>
            <w:vAlign w:val="center"/>
            <w:hideMark/>
          </w:tcPr>
          <w:p w14:paraId="792C8C8C"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25.25 ± 18.03</w:t>
            </w:r>
          </w:p>
        </w:tc>
        <w:tc>
          <w:tcPr>
            <w:tcW w:w="323" w:type="pct"/>
            <w:tcMar>
              <w:top w:w="15" w:type="dxa"/>
              <w:left w:w="80" w:type="dxa"/>
              <w:bottom w:w="0" w:type="dxa"/>
              <w:right w:w="80" w:type="dxa"/>
            </w:tcMar>
            <w:vAlign w:val="center"/>
            <w:hideMark/>
          </w:tcPr>
          <w:p w14:paraId="3D18E047"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31.88 ± 25.84</w:t>
            </w:r>
            <w:r>
              <w:rPr>
                <w:rFonts w:ascii="Times New Roman" w:eastAsia="新細明體" w:hAnsi="Times New Roman" w:cs="Times New Roman"/>
                <w:color w:val="000000"/>
                <w:kern w:val="0"/>
                <w:position w:val="5"/>
                <w:sz w:val="13"/>
                <w:szCs w:val="13"/>
                <w:vertAlign w:val="superscript"/>
              </w:rPr>
              <w:t>A</w:t>
            </w:r>
          </w:p>
        </w:tc>
        <w:tc>
          <w:tcPr>
            <w:tcW w:w="316" w:type="pct"/>
            <w:tcMar>
              <w:top w:w="15" w:type="dxa"/>
              <w:left w:w="80" w:type="dxa"/>
              <w:bottom w:w="0" w:type="dxa"/>
              <w:right w:w="80" w:type="dxa"/>
            </w:tcMar>
            <w:vAlign w:val="center"/>
            <w:hideMark/>
          </w:tcPr>
          <w:p w14:paraId="7E60E2B9"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22.88 ± 14.11</w:t>
            </w:r>
          </w:p>
        </w:tc>
        <w:tc>
          <w:tcPr>
            <w:tcW w:w="316" w:type="pct"/>
            <w:tcMar>
              <w:top w:w="15" w:type="dxa"/>
              <w:left w:w="80" w:type="dxa"/>
              <w:bottom w:w="0" w:type="dxa"/>
              <w:right w:w="80" w:type="dxa"/>
            </w:tcMar>
            <w:vAlign w:val="center"/>
            <w:hideMark/>
          </w:tcPr>
          <w:p w14:paraId="65E6D8BA"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18.50 ± 5.83</w:t>
            </w:r>
          </w:p>
        </w:tc>
        <w:tc>
          <w:tcPr>
            <w:tcW w:w="323" w:type="pct"/>
            <w:tcMar>
              <w:top w:w="15" w:type="dxa"/>
              <w:left w:w="80" w:type="dxa"/>
              <w:bottom w:w="0" w:type="dxa"/>
              <w:right w:w="80" w:type="dxa"/>
            </w:tcMar>
            <w:vAlign w:val="center"/>
            <w:hideMark/>
          </w:tcPr>
          <w:p w14:paraId="64154BC8"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23.38 ± 6.74</w:t>
            </w:r>
            <w:r>
              <w:rPr>
                <w:rFonts w:ascii="Times New Roman" w:eastAsia="新細明體" w:hAnsi="Times New Roman" w:cs="Times New Roman"/>
                <w:color w:val="000000"/>
                <w:kern w:val="0"/>
                <w:position w:val="5"/>
                <w:sz w:val="13"/>
                <w:szCs w:val="13"/>
                <w:vertAlign w:val="superscript"/>
              </w:rPr>
              <w:t>AB</w:t>
            </w:r>
          </w:p>
        </w:tc>
        <w:tc>
          <w:tcPr>
            <w:tcW w:w="238" w:type="pct"/>
            <w:tcMar>
              <w:top w:w="15" w:type="dxa"/>
              <w:left w:w="80" w:type="dxa"/>
              <w:bottom w:w="0" w:type="dxa"/>
              <w:right w:w="80" w:type="dxa"/>
            </w:tcMar>
            <w:vAlign w:val="center"/>
            <w:hideMark/>
          </w:tcPr>
          <w:p w14:paraId="20092D4C" w14:textId="77777777" w:rsidR="00102522" w:rsidRDefault="00102522">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&lt; 0.05</w:t>
            </w:r>
          </w:p>
        </w:tc>
        <w:tc>
          <w:tcPr>
            <w:tcW w:w="311" w:type="pct"/>
            <w:tcMar>
              <w:top w:w="15" w:type="dxa"/>
              <w:left w:w="80" w:type="dxa"/>
              <w:bottom w:w="0" w:type="dxa"/>
              <w:right w:w="80" w:type="dxa"/>
            </w:tcMar>
            <w:vAlign w:val="center"/>
            <w:hideMark/>
          </w:tcPr>
          <w:p w14:paraId="1B1B76D5" w14:textId="77777777" w:rsidR="00102522" w:rsidRDefault="00102522">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c>
          <w:tcPr>
            <w:tcW w:w="327" w:type="pct"/>
            <w:tcMar>
              <w:top w:w="15" w:type="dxa"/>
              <w:left w:w="80" w:type="dxa"/>
              <w:bottom w:w="0" w:type="dxa"/>
              <w:right w:w="80" w:type="dxa"/>
            </w:tcMar>
            <w:vAlign w:val="center"/>
            <w:hideMark/>
          </w:tcPr>
          <w:p w14:paraId="07AA8207" w14:textId="77777777" w:rsidR="00102522" w:rsidRDefault="00102522">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r>
      <w:tr w:rsidR="00102522" w14:paraId="3D062AD7" w14:textId="77777777" w:rsidTr="00102522">
        <w:trPr>
          <w:trHeight w:val="397"/>
        </w:trPr>
        <w:tc>
          <w:tcPr>
            <w:tcW w:w="311" w:type="pct"/>
            <w:tcMar>
              <w:top w:w="15" w:type="dxa"/>
              <w:left w:w="80" w:type="dxa"/>
              <w:bottom w:w="0" w:type="dxa"/>
              <w:right w:w="80" w:type="dxa"/>
            </w:tcMar>
            <w:vAlign w:val="center"/>
            <w:hideMark/>
          </w:tcPr>
          <w:p w14:paraId="603DCE47" w14:textId="77777777" w:rsidR="00102522" w:rsidRDefault="00102522">
            <w:pPr>
              <w:widowControl/>
              <w:kinsoku w:val="0"/>
              <w:rPr>
                <w:rFonts w:ascii="Arial" w:eastAsia="新細明體" w:hAnsi="Arial" w:cs="Arial"/>
                <w:kern w:val="0"/>
                <w:sz w:val="14"/>
                <w:szCs w:val="14"/>
              </w:rPr>
            </w:pPr>
            <w:r>
              <w:rPr>
                <w:rFonts w:ascii="Times New Roman" w:eastAsia="新細明體" w:hAnsi="Times New Roman" w:cs="Times New Roman"/>
                <w:color w:val="000000"/>
                <w:sz w:val="14"/>
                <w:szCs w:val="14"/>
              </w:rPr>
              <w:t>Ca, mg/dL</w:t>
            </w:r>
          </w:p>
        </w:tc>
        <w:tc>
          <w:tcPr>
            <w:tcW w:w="316" w:type="pct"/>
            <w:tcMar>
              <w:top w:w="15" w:type="dxa"/>
              <w:left w:w="80" w:type="dxa"/>
              <w:bottom w:w="0" w:type="dxa"/>
              <w:right w:w="80" w:type="dxa"/>
            </w:tcMar>
            <w:vAlign w:val="center"/>
            <w:hideMark/>
          </w:tcPr>
          <w:p w14:paraId="3E1F61DE"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9.19 ± 1.07</w:t>
            </w:r>
          </w:p>
        </w:tc>
        <w:tc>
          <w:tcPr>
            <w:tcW w:w="316" w:type="pct"/>
            <w:tcMar>
              <w:top w:w="15" w:type="dxa"/>
              <w:left w:w="80" w:type="dxa"/>
              <w:bottom w:w="0" w:type="dxa"/>
              <w:right w:w="80" w:type="dxa"/>
            </w:tcMar>
            <w:vAlign w:val="center"/>
            <w:hideMark/>
          </w:tcPr>
          <w:p w14:paraId="54FA66F3"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9.56 ± 1.26</w:t>
            </w:r>
          </w:p>
        </w:tc>
        <w:tc>
          <w:tcPr>
            <w:tcW w:w="317" w:type="pct"/>
            <w:tcMar>
              <w:top w:w="15" w:type="dxa"/>
              <w:left w:w="80" w:type="dxa"/>
              <w:bottom w:w="0" w:type="dxa"/>
              <w:right w:w="80" w:type="dxa"/>
            </w:tcMar>
            <w:vAlign w:val="center"/>
            <w:hideMark/>
          </w:tcPr>
          <w:p w14:paraId="254C684C"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8.90 ± 1.02</w:t>
            </w:r>
          </w:p>
        </w:tc>
        <w:tc>
          <w:tcPr>
            <w:tcW w:w="316" w:type="pct"/>
            <w:tcMar>
              <w:top w:w="15" w:type="dxa"/>
              <w:left w:w="80" w:type="dxa"/>
              <w:bottom w:w="0" w:type="dxa"/>
              <w:right w:w="80" w:type="dxa"/>
            </w:tcMar>
            <w:vAlign w:val="center"/>
            <w:hideMark/>
          </w:tcPr>
          <w:p w14:paraId="7F49F449"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9.35 ± 2.03</w:t>
            </w:r>
          </w:p>
        </w:tc>
        <w:tc>
          <w:tcPr>
            <w:tcW w:w="316" w:type="pct"/>
            <w:tcMar>
              <w:top w:w="15" w:type="dxa"/>
              <w:left w:w="80" w:type="dxa"/>
              <w:bottom w:w="0" w:type="dxa"/>
              <w:right w:w="80" w:type="dxa"/>
            </w:tcMar>
            <w:vAlign w:val="center"/>
            <w:hideMark/>
          </w:tcPr>
          <w:p w14:paraId="532D9C10"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8.65 ± 1.20</w:t>
            </w:r>
          </w:p>
        </w:tc>
        <w:tc>
          <w:tcPr>
            <w:tcW w:w="323" w:type="pct"/>
            <w:tcMar>
              <w:top w:w="15" w:type="dxa"/>
              <w:left w:w="80" w:type="dxa"/>
              <w:bottom w:w="0" w:type="dxa"/>
              <w:right w:w="80" w:type="dxa"/>
            </w:tcMar>
            <w:vAlign w:val="center"/>
            <w:hideMark/>
          </w:tcPr>
          <w:p w14:paraId="17C90248"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7.06 ± 1.00</w:t>
            </w:r>
          </w:p>
        </w:tc>
        <w:tc>
          <w:tcPr>
            <w:tcW w:w="316" w:type="pct"/>
            <w:tcMar>
              <w:top w:w="15" w:type="dxa"/>
              <w:left w:w="80" w:type="dxa"/>
              <w:bottom w:w="0" w:type="dxa"/>
              <w:right w:w="80" w:type="dxa"/>
            </w:tcMar>
            <w:vAlign w:val="center"/>
            <w:hideMark/>
          </w:tcPr>
          <w:p w14:paraId="15695049"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9.38 ± 0.95</w:t>
            </w:r>
          </w:p>
        </w:tc>
        <w:tc>
          <w:tcPr>
            <w:tcW w:w="316" w:type="pct"/>
            <w:tcMar>
              <w:top w:w="15" w:type="dxa"/>
              <w:left w:w="80" w:type="dxa"/>
              <w:bottom w:w="0" w:type="dxa"/>
              <w:right w:w="80" w:type="dxa"/>
            </w:tcMar>
            <w:vAlign w:val="center"/>
            <w:hideMark/>
          </w:tcPr>
          <w:p w14:paraId="0439C8FB"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9.39 ± 0.41</w:t>
            </w:r>
          </w:p>
        </w:tc>
        <w:tc>
          <w:tcPr>
            <w:tcW w:w="323" w:type="pct"/>
            <w:tcMar>
              <w:top w:w="15" w:type="dxa"/>
              <w:left w:w="80" w:type="dxa"/>
              <w:bottom w:w="0" w:type="dxa"/>
              <w:right w:w="80" w:type="dxa"/>
            </w:tcMar>
            <w:vAlign w:val="center"/>
            <w:hideMark/>
          </w:tcPr>
          <w:p w14:paraId="37DFEB19"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8.69 ± 0.90</w:t>
            </w:r>
          </w:p>
        </w:tc>
        <w:tc>
          <w:tcPr>
            <w:tcW w:w="316" w:type="pct"/>
            <w:tcMar>
              <w:top w:w="15" w:type="dxa"/>
              <w:left w:w="80" w:type="dxa"/>
              <w:bottom w:w="0" w:type="dxa"/>
              <w:right w:w="80" w:type="dxa"/>
            </w:tcMar>
            <w:vAlign w:val="center"/>
            <w:hideMark/>
          </w:tcPr>
          <w:p w14:paraId="244AF47A"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9.48 ± 2.39</w:t>
            </w:r>
          </w:p>
        </w:tc>
        <w:tc>
          <w:tcPr>
            <w:tcW w:w="316" w:type="pct"/>
            <w:tcMar>
              <w:top w:w="15" w:type="dxa"/>
              <w:left w:w="80" w:type="dxa"/>
              <w:bottom w:w="0" w:type="dxa"/>
              <w:right w:w="80" w:type="dxa"/>
            </w:tcMar>
            <w:vAlign w:val="center"/>
            <w:hideMark/>
          </w:tcPr>
          <w:p w14:paraId="6A91B05A"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8.55 ± 1.43</w:t>
            </w:r>
          </w:p>
        </w:tc>
        <w:tc>
          <w:tcPr>
            <w:tcW w:w="323" w:type="pct"/>
            <w:tcMar>
              <w:top w:w="15" w:type="dxa"/>
              <w:left w:w="80" w:type="dxa"/>
              <w:bottom w:w="0" w:type="dxa"/>
              <w:right w:w="80" w:type="dxa"/>
            </w:tcMar>
            <w:vAlign w:val="center"/>
            <w:hideMark/>
          </w:tcPr>
          <w:p w14:paraId="72276A33"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8.36 ± 1.77</w:t>
            </w:r>
          </w:p>
        </w:tc>
        <w:tc>
          <w:tcPr>
            <w:tcW w:w="238" w:type="pct"/>
            <w:tcMar>
              <w:top w:w="15" w:type="dxa"/>
              <w:left w:w="80" w:type="dxa"/>
              <w:bottom w:w="0" w:type="dxa"/>
              <w:right w:w="80" w:type="dxa"/>
            </w:tcMar>
            <w:vAlign w:val="center"/>
            <w:hideMark/>
          </w:tcPr>
          <w:p w14:paraId="6D2209E1" w14:textId="77777777" w:rsidR="00102522" w:rsidRDefault="00102522">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c>
          <w:tcPr>
            <w:tcW w:w="311" w:type="pct"/>
            <w:tcMar>
              <w:top w:w="15" w:type="dxa"/>
              <w:left w:w="80" w:type="dxa"/>
              <w:bottom w:w="0" w:type="dxa"/>
              <w:right w:w="80" w:type="dxa"/>
            </w:tcMar>
            <w:vAlign w:val="center"/>
            <w:hideMark/>
          </w:tcPr>
          <w:p w14:paraId="4DE1F78C" w14:textId="77777777" w:rsidR="00102522" w:rsidRDefault="00102522">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c>
          <w:tcPr>
            <w:tcW w:w="327" w:type="pct"/>
            <w:tcMar>
              <w:top w:w="15" w:type="dxa"/>
              <w:left w:w="80" w:type="dxa"/>
              <w:bottom w:w="0" w:type="dxa"/>
              <w:right w:w="80" w:type="dxa"/>
            </w:tcMar>
            <w:vAlign w:val="center"/>
            <w:hideMark/>
          </w:tcPr>
          <w:p w14:paraId="70E2849B" w14:textId="77777777" w:rsidR="00102522" w:rsidRDefault="00102522">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r>
      <w:tr w:rsidR="00102522" w14:paraId="04B4F753" w14:textId="77777777" w:rsidTr="00102522">
        <w:trPr>
          <w:trHeight w:val="397"/>
        </w:trPr>
        <w:tc>
          <w:tcPr>
            <w:tcW w:w="311" w:type="pct"/>
            <w:tcMar>
              <w:top w:w="15" w:type="dxa"/>
              <w:left w:w="80" w:type="dxa"/>
              <w:bottom w:w="0" w:type="dxa"/>
              <w:right w:w="80" w:type="dxa"/>
            </w:tcMar>
            <w:vAlign w:val="center"/>
            <w:hideMark/>
          </w:tcPr>
          <w:p w14:paraId="30A64FC0" w14:textId="77777777" w:rsidR="00102522" w:rsidRDefault="00102522">
            <w:pPr>
              <w:widowControl/>
              <w:kinsoku w:val="0"/>
              <w:rPr>
                <w:rFonts w:ascii="Arial" w:eastAsia="新細明體" w:hAnsi="Arial" w:cs="Arial"/>
                <w:kern w:val="0"/>
                <w:sz w:val="14"/>
                <w:szCs w:val="14"/>
              </w:rPr>
            </w:pPr>
            <w:r>
              <w:rPr>
                <w:rFonts w:ascii="Times New Roman" w:eastAsia="新細明體" w:hAnsi="Times New Roman" w:cs="Times New Roman"/>
                <w:color w:val="000000"/>
                <w:sz w:val="14"/>
                <w:szCs w:val="14"/>
              </w:rPr>
              <w:t>P, mg/dL</w:t>
            </w:r>
          </w:p>
        </w:tc>
        <w:tc>
          <w:tcPr>
            <w:tcW w:w="316" w:type="pct"/>
            <w:tcMar>
              <w:top w:w="15" w:type="dxa"/>
              <w:left w:w="80" w:type="dxa"/>
              <w:bottom w:w="0" w:type="dxa"/>
              <w:right w:w="80" w:type="dxa"/>
            </w:tcMar>
            <w:vAlign w:val="center"/>
            <w:hideMark/>
          </w:tcPr>
          <w:p w14:paraId="774E43D3"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6.05 ± 0.72</w:t>
            </w:r>
            <w:r>
              <w:rPr>
                <w:rFonts w:ascii="Times New Roman" w:eastAsia="新細明體" w:hAnsi="Times New Roman" w:cs="Times New Roman"/>
                <w:color w:val="000000"/>
                <w:kern w:val="0"/>
                <w:position w:val="5"/>
                <w:sz w:val="13"/>
                <w:szCs w:val="13"/>
                <w:vertAlign w:val="superscript"/>
              </w:rPr>
              <w:t>ab</w:t>
            </w:r>
          </w:p>
        </w:tc>
        <w:tc>
          <w:tcPr>
            <w:tcW w:w="316" w:type="pct"/>
            <w:tcMar>
              <w:top w:w="15" w:type="dxa"/>
              <w:left w:w="80" w:type="dxa"/>
              <w:bottom w:w="0" w:type="dxa"/>
              <w:right w:w="80" w:type="dxa"/>
            </w:tcMar>
            <w:vAlign w:val="center"/>
            <w:hideMark/>
          </w:tcPr>
          <w:p w14:paraId="108CF602"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 xml:space="preserve">7.45 </w:t>
            </w:r>
            <w:r>
              <w:rPr>
                <w:rFonts w:ascii="Times New Roman" w:eastAsia="新細明體" w:hAnsi="新細明體" w:cs="Times New Roman" w:hint="eastAsia"/>
                <w:color w:val="000000"/>
                <w:kern w:val="0"/>
                <w:sz w:val="13"/>
                <w:szCs w:val="13"/>
              </w:rPr>
              <w:t>±</w:t>
            </w:r>
            <w:r>
              <w:rPr>
                <w:rFonts w:ascii="Times New Roman" w:eastAsia="新細明體" w:hAnsi="新細明體" w:cs="Times New Roman"/>
                <w:color w:val="000000"/>
                <w:kern w:val="0"/>
                <w:sz w:val="13"/>
                <w:szCs w:val="13"/>
              </w:rPr>
              <w:t xml:space="preserve"> 0.84</w:t>
            </w:r>
            <w:r>
              <w:rPr>
                <w:rFonts w:ascii="Times New Roman" w:eastAsia="新細明體" w:hAnsi="Times New Roman" w:cs="Times New Roman"/>
                <w:color w:val="000000"/>
                <w:kern w:val="0"/>
                <w:position w:val="5"/>
                <w:sz w:val="13"/>
                <w:szCs w:val="13"/>
                <w:vertAlign w:val="superscript"/>
              </w:rPr>
              <w:t>Aa</w:t>
            </w:r>
          </w:p>
        </w:tc>
        <w:tc>
          <w:tcPr>
            <w:tcW w:w="317" w:type="pct"/>
            <w:tcMar>
              <w:top w:w="15" w:type="dxa"/>
              <w:left w:w="80" w:type="dxa"/>
              <w:bottom w:w="0" w:type="dxa"/>
              <w:right w:w="80" w:type="dxa"/>
            </w:tcMar>
            <w:vAlign w:val="center"/>
            <w:hideMark/>
          </w:tcPr>
          <w:p w14:paraId="0AC6640D"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6.25 ± 0.81</w:t>
            </w:r>
            <w:r>
              <w:rPr>
                <w:rFonts w:ascii="Times New Roman" w:eastAsia="新細明體" w:hAnsi="Times New Roman" w:cs="Times New Roman"/>
                <w:color w:val="000000"/>
                <w:kern w:val="0"/>
                <w:position w:val="5"/>
                <w:sz w:val="13"/>
                <w:szCs w:val="13"/>
                <w:vertAlign w:val="superscript"/>
              </w:rPr>
              <w:t>Ab</w:t>
            </w:r>
          </w:p>
        </w:tc>
        <w:tc>
          <w:tcPr>
            <w:tcW w:w="316" w:type="pct"/>
            <w:tcMar>
              <w:top w:w="15" w:type="dxa"/>
              <w:left w:w="80" w:type="dxa"/>
              <w:bottom w:w="0" w:type="dxa"/>
              <w:right w:w="80" w:type="dxa"/>
            </w:tcMar>
            <w:vAlign w:val="center"/>
            <w:hideMark/>
          </w:tcPr>
          <w:p w14:paraId="77F8F879"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4.37 ± 0.58</w:t>
            </w:r>
            <w:r>
              <w:rPr>
                <w:rFonts w:ascii="Times New Roman" w:eastAsia="新細明體" w:hAnsi="Times New Roman" w:cs="Times New Roman"/>
                <w:color w:val="000000"/>
                <w:kern w:val="0"/>
                <w:position w:val="5"/>
                <w:sz w:val="13"/>
                <w:szCs w:val="13"/>
                <w:vertAlign w:val="superscript"/>
              </w:rPr>
              <w:t>ab</w:t>
            </w:r>
          </w:p>
        </w:tc>
        <w:tc>
          <w:tcPr>
            <w:tcW w:w="316" w:type="pct"/>
            <w:tcMar>
              <w:top w:w="15" w:type="dxa"/>
              <w:left w:w="80" w:type="dxa"/>
              <w:bottom w:w="0" w:type="dxa"/>
              <w:right w:w="80" w:type="dxa"/>
            </w:tcMar>
            <w:vAlign w:val="center"/>
            <w:hideMark/>
          </w:tcPr>
          <w:p w14:paraId="25612B2D"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4.53 ± 0.92</w:t>
            </w:r>
            <w:r>
              <w:rPr>
                <w:rFonts w:ascii="Times New Roman" w:eastAsia="新細明體" w:hAnsi="Times New Roman" w:cs="Times New Roman"/>
                <w:color w:val="000000"/>
                <w:kern w:val="0"/>
                <w:position w:val="5"/>
                <w:sz w:val="13"/>
                <w:szCs w:val="13"/>
                <w:vertAlign w:val="superscript"/>
              </w:rPr>
              <w:t>Ca</w:t>
            </w:r>
          </w:p>
        </w:tc>
        <w:tc>
          <w:tcPr>
            <w:tcW w:w="323" w:type="pct"/>
            <w:tcMar>
              <w:top w:w="15" w:type="dxa"/>
              <w:left w:w="80" w:type="dxa"/>
              <w:bottom w:w="0" w:type="dxa"/>
              <w:right w:w="80" w:type="dxa"/>
            </w:tcMar>
            <w:vAlign w:val="center"/>
            <w:hideMark/>
          </w:tcPr>
          <w:p w14:paraId="1BC22282"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3.48 ± 1.32</w:t>
            </w:r>
            <w:proofErr w:type="spellStart"/>
            <w:r>
              <w:rPr>
                <w:rFonts w:ascii="Times New Roman" w:eastAsia="新細明體" w:hAnsi="Times New Roman" w:cs="Times New Roman"/>
                <w:color w:val="000000"/>
                <w:kern w:val="0"/>
                <w:position w:val="5"/>
                <w:sz w:val="13"/>
                <w:szCs w:val="13"/>
                <w:vertAlign w:val="superscript"/>
              </w:rPr>
              <w:t>Cb</w:t>
            </w:r>
            <w:proofErr w:type="spellEnd"/>
          </w:p>
        </w:tc>
        <w:tc>
          <w:tcPr>
            <w:tcW w:w="316" w:type="pct"/>
            <w:tcMar>
              <w:top w:w="15" w:type="dxa"/>
              <w:left w:w="80" w:type="dxa"/>
              <w:bottom w:w="0" w:type="dxa"/>
              <w:right w:w="80" w:type="dxa"/>
            </w:tcMar>
            <w:vAlign w:val="center"/>
            <w:hideMark/>
          </w:tcPr>
          <w:p w14:paraId="01B2A1CF"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5.38 ± 0.66</w:t>
            </w:r>
            <w:r>
              <w:rPr>
                <w:rFonts w:ascii="Times New Roman" w:eastAsia="新細明體" w:hAnsi="Times New Roman" w:cs="Times New Roman"/>
                <w:color w:val="000000"/>
                <w:kern w:val="0"/>
                <w:position w:val="5"/>
                <w:sz w:val="13"/>
                <w:szCs w:val="13"/>
                <w:vertAlign w:val="superscript"/>
              </w:rPr>
              <w:t>ab</w:t>
            </w:r>
          </w:p>
        </w:tc>
        <w:tc>
          <w:tcPr>
            <w:tcW w:w="316" w:type="pct"/>
            <w:tcMar>
              <w:top w:w="15" w:type="dxa"/>
              <w:left w:w="80" w:type="dxa"/>
              <w:bottom w:w="0" w:type="dxa"/>
              <w:right w:w="80" w:type="dxa"/>
            </w:tcMar>
            <w:vAlign w:val="center"/>
            <w:hideMark/>
          </w:tcPr>
          <w:p w14:paraId="3CF627BD"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5.80 ± 0.70</w:t>
            </w:r>
            <w:r>
              <w:rPr>
                <w:rFonts w:ascii="Times New Roman" w:eastAsia="新細明體" w:hAnsi="Times New Roman" w:cs="Times New Roman"/>
                <w:color w:val="000000"/>
                <w:kern w:val="0"/>
                <w:position w:val="5"/>
                <w:sz w:val="13"/>
                <w:szCs w:val="13"/>
                <w:vertAlign w:val="superscript"/>
              </w:rPr>
              <w:t>Ba</w:t>
            </w:r>
          </w:p>
        </w:tc>
        <w:tc>
          <w:tcPr>
            <w:tcW w:w="323" w:type="pct"/>
            <w:tcMar>
              <w:top w:w="15" w:type="dxa"/>
              <w:left w:w="80" w:type="dxa"/>
              <w:bottom w:w="0" w:type="dxa"/>
              <w:right w:w="80" w:type="dxa"/>
            </w:tcMar>
            <w:vAlign w:val="center"/>
            <w:hideMark/>
          </w:tcPr>
          <w:p w14:paraId="4A5F5793"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4.63 ± 1.12</w:t>
            </w:r>
            <w:r>
              <w:rPr>
                <w:rFonts w:ascii="Times New Roman" w:eastAsia="新細明體" w:hAnsi="Times New Roman" w:cs="Times New Roman"/>
                <w:color w:val="000000"/>
                <w:kern w:val="0"/>
                <w:position w:val="5"/>
                <w:sz w:val="13"/>
                <w:szCs w:val="13"/>
                <w:vertAlign w:val="superscript"/>
              </w:rPr>
              <w:t>Bb</w:t>
            </w:r>
          </w:p>
        </w:tc>
        <w:tc>
          <w:tcPr>
            <w:tcW w:w="316" w:type="pct"/>
            <w:tcMar>
              <w:top w:w="15" w:type="dxa"/>
              <w:left w:w="80" w:type="dxa"/>
              <w:bottom w:w="0" w:type="dxa"/>
              <w:right w:w="80" w:type="dxa"/>
            </w:tcMar>
            <w:vAlign w:val="center"/>
            <w:hideMark/>
          </w:tcPr>
          <w:p w14:paraId="46AF920C"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5.13 ± 1.31</w:t>
            </w:r>
          </w:p>
        </w:tc>
        <w:tc>
          <w:tcPr>
            <w:tcW w:w="316" w:type="pct"/>
            <w:tcMar>
              <w:top w:w="15" w:type="dxa"/>
              <w:left w:w="80" w:type="dxa"/>
              <w:bottom w:w="0" w:type="dxa"/>
              <w:right w:w="80" w:type="dxa"/>
            </w:tcMar>
            <w:vAlign w:val="center"/>
            <w:hideMark/>
          </w:tcPr>
          <w:p w14:paraId="5882A28F"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5.29 ± 0.87</w:t>
            </w:r>
            <w:r>
              <w:rPr>
                <w:rFonts w:ascii="Times New Roman" w:eastAsia="新細明體" w:hAnsi="Times New Roman" w:cs="Times New Roman"/>
                <w:color w:val="000000"/>
                <w:kern w:val="0"/>
                <w:position w:val="5"/>
                <w:sz w:val="13"/>
                <w:szCs w:val="13"/>
                <w:vertAlign w:val="superscript"/>
              </w:rPr>
              <w:t>BC</w:t>
            </w:r>
          </w:p>
        </w:tc>
        <w:tc>
          <w:tcPr>
            <w:tcW w:w="323" w:type="pct"/>
            <w:tcMar>
              <w:top w:w="15" w:type="dxa"/>
              <w:left w:w="80" w:type="dxa"/>
              <w:bottom w:w="0" w:type="dxa"/>
              <w:right w:w="80" w:type="dxa"/>
            </w:tcMar>
            <w:vAlign w:val="center"/>
            <w:hideMark/>
          </w:tcPr>
          <w:p w14:paraId="26A33DBD"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5.10 ± 0.58</w:t>
            </w:r>
            <w:r>
              <w:rPr>
                <w:rFonts w:ascii="Times New Roman" w:eastAsia="新細明體" w:hAnsi="Times New Roman" w:cs="Times New Roman"/>
                <w:color w:val="000000"/>
                <w:kern w:val="0"/>
                <w:position w:val="5"/>
                <w:sz w:val="13"/>
                <w:szCs w:val="13"/>
                <w:vertAlign w:val="superscript"/>
              </w:rPr>
              <w:t>B</w:t>
            </w:r>
          </w:p>
        </w:tc>
        <w:tc>
          <w:tcPr>
            <w:tcW w:w="238" w:type="pct"/>
            <w:tcMar>
              <w:top w:w="15" w:type="dxa"/>
              <w:left w:w="80" w:type="dxa"/>
              <w:bottom w:w="0" w:type="dxa"/>
              <w:right w:w="80" w:type="dxa"/>
            </w:tcMar>
            <w:vAlign w:val="center"/>
            <w:hideMark/>
          </w:tcPr>
          <w:p w14:paraId="5F8443D1" w14:textId="77777777" w:rsidR="00102522" w:rsidRDefault="00102522">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&lt; 0.0001</w:t>
            </w:r>
          </w:p>
        </w:tc>
        <w:tc>
          <w:tcPr>
            <w:tcW w:w="311" w:type="pct"/>
            <w:tcMar>
              <w:top w:w="15" w:type="dxa"/>
              <w:left w:w="80" w:type="dxa"/>
              <w:bottom w:w="0" w:type="dxa"/>
              <w:right w:w="80" w:type="dxa"/>
            </w:tcMar>
            <w:vAlign w:val="center"/>
            <w:hideMark/>
          </w:tcPr>
          <w:p w14:paraId="702A7FB1" w14:textId="77777777" w:rsidR="00102522" w:rsidRDefault="00102522">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&lt; 0.05</w:t>
            </w:r>
          </w:p>
        </w:tc>
        <w:tc>
          <w:tcPr>
            <w:tcW w:w="327" w:type="pct"/>
            <w:tcMar>
              <w:top w:w="15" w:type="dxa"/>
              <w:left w:w="80" w:type="dxa"/>
              <w:bottom w:w="0" w:type="dxa"/>
              <w:right w:w="80" w:type="dxa"/>
            </w:tcMar>
            <w:vAlign w:val="center"/>
            <w:hideMark/>
          </w:tcPr>
          <w:p w14:paraId="2971902E" w14:textId="77777777" w:rsidR="00102522" w:rsidRDefault="00102522">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r>
      <w:tr w:rsidR="00102522" w14:paraId="53418D85" w14:textId="77777777" w:rsidTr="00102522">
        <w:trPr>
          <w:trHeight w:val="397"/>
        </w:trPr>
        <w:tc>
          <w:tcPr>
            <w:tcW w:w="311" w:type="pct"/>
            <w:tcMar>
              <w:top w:w="15" w:type="dxa"/>
              <w:left w:w="80" w:type="dxa"/>
              <w:bottom w:w="0" w:type="dxa"/>
              <w:right w:w="80" w:type="dxa"/>
            </w:tcMar>
            <w:vAlign w:val="center"/>
            <w:hideMark/>
          </w:tcPr>
          <w:p w14:paraId="2D80F0FD" w14:textId="77777777" w:rsidR="00102522" w:rsidRDefault="00102522">
            <w:pPr>
              <w:widowControl/>
              <w:kinsoku w:val="0"/>
              <w:rPr>
                <w:rFonts w:ascii="Arial" w:eastAsia="新細明體" w:hAnsi="Arial" w:cs="Arial"/>
                <w:kern w:val="0"/>
                <w:sz w:val="14"/>
                <w:szCs w:val="14"/>
              </w:rPr>
            </w:pPr>
            <w:r>
              <w:rPr>
                <w:rFonts w:ascii="Times New Roman" w:eastAsia="新細明體" w:hAnsi="Times New Roman" w:cs="Times New Roman"/>
                <w:color w:val="000000"/>
                <w:sz w:val="14"/>
                <w:szCs w:val="14"/>
              </w:rPr>
              <w:t>Mg, mg/dL</w:t>
            </w:r>
          </w:p>
        </w:tc>
        <w:tc>
          <w:tcPr>
            <w:tcW w:w="316" w:type="pct"/>
            <w:tcMar>
              <w:top w:w="15" w:type="dxa"/>
              <w:left w:w="80" w:type="dxa"/>
              <w:bottom w:w="0" w:type="dxa"/>
              <w:right w:w="80" w:type="dxa"/>
            </w:tcMar>
            <w:vAlign w:val="center"/>
            <w:hideMark/>
          </w:tcPr>
          <w:p w14:paraId="46A9D87A"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2.37 ± 0.33</w:t>
            </w:r>
            <w:r>
              <w:rPr>
                <w:rFonts w:ascii="Times New Roman" w:eastAsia="新細明體" w:hAnsi="Times New Roman" w:cs="Times New Roman"/>
                <w:color w:val="000000"/>
                <w:kern w:val="0"/>
                <w:position w:val="5"/>
                <w:sz w:val="13"/>
                <w:szCs w:val="13"/>
                <w:vertAlign w:val="superscript"/>
              </w:rPr>
              <w:t>y</w:t>
            </w:r>
          </w:p>
        </w:tc>
        <w:tc>
          <w:tcPr>
            <w:tcW w:w="316" w:type="pct"/>
            <w:tcMar>
              <w:top w:w="15" w:type="dxa"/>
              <w:left w:w="80" w:type="dxa"/>
              <w:bottom w:w="0" w:type="dxa"/>
              <w:right w:w="80" w:type="dxa"/>
            </w:tcMar>
            <w:vAlign w:val="center"/>
            <w:hideMark/>
          </w:tcPr>
          <w:p w14:paraId="7CE28D7E"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2.45 ± 0.35</w:t>
            </w:r>
            <w:r>
              <w:rPr>
                <w:rFonts w:ascii="Times New Roman" w:eastAsia="新細明體" w:hAnsi="Times New Roman" w:cs="Times New Roman"/>
                <w:color w:val="000000"/>
                <w:kern w:val="0"/>
                <w:position w:val="5"/>
                <w:sz w:val="13"/>
                <w:szCs w:val="13"/>
                <w:vertAlign w:val="superscript"/>
              </w:rPr>
              <w:t>x</w:t>
            </w:r>
          </w:p>
        </w:tc>
        <w:tc>
          <w:tcPr>
            <w:tcW w:w="317" w:type="pct"/>
            <w:tcMar>
              <w:top w:w="15" w:type="dxa"/>
              <w:left w:w="80" w:type="dxa"/>
              <w:bottom w:w="0" w:type="dxa"/>
              <w:right w:w="80" w:type="dxa"/>
            </w:tcMar>
            <w:vAlign w:val="center"/>
            <w:hideMark/>
          </w:tcPr>
          <w:p w14:paraId="1A5B1E6D"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2.28 ± 0.41</w:t>
            </w:r>
            <w:r>
              <w:rPr>
                <w:rFonts w:ascii="Times New Roman" w:eastAsia="新細明體" w:hAnsi="Times New Roman" w:cs="Times New Roman"/>
                <w:color w:val="000000"/>
                <w:kern w:val="0"/>
                <w:position w:val="5"/>
                <w:sz w:val="13"/>
                <w:szCs w:val="13"/>
                <w:vertAlign w:val="superscript"/>
              </w:rPr>
              <w:t>y</w:t>
            </w:r>
          </w:p>
        </w:tc>
        <w:tc>
          <w:tcPr>
            <w:tcW w:w="316" w:type="pct"/>
            <w:tcMar>
              <w:top w:w="15" w:type="dxa"/>
              <w:left w:w="80" w:type="dxa"/>
              <w:bottom w:w="0" w:type="dxa"/>
              <w:right w:w="80" w:type="dxa"/>
            </w:tcMar>
            <w:vAlign w:val="center"/>
            <w:hideMark/>
          </w:tcPr>
          <w:p w14:paraId="34AAF49E"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2.26 ± 0.95</w:t>
            </w:r>
          </w:p>
        </w:tc>
        <w:tc>
          <w:tcPr>
            <w:tcW w:w="316" w:type="pct"/>
            <w:tcMar>
              <w:top w:w="15" w:type="dxa"/>
              <w:left w:w="80" w:type="dxa"/>
              <w:bottom w:w="0" w:type="dxa"/>
              <w:right w:w="80" w:type="dxa"/>
            </w:tcMar>
            <w:vAlign w:val="center"/>
            <w:hideMark/>
          </w:tcPr>
          <w:p w14:paraId="1D773402"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2.18 ± 0.35</w:t>
            </w:r>
          </w:p>
        </w:tc>
        <w:tc>
          <w:tcPr>
            <w:tcW w:w="323" w:type="pct"/>
            <w:tcMar>
              <w:top w:w="15" w:type="dxa"/>
              <w:left w:w="80" w:type="dxa"/>
              <w:bottom w:w="0" w:type="dxa"/>
              <w:right w:w="80" w:type="dxa"/>
            </w:tcMar>
            <w:vAlign w:val="center"/>
            <w:hideMark/>
          </w:tcPr>
          <w:p w14:paraId="0112E5B4"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2.36 ± 0.45</w:t>
            </w:r>
          </w:p>
        </w:tc>
        <w:tc>
          <w:tcPr>
            <w:tcW w:w="316" w:type="pct"/>
            <w:tcMar>
              <w:top w:w="15" w:type="dxa"/>
              <w:left w:w="80" w:type="dxa"/>
              <w:bottom w:w="0" w:type="dxa"/>
              <w:right w:w="80" w:type="dxa"/>
            </w:tcMar>
            <w:vAlign w:val="center"/>
            <w:hideMark/>
          </w:tcPr>
          <w:p w14:paraId="4D02EDFA"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2.41 ± 0.35</w:t>
            </w:r>
          </w:p>
        </w:tc>
        <w:tc>
          <w:tcPr>
            <w:tcW w:w="316" w:type="pct"/>
            <w:tcMar>
              <w:top w:w="15" w:type="dxa"/>
              <w:left w:w="80" w:type="dxa"/>
              <w:bottom w:w="0" w:type="dxa"/>
              <w:right w:w="80" w:type="dxa"/>
            </w:tcMar>
            <w:vAlign w:val="center"/>
            <w:hideMark/>
          </w:tcPr>
          <w:p w14:paraId="04706385"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2.50 ± 0.36</w:t>
            </w:r>
          </w:p>
        </w:tc>
        <w:tc>
          <w:tcPr>
            <w:tcW w:w="323" w:type="pct"/>
            <w:tcMar>
              <w:top w:w="15" w:type="dxa"/>
              <w:left w:w="80" w:type="dxa"/>
              <w:bottom w:w="0" w:type="dxa"/>
              <w:right w:w="80" w:type="dxa"/>
            </w:tcMar>
            <w:vAlign w:val="center"/>
            <w:hideMark/>
          </w:tcPr>
          <w:p w14:paraId="66A6A022"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1.95 ± 0.45</w:t>
            </w:r>
          </w:p>
        </w:tc>
        <w:tc>
          <w:tcPr>
            <w:tcW w:w="316" w:type="pct"/>
            <w:tcMar>
              <w:top w:w="15" w:type="dxa"/>
              <w:left w:w="80" w:type="dxa"/>
              <w:bottom w:w="0" w:type="dxa"/>
              <w:right w:w="80" w:type="dxa"/>
            </w:tcMar>
            <w:vAlign w:val="center"/>
            <w:hideMark/>
          </w:tcPr>
          <w:p w14:paraId="215A28BF"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2.25 ± 0.63</w:t>
            </w:r>
          </w:p>
        </w:tc>
        <w:tc>
          <w:tcPr>
            <w:tcW w:w="316" w:type="pct"/>
            <w:tcMar>
              <w:top w:w="15" w:type="dxa"/>
              <w:left w:w="80" w:type="dxa"/>
              <w:bottom w:w="0" w:type="dxa"/>
              <w:right w:w="80" w:type="dxa"/>
            </w:tcMar>
            <w:vAlign w:val="center"/>
            <w:hideMark/>
          </w:tcPr>
          <w:p w14:paraId="1AD9EC8C"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2.15 ± 0.33</w:t>
            </w:r>
          </w:p>
        </w:tc>
        <w:tc>
          <w:tcPr>
            <w:tcW w:w="323" w:type="pct"/>
            <w:tcMar>
              <w:top w:w="15" w:type="dxa"/>
              <w:left w:w="80" w:type="dxa"/>
              <w:bottom w:w="0" w:type="dxa"/>
              <w:right w:w="80" w:type="dxa"/>
            </w:tcMar>
            <w:vAlign w:val="center"/>
            <w:hideMark/>
          </w:tcPr>
          <w:p w14:paraId="35548370"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2.18 ± 0.48</w:t>
            </w:r>
          </w:p>
        </w:tc>
        <w:tc>
          <w:tcPr>
            <w:tcW w:w="238" w:type="pct"/>
            <w:tcMar>
              <w:top w:w="15" w:type="dxa"/>
              <w:left w:w="80" w:type="dxa"/>
              <w:bottom w:w="0" w:type="dxa"/>
              <w:right w:w="80" w:type="dxa"/>
            </w:tcMar>
            <w:vAlign w:val="center"/>
            <w:hideMark/>
          </w:tcPr>
          <w:p w14:paraId="06432B98" w14:textId="77777777" w:rsidR="00102522" w:rsidRDefault="00102522">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c>
          <w:tcPr>
            <w:tcW w:w="311" w:type="pct"/>
            <w:tcMar>
              <w:top w:w="15" w:type="dxa"/>
              <w:left w:w="80" w:type="dxa"/>
              <w:bottom w:w="0" w:type="dxa"/>
              <w:right w:w="80" w:type="dxa"/>
            </w:tcMar>
            <w:vAlign w:val="center"/>
            <w:hideMark/>
          </w:tcPr>
          <w:p w14:paraId="59EC19C5" w14:textId="77777777" w:rsidR="00102522" w:rsidRDefault="00102522">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&lt; 0.1</w:t>
            </w:r>
          </w:p>
        </w:tc>
        <w:tc>
          <w:tcPr>
            <w:tcW w:w="327" w:type="pct"/>
            <w:tcMar>
              <w:top w:w="15" w:type="dxa"/>
              <w:left w:w="80" w:type="dxa"/>
              <w:bottom w:w="0" w:type="dxa"/>
              <w:right w:w="80" w:type="dxa"/>
            </w:tcMar>
            <w:vAlign w:val="center"/>
            <w:hideMark/>
          </w:tcPr>
          <w:p w14:paraId="51A57335" w14:textId="77777777" w:rsidR="00102522" w:rsidRDefault="00102522">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r>
      <w:tr w:rsidR="00102522" w14:paraId="22ACAA0D" w14:textId="77777777" w:rsidTr="00102522">
        <w:trPr>
          <w:trHeight w:val="397"/>
        </w:trPr>
        <w:tc>
          <w:tcPr>
            <w:tcW w:w="311" w:type="pct"/>
            <w:tcBorders>
              <w:top w:val="nil"/>
              <w:left w:val="nil"/>
              <w:bottom w:val="single" w:sz="8" w:space="0" w:color="000000"/>
              <w:right w:val="nil"/>
            </w:tcBorders>
            <w:tcMar>
              <w:top w:w="15" w:type="dxa"/>
              <w:left w:w="80" w:type="dxa"/>
              <w:bottom w:w="0" w:type="dxa"/>
              <w:right w:w="80" w:type="dxa"/>
            </w:tcMar>
            <w:vAlign w:val="center"/>
            <w:hideMark/>
          </w:tcPr>
          <w:p w14:paraId="14DF1C48" w14:textId="77777777" w:rsidR="00102522" w:rsidRDefault="00102522">
            <w:pPr>
              <w:widowControl/>
              <w:kinsoku w:val="0"/>
              <w:rPr>
                <w:rFonts w:ascii="Arial" w:eastAsia="新細明體" w:hAnsi="Arial" w:cs="Arial"/>
                <w:kern w:val="0"/>
                <w:sz w:val="14"/>
                <w:szCs w:val="14"/>
              </w:rPr>
            </w:pPr>
            <w:r>
              <w:rPr>
                <w:rFonts w:ascii="Times New Roman" w:eastAsia="新細明體" w:hAnsi="Times New Roman" w:cs="Times New Roman"/>
                <w:color w:val="000000"/>
                <w:sz w:val="14"/>
                <w:szCs w:val="14"/>
              </w:rPr>
              <w:t>NEFA, mmol/L</w:t>
            </w:r>
          </w:p>
        </w:tc>
        <w:tc>
          <w:tcPr>
            <w:tcW w:w="316" w:type="pct"/>
            <w:tcBorders>
              <w:top w:val="nil"/>
              <w:left w:val="nil"/>
              <w:bottom w:val="single" w:sz="8" w:space="0" w:color="000000"/>
              <w:right w:val="nil"/>
            </w:tcBorders>
            <w:tcMar>
              <w:top w:w="15" w:type="dxa"/>
              <w:left w:w="80" w:type="dxa"/>
              <w:bottom w:w="0" w:type="dxa"/>
              <w:right w:w="80" w:type="dxa"/>
            </w:tcMar>
            <w:vAlign w:val="center"/>
            <w:hideMark/>
          </w:tcPr>
          <w:p w14:paraId="4E4CBE63"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0.09 ± 0.05</w:t>
            </w:r>
            <w:r>
              <w:rPr>
                <w:rFonts w:ascii="Times New Roman" w:eastAsia="新細明體" w:hAnsi="Times New Roman" w:cs="Times New Roman"/>
                <w:color w:val="000000"/>
                <w:kern w:val="0"/>
                <w:position w:val="5"/>
                <w:sz w:val="13"/>
                <w:szCs w:val="13"/>
                <w:vertAlign w:val="superscript"/>
              </w:rPr>
              <w:t>B</w:t>
            </w:r>
          </w:p>
        </w:tc>
        <w:tc>
          <w:tcPr>
            <w:tcW w:w="316" w:type="pct"/>
            <w:tcBorders>
              <w:top w:val="nil"/>
              <w:left w:val="nil"/>
              <w:bottom w:val="single" w:sz="8" w:space="0" w:color="000000"/>
              <w:right w:val="nil"/>
            </w:tcBorders>
            <w:tcMar>
              <w:top w:w="15" w:type="dxa"/>
              <w:left w:w="80" w:type="dxa"/>
              <w:bottom w:w="0" w:type="dxa"/>
              <w:right w:w="80" w:type="dxa"/>
            </w:tcMar>
            <w:vAlign w:val="center"/>
            <w:hideMark/>
          </w:tcPr>
          <w:p w14:paraId="7130B9B3"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0.04 ± 0.01</w:t>
            </w:r>
            <w:r>
              <w:rPr>
                <w:rFonts w:ascii="Times New Roman" w:eastAsia="新細明體" w:hAnsi="Times New Roman" w:cs="Times New Roman"/>
                <w:color w:val="000000"/>
                <w:kern w:val="0"/>
                <w:position w:val="5"/>
                <w:sz w:val="13"/>
                <w:szCs w:val="13"/>
                <w:vertAlign w:val="superscript"/>
              </w:rPr>
              <w:t>B</w:t>
            </w:r>
          </w:p>
        </w:tc>
        <w:tc>
          <w:tcPr>
            <w:tcW w:w="317" w:type="pct"/>
            <w:tcBorders>
              <w:top w:val="nil"/>
              <w:left w:val="nil"/>
              <w:bottom w:val="single" w:sz="8" w:space="0" w:color="000000"/>
              <w:right w:val="nil"/>
            </w:tcBorders>
            <w:tcMar>
              <w:top w:w="15" w:type="dxa"/>
              <w:left w:w="80" w:type="dxa"/>
              <w:bottom w:w="0" w:type="dxa"/>
              <w:right w:w="80" w:type="dxa"/>
            </w:tcMar>
            <w:vAlign w:val="center"/>
            <w:hideMark/>
          </w:tcPr>
          <w:p w14:paraId="7550EAC8"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0.07 ± 0.05</w:t>
            </w:r>
            <w:r>
              <w:rPr>
                <w:rFonts w:ascii="Times New Roman" w:eastAsia="新細明體" w:hAnsi="Times New Roman" w:cs="Times New Roman"/>
                <w:color w:val="000000"/>
                <w:kern w:val="0"/>
                <w:position w:val="5"/>
                <w:sz w:val="13"/>
                <w:szCs w:val="13"/>
                <w:vertAlign w:val="superscript"/>
              </w:rPr>
              <w:t>B</w:t>
            </w:r>
          </w:p>
        </w:tc>
        <w:tc>
          <w:tcPr>
            <w:tcW w:w="316" w:type="pct"/>
            <w:tcBorders>
              <w:top w:val="nil"/>
              <w:left w:val="nil"/>
              <w:bottom w:val="single" w:sz="8" w:space="0" w:color="000000"/>
              <w:right w:val="nil"/>
            </w:tcBorders>
            <w:tcMar>
              <w:top w:w="15" w:type="dxa"/>
              <w:left w:w="80" w:type="dxa"/>
              <w:bottom w:w="0" w:type="dxa"/>
              <w:right w:w="80" w:type="dxa"/>
            </w:tcMar>
            <w:vAlign w:val="center"/>
            <w:hideMark/>
          </w:tcPr>
          <w:p w14:paraId="3C4BE415"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0.37 ± 0.24</w:t>
            </w:r>
            <w:r>
              <w:rPr>
                <w:rFonts w:ascii="Times New Roman" w:eastAsia="新細明體" w:hAnsi="Times New Roman" w:cs="Times New Roman"/>
                <w:color w:val="000000"/>
                <w:kern w:val="0"/>
                <w:position w:val="5"/>
                <w:sz w:val="13"/>
                <w:szCs w:val="13"/>
                <w:vertAlign w:val="superscript"/>
              </w:rPr>
              <w:t>A</w:t>
            </w:r>
          </w:p>
        </w:tc>
        <w:tc>
          <w:tcPr>
            <w:tcW w:w="316" w:type="pct"/>
            <w:tcBorders>
              <w:top w:val="nil"/>
              <w:left w:val="nil"/>
              <w:bottom w:val="single" w:sz="8" w:space="0" w:color="000000"/>
              <w:right w:val="nil"/>
            </w:tcBorders>
            <w:tcMar>
              <w:top w:w="15" w:type="dxa"/>
              <w:left w:w="80" w:type="dxa"/>
              <w:bottom w:w="0" w:type="dxa"/>
              <w:right w:w="80" w:type="dxa"/>
            </w:tcMar>
            <w:vAlign w:val="center"/>
            <w:hideMark/>
          </w:tcPr>
          <w:p w14:paraId="4679C2FC"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0.28 ± 0.22</w:t>
            </w:r>
            <w:r>
              <w:rPr>
                <w:rFonts w:ascii="Times New Roman" w:eastAsia="新細明體" w:hAnsi="Times New Roman" w:cs="Times New Roman"/>
                <w:color w:val="000000"/>
                <w:kern w:val="0"/>
                <w:position w:val="5"/>
                <w:sz w:val="13"/>
                <w:szCs w:val="13"/>
                <w:vertAlign w:val="superscript"/>
              </w:rPr>
              <w:t>A</w:t>
            </w:r>
          </w:p>
        </w:tc>
        <w:tc>
          <w:tcPr>
            <w:tcW w:w="323" w:type="pct"/>
            <w:tcBorders>
              <w:top w:val="nil"/>
              <w:left w:val="nil"/>
              <w:bottom w:val="single" w:sz="8" w:space="0" w:color="000000"/>
              <w:right w:val="nil"/>
            </w:tcBorders>
            <w:tcMar>
              <w:top w:w="15" w:type="dxa"/>
              <w:left w:w="80" w:type="dxa"/>
              <w:bottom w:w="0" w:type="dxa"/>
              <w:right w:w="80" w:type="dxa"/>
            </w:tcMar>
            <w:vAlign w:val="center"/>
            <w:hideMark/>
          </w:tcPr>
          <w:p w14:paraId="483A10B8"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0.20 ± 0.13</w:t>
            </w:r>
            <w:r>
              <w:rPr>
                <w:rFonts w:ascii="Times New Roman" w:eastAsia="新細明體" w:hAnsi="Times New Roman" w:cs="Times New Roman"/>
                <w:color w:val="000000"/>
                <w:kern w:val="0"/>
                <w:position w:val="5"/>
                <w:sz w:val="13"/>
                <w:szCs w:val="13"/>
                <w:vertAlign w:val="superscript"/>
              </w:rPr>
              <w:t>A</w:t>
            </w:r>
          </w:p>
        </w:tc>
        <w:tc>
          <w:tcPr>
            <w:tcW w:w="316" w:type="pct"/>
            <w:tcBorders>
              <w:top w:val="nil"/>
              <w:left w:val="nil"/>
              <w:bottom w:val="single" w:sz="8" w:space="0" w:color="000000"/>
              <w:right w:val="nil"/>
            </w:tcBorders>
            <w:tcMar>
              <w:top w:w="15" w:type="dxa"/>
              <w:left w:w="80" w:type="dxa"/>
              <w:bottom w:w="0" w:type="dxa"/>
              <w:right w:w="80" w:type="dxa"/>
            </w:tcMar>
            <w:vAlign w:val="center"/>
            <w:hideMark/>
          </w:tcPr>
          <w:p w14:paraId="76A02E25"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0.22 ± 0.15</w:t>
            </w:r>
            <w:r>
              <w:rPr>
                <w:rFonts w:ascii="Times New Roman" w:eastAsia="新細明體" w:hAnsi="Times New Roman" w:cs="Times New Roman"/>
                <w:color w:val="000000"/>
                <w:kern w:val="0"/>
                <w:position w:val="5"/>
                <w:sz w:val="13"/>
                <w:szCs w:val="13"/>
                <w:vertAlign w:val="superscript"/>
              </w:rPr>
              <w:t>B</w:t>
            </w:r>
          </w:p>
        </w:tc>
        <w:tc>
          <w:tcPr>
            <w:tcW w:w="316" w:type="pct"/>
            <w:tcBorders>
              <w:top w:val="nil"/>
              <w:left w:val="nil"/>
              <w:bottom w:val="single" w:sz="8" w:space="0" w:color="000000"/>
              <w:right w:val="nil"/>
            </w:tcBorders>
            <w:tcMar>
              <w:top w:w="15" w:type="dxa"/>
              <w:left w:w="80" w:type="dxa"/>
              <w:bottom w:w="0" w:type="dxa"/>
              <w:right w:w="80" w:type="dxa"/>
            </w:tcMar>
            <w:vAlign w:val="center"/>
            <w:hideMark/>
          </w:tcPr>
          <w:p w14:paraId="7A173055"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0.12 ± 0.05</w:t>
            </w:r>
            <w:r>
              <w:rPr>
                <w:rFonts w:ascii="Times New Roman" w:eastAsia="新細明體" w:hAnsi="Times New Roman" w:cs="Times New Roman"/>
                <w:color w:val="000000"/>
                <w:kern w:val="0"/>
                <w:position w:val="5"/>
                <w:sz w:val="13"/>
                <w:szCs w:val="13"/>
                <w:vertAlign w:val="superscript"/>
              </w:rPr>
              <w:t>B</w:t>
            </w:r>
          </w:p>
        </w:tc>
        <w:tc>
          <w:tcPr>
            <w:tcW w:w="323" w:type="pct"/>
            <w:tcBorders>
              <w:top w:val="nil"/>
              <w:left w:val="nil"/>
              <w:bottom w:val="single" w:sz="8" w:space="0" w:color="000000"/>
              <w:right w:val="nil"/>
            </w:tcBorders>
            <w:tcMar>
              <w:top w:w="15" w:type="dxa"/>
              <w:left w:w="80" w:type="dxa"/>
              <w:bottom w:w="0" w:type="dxa"/>
              <w:right w:w="80" w:type="dxa"/>
            </w:tcMar>
            <w:vAlign w:val="center"/>
            <w:hideMark/>
          </w:tcPr>
          <w:p w14:paraId="66A6267C"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0.18 ± 0.07</w:t>
            </w:r>
            <w:r>
              <w:rPr>
                <w:rFonts w:ascii="Times New Roman" w:eastAsia="新細明體" w:hAnsi="Times New Roman" w:cs="Times New Roman"/>
                <w:color w:val="000000"/>
                <w:kern w:val="0"/>
                <w:position w:val="5"/>
                <w:sz w:val="13"/>
                <w:szCs w:val="13"/>
                <w:vertAlign w:val="superscript"/>
              </w:rPr>
              <w:t>AB</w:t>
            </w:r>
          </w:p>
        </w:tc>
        <w:tc>
          <w:tcPr>
            <w:tcW w:w="316" w:type="pct"/>
            <w:tcBorders>
              <w:top w:val="nil"/>
              <w:left w:val="nil"/>
              <w:bottom w:val="single" w:sz="8" w:space="0" w:color="000000"/>
              <w:right w:val="nil"/>
            </w:tcBorders>
            <w:tcMar>
              <w:top w:w="15" w:type="dxa"/>
              <w:left w:w="80" w:type="dxa"/>
              <w:bottom w:w="0" w:type="dxa"/>
              <w:right w:w="80" w:type="dxa"/>
            </w:tcMar>
            <w:vAlign w:val="center"/>
            <w:hideMark/>
          </w:tcPr>
          <w:p w14:paraId="0F1F5BC2"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0.20 ± 0.18</w:t>
            </w:r>
            <w:r>
              <w:rPr>
                <w:rFonts w:ascii="Times New Roman" w:eastAsia="新細明體" w:hAnsi="Times New Roman" w:cs="Times New Roman"/>
                <w:color w:val="000000"/>
                <w:kern w:val="0"/>
                <w:position w:val="5"/>
                <w:sz w:val="13"/>
                <w:szCs w:val="13"/>
                <w:vertAlign w:val="superscript"/>
              </w:rPr>
              <w:t>B</w:t>
            </w:r>
          </w:p>
        </w:tc>
        <w:tc>
          <w:tcPr>
            <w:tcW w:w="316" w:type="pct"/>
            <w:tcBorders>
              <w:top w:val="nil"/>
              <w:left w:val="nil"/>
              <w:bottom w:val="single" w:sz="8" w:space="0" w:color="000000"/>
              <w:right w:val="nil"/>
            </w:tcBorders>
            <w:tcMar>
              <w:top w:w="15" w:type="dxa"/>
              <w:left w:w="80" w:type="dxa"/>
              <w:bottom w:w="0" w:type="dxa"/>
              <w:right w:w="80" w:type="dxa"/>
            </w:tcMar>
            <w:vAlign w:val="center"/>
            <w:hideMark/>
          </w:tcPr>
          <w:p w14:paraId="410FECDB"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0.06 ± 0.03</w:t>
            </w:r>
            <w:r>
              <w:rPr>
                <w:rFonts w:ascii="Times New Roman" w:eastAsia="新細明體" w:hAnsi="Times New Roman" w:cs="Times New Roman"/>
                <w:color w:val="000000"/>
                <w:kern w:val="0"/>
                <w:position w:val="5"/>
                <w:sz w:val="13"/>
                <w:szCs w:val="13"/>
                <w:vertAlign w:val="superscript"/>
              </w:rPr>
              <w:t>B</w:t>
            </w:r>
          </w:p>
        </w:tc>
        <w:tc>
          <w:tcPr>
            <w:tcW w:w="323" w:type="pct"/>
            <w:tcBorders>
              <w:top w:val="nil"/>
              <w:left w:val="nil"/>
              <w:bottom w:val="single" w:sz="8" w:space="0" w:color="000000"/>
              <w:right w:val="nil"/>
            </w:tcBorders>
            <w:tcMar>
              <w:top w:w="15" w:type="dxa"/>
              <w:left w:w="80" w:type="dxa"/>
              <w:bottom w:w="0" w:type="dxa"/>
              <w:right w:w="80" w:type="dxa"/>
            </w:tcMar>
            <w:vAlign w:val="center"/>
            <w:hideMark/>
          </w:tcPr>
          <w:p w14:paraId="1AFE5D0F"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0.12 ± 0.13</w:t>
            </w:r>
            <w:r>
              <w:rPr>
                <w:rFonts w:ascii="Times New Roman" w:eastAsia="新細明體" w:hAnsi="Times New Roman" w:cs="Times New Roman"/>
                <w:color w:val="000000"/>
                <w:kern w:val="0"/>
                <w:position w:val="5"/>
                <w:sz w:val="13"/>
                <w:szCs w:val="13"/>
                <w:vertAlign w:val="superscript"/>
              </w:rPr>
              <w:t>B</w:t>
            </w:r>
          </w:p>
        </w:tc>
        <w:tc>
          <w:tcPr>
            <w:tcW w:w="238" w:type="pct"/>
            <w:tcBorders>
              <w:top w:val="nil"/>
              <w:left w:val="nil"/>
              <w:bottom w:val="single" w:sz="8" w:space="0" w:color="000000"/>
              <w:right w:val="nil"/>
            </w:tcBorders>
            <w:tcMar>
              <w:top w:w="15" w:type="dxa"/>
              <w:left w:w="80" w:type="dxa"/>
              <w:bottom w:w="0" w:type="dxa"/>
              <w:right w:w="80" w:type="dxa"/>
            </w:tcMar>
            <w:vAlign w:val="center"/>
            <w:hideMark/>
          </w:tcPr>
          <w:p w14:paraId="2B44D793" w14:textId="77777777" w:rsidR="00102522" w:rsidRDefault="00102522">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&lt; 0.0001</w:t>
            </w:r>
          </w:p>
        </w:tc>
        <w:tc>
          <w:tcPr>
            <w:tcW w:w="311" w:type="pct"/>
            <w:tcBorders>
              <w:top w:val="nil"/>
              <w:left w:val="nil"/>
              <w:bottom w:val="single" w:sz="8" w:space="0" w:color="000000"/>
              <w:right w:val="nil"/>
            </w:tcBorders>
            <w:tcMar>
              <w:top w:w="15" w:type="dxa"/>
              <w:left w:w="80" w:type="dxa"/>
              <w:bottom w:w="0" w:type="dxa"/>
              <w:right w:w="80" w:type="dxa"/>
            </w:tcMar>
            <w:vAlign w:val="center"/>
            <w:hideMark/>
          </w:tcPr>
          <w:p w14:paraId="0B0EF50D" w14:textId="77777777" w:rsidR="00102522" w:rsidRDefault="00102522">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c>
          <w:tcPr>
            <w:tcW w:w="327" w:type="pct"/>
            <w:tcBorders>
              <w:top w:val="nil"/>
              <w:left w:val="nil"/>
              <w:bottom w:val="single" w:sz="8" w:space="0" w:color="000000"/>
              <w:right w:val="nil"/>
            </w:tcBorders>
            <w:tcMar>
              <w:top w:w="15" w:type="dxa"/>
              <w:left w:w="80" w:type="dxa"/>
              <w:bottom w:w="0" w:type="dxa"/>
              <w:right w:w="80" w:type="dxa"/>
            </w:tcMar>
            <w:vAlign w:val="center"/>
            <w:hideMark/>
          </w:tcPr>
          <w:p w14:paraId="57DBB49C" w14:textId="77777777" w:rsidR="00102522" w:rsidRDefault="00102522">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r>
    </w:tbl>
    <w:p w14:paraId="55048558" w14:textId="77777777" w:rsidR="00102522" w:rsidRDefault="00102522" w:rsidP="00102522">
      <w:pPr>
        <w:rPr>
          <w:rFonts w:ascii="Times New Roman" w:eastAsia="標楷體" w:hAnsi="Times New Roman" w:cs="Times New Roman"/>
          <w:sz w:val="20"/>
          <w:szCs w:val="18"/>
        </w:rPr>
      </w:pPr>
      <w:r>
        <w:rPr>
          <w:rFonts w:ascii="Times New Roman" w:eastAsia="標楷體" w:hAnsi="Times New Roman" w:cs="Times New Roman"/>
          <w:sz w:val="20"/>
          <w:szCs w:val="18"/>
          <w:vertAlign w:val="superscript"/>
        </w:rPr>
        <w:t>a-</w:t>
      </w:r>
      <w:proofErr w:type="spellStart"/>
      <w:r>
        <w:rPr>
          <w:rFonts w:ascii="Times New Roman" w:eastAsia="標楷體" w:hAnsi="Times New Roman" w:cs="Times New Roman"/>
          <w:sz w:val="20"/>
          <w:szCs w:val="18"/>
          <w:vertAlign w:val="superscript"/>
        </w:rPr>
        <w:t>b</w:t>
      </w:r>
      <w:r>
        <w:rPr>
          <w:rFonts w:ascii="Times New Roman" w:eastAsia="標楷體" w:hAnsi="Times New Roman" w:cs="Times New Roman"/>
          <w:sz w:val="20"/>
          <w:szCs w:val="18"/>
        </w:rPr>
        <w:t>Means</w:t>
      </w:r>
      <w:proofErr w:type="spellEnd"/>
      <w:r>
        <w:rPr>
          <w:rFonts w:ascii="Times New Roman" w:eastAsia="標楷體" w:hAnsi="Times New Roman" w:cs="Times New Roman"/>
          <w:sz w:val="20"/>
          <w:szCs w:val="18"/>
        </w:rPr>
        <w:t xml:space="preserve"> within a row of different parities with different lowercase letters differ significantly (</w:t>
      </w:r>
      <w:r>
        <w:rPr>
          <w:rFonts w:ascii="Times New Roman" w:eastAsia="標楷體" w:hAnsi="Times New Roman" w:cs="Times New Roman"/>
          <w:i/>
          <w:iCs/>
          <w:sz w:val="20"/>
          <w:szCs w:val="18"/>
        </w:rPr>
        <w:t>P &lt;</w:t>
      </w:r>
      <w:r>
        <w:rPr>
          <w:rFonts w:ascii="Times New Roman" w:eastAsia="標楷體" w:hAnsi="Times New Roman" w:cs="Times New Roman"/>
          <w:sz w:val="20"/>
          <w:szCs w:val="18"/>
        </w:rPr>
        <w:t xml:space="preserve"> 0.05).</w:t>
      </w:r>
    </w:p>
    <w:p w14:paraId="297C6BE5" w14:textId="77777777" w:rsidR="00102522" w:rsidRDefault="00102522" w:rsidP="00102522">
      <w:pPr>
        <w:rPr>
          <w:rFonts w:ascii="Times New Roman" w:eastAsia="標楷體" w:hAnsi="Times New Roman" w:cs="Times New Roman"/>
          <w:sz w:val="20"/>
          <w:szCs w:val="18"/>
        </w:rPr>
      </w:pPr>
      <w:r>
        <w:rPr>
          <w:rFonts w:ascii="Times New Roman" w:eastAsia="標楷體" w:hAnsi="Times New Roman" w:cs="Times New Roman"/>
          <w:sz w:val="20"/>
          <w:szCs w:val="18"/>
          <w:vertAlign w:val="superscript"/>
        </w:rPr>
        <w:t>x-</w:t>
      </w:r>
      <w:proofErr w:type="spellStart"/>
      <w:r>
        <w:rPr>
          <w:rFonts w:ascii="Times New Roman" w:eastAsia="標楷體" w:hAnsi="Times New Roman" w:cs="Times New Roman"/>
          <w:sz w:val="20"/>
          <w:szCs w:val="18"/>
          <w:vertAlign w:val="superscript"/>
        </w:rPr>
        <w:t>y</w:t>
      </w:r>
      <w:r>
        <w:rPr>
          <w:rFonts w:ascii="Times New Roman" w:eastAsia="標楷體" w:hAnsi="Times New Roman" w:cs="Times New Roman"/>
          <w:sz w:val="20"/>
          <w:szCs w:val="18"/>
        </w:rPr>
        <w:t>Means</w:t>
      </w:r>
      <w:proofErr w:type="spellEnd"/>
      <w:r>
        <w:rPr>
          <w:rFonts w:ascii="Times New Roman" w:eastAsia="標楷體" w:hAnsi="Times New Roman" w:cs="Times New Roman"/>
          <w:sz w:val="20"/>
          <w:szCs w:val="18"/>
        </w:rPr>
        <w:t xml:space="preserve"> within a row of different parities with different lowercase letters differ tendency (</w:t>
      </w:r>
      <w:r>
        <w:rPr>
          <w:rFonts w:ascii="Times New Roman" w:eastAsia="標楷體" w:hAnsi="Times New Roman" w:cs="Times New Roman"/>
          <w:i/>
          <w:iCs/>
          <w:sz w:val="20"/>
          <w:szCs w:val="18"/>
        </w:rPr>
        <w:t>P &lt;</w:t>
      </w:r>
      <w:r>
        <w:rPr>
          <w:rFonts w:ascii="Times New Roman" w:eastAsia="標楷體" w:hAnsi="Times New Roman" w:cs="Times New Roman"/>
          <w:sz w:val="20"/>
          <w:szCs w:val="18"/>
        </w:rPr>
        <w:t xml:space="preserve"> 0.1).</w:t>
      </w:r>
    </w:p>
    <w:p w14:paraId="2543EB63" w14:textId="77777777" w:rsidR="00102522" w:rsidRDefault="00102522" w:rsidP="00102522">
      <w:pPr>
        <w:rPr>
          <w:rFonts w:ascii="Times New Roman" w:eastAsia="標楷體" w:hAnsi="Times New Roman" w:cs="Times New Roman"/>
          <w:sz w:val="20"/>
          <w:szCs w:val="18"/>
        </w:rPr>
      </w:pPr>
      <w:r>
        <w:rPr>
          <w:rFonts w:ascii="Times New Roman" w:eastAsia="標楷體" w:hAnsi="Times New Roman" w:cs="Times New Roman"/>
          <w:sz w:val="20"/>
          <w:szCs w:val="18"/>
          <w:vertAlign w:val="superscript"/>
        </w:rPr>
        <w:t>A-</w:t>
      </w:r>
      <w:proofErr w:type="spellStart"/>
      <w:r>
        <w:rPr>
          <w:rFonts w:ascii="Times New Roman" w:eastAsia="標楷體" w:hAnsi="Times New Roman" w:cs="Times New Roman"/>
          <w:sz w:val="20"/>
          <w:szCs w:val="18"/>
          <w:vertAlign w:val="superscript"/>
        </w:rPr>
        <w:t>C</w:t>
      </w:r>
      <w:r>
        <w:rPr>
          <w:rFonts w:ascii="Times New Roman" w:eastAsia="標楷體" w:hAnsi="Times New Roman" w:cs="Times New Roman"/>
          <w:sz w:val="20"/>
          <w:szCs w:val="18"/>
        </w:rPr>
        <w:t>Means</w:t>
      </w:r>
      <w:proofErr w:type="spellEnd"/>
      <w:r>
        <w:rPr>
          <w:rFonts w:ascii="Times New Roman" w:eastAsia="標楷體" w:hAnsi="Times New Roman" w:cs="Times New Roman"/>
          <w:sz w:val="20"/>
          <w:szCs w:val="18"/>
        </w:rPr>
        <w:t xml:space="preserve"> within a row of different sampling points with different capitals differ significantly (</w:t>
      </w:r>
      <w:r>
        <w:rPr>
          <w:rFonts w:ascii="Times New Roman" w:eastAsia="標楷體" w:hAnsi="Times New Roman" w:cs="Times New Roman"/>
          <w:i/>
          <w:iCs/>
          <w:sz w:val="20"/>
          <w:szCs w:val="18"/>
        </w:rPr>
        <w:t>P &lt;</w:t>
      </w:r>
      <w:r>
        <w:rPr>
          <w:rFonts w:ascii="Times New Roman" w:eastAsia="標楷體" w:hAnsi="Times New Roman" w:cs="Times New Roman"/>
          <w:sz w:val="20"/>
          <w:szCs w:val="18"/>
        </w:rPr>
        <w:t xml:space="preserve"> 0.05).</w:t>
      </w:r>
    </w:p>
    <w:p w14:paraId="492127E0" w14:textId="6E1FB0C7" w:rsidR="00102522" w:rsidRDefault="00102522" w:rsidP="00102522">
      <w:pPr>
        <w:rPr>
          <w:rFonts w:ascii="Times New Roman" w:eastAsia="標楷體" w:hAnsi="Times New Roman" w:cs="Times New Roman"/>
          <w:sz w:val="20"/>
          <w:szCs w:val="18"/>
        </w:rPr>
      </w:pPr>
      <w:r>
        <w:rPr>
          <w:rFonts w:ascii="Times New Roman" w:eastAsia="標楷體" w:hAnsi="Times New Roman" w:cs="Times New Roman"/>
          <w:sz w:val="20"/>
          <w:szCs w:val="18"/>
          <w:vertAlign w:val="superscript"/>
        </w:rPr>
        <w:t>1</w:t>
      </w:r>
      <w:r>
        <w:rPr>
          <w:rFonts w:ascii="Times New Roman" w:eastAsia="標楷體" w:hAnsi="Times New Roman" w:cs="Times New Roman"/>
          <w:sz w:val="20"/>
          <w:szCs w:val="18"/>
        </w:rPr>
        <w:t>WRC: week relative to calving.</w:t>
      </w:r>
      <w:r>
        <w:rPr>
          <w:rFonts w:ascii="Times New Roman" w:eastAsia="標楷體" w:hAnsi="Times New Roman" w:cs="Times New Roman" w:hint="eastAsia"/>
          <w:sz w:val="20"/>
          <w:szCs w:val="18"/>
        </w:rPr>
        <w:t xml:space="preserve">  </w:t>
      </w:r>
      <w:r>
        <w:rPr>
          <w:rFonts w:ascii="Times New Roman" w:eastAsia="標楷體" w:hAnsi="Times New Roman" w:cs="Times New Roman"/>
          <w:sz w:val="20"/>
          <w:szCs w:val="18"/>
          <w:vertAlign w:val="superscript"/>
        </w:rPr>
        <w:t>2</w:t>
      </w:r>
      <w:r>
        <w:rPr>
          <w:rFonts w:ascii="Times New Roman" w:eastAsia="標楷體" w:hAnsi="Times New Roman" w:cs="Times New Roman"/>
          <w:sz w:val="20"/>
          <w:szCs w:val="18"/>
        </w:rPr>
        <w:t>PAR: parity.</w:t>
      </w:r>
    </w:p>
    <w:p w14:paraId="49A43660" w14:textId="5EE772E7" w:rsidR="00102522" w:rsidRPr="00102522" w:rsidRDefault="00102522" w:rsidP="00102522">
      <w:pPr>
        <w:rPr>
          <w:rFonts w:ascii="Times New Roman" w:eastAsia="標楷體" w:hAnsi="Times New Roman" w:cs="Times New Roman"/>
          <w:sz w:val="20"/>
          <w:szCs w:val="18"/>
        </w:rPr>
      </w:pPr>
      <w:r>
        <w:rPr>
          <w:rFonts w:ascii="Times New Roman" w:eastAsia="標楷體" w:hAnsi="Times New Roman" w:cs="Times New Roman"/>
          <w:sz w:val="20"/>
          <w:szCs w:val="18"/>
          <w:vertAlign w:val="superscript"/>
        </w:rPr>
        <w:t>3</w:t>
      </w:r>
      <w:r>
        <w:rPr>
          <w:rFonts w:ascii="Times New Roman" w:eastAsia="標楷體" w:hAnsi="Times New Roman" w:cs="Times New Roman"/>
          <w:sz w:val="20"/>
          <w:szCs w:val="18"/>
        </w:rPr>
        <w:t xml:space="preserve">Glu: glucose; TC: total cholesterol; TP: total protein; Alb: albumin; Glo: globulin; BUN: blood urea nitrogen; AST: aspartate transaminase; GGT: </w:t>
      </w:r>
      <w:r>
        <w:rPr>
          <w:rFonts w:ascii="Times New Roman" w:eastAsia="標楷體" w:hAnsi="Times New Roman" w:cs="Times New Roman"/>
          <w:sz w:val="20"/>
          <w:szCs w:val="18"/>
          <w:lang w:val="el-GR"/>
        </w:rPr>
        <w:t>γ</w:t>
      </w:r>
      <w:r>
        <w:rPr>
          <w:rFonts w:ascii="Times New Roman" w:eastAsia="標楷體" w:hAnsi="Times New Roman" w:cs="Times New Roman"/>
          <w:sz w:val="20"/>
          <w:szCs w:val="18"/>
        </w:rPr>
        <w:t>-</w:t>
      </w:r>
      <w:proofErr w:type="spellStart"/>
      <w:r>
        <w:rPr>
          <w:rFonts w:ascii="Times New Roman" w:eastAsia="標楷體" w:hAnsi="Times New Roman" w:cs="Times New Roman"/>
          <w:sz w:val="20"/>
          <w:szCs w:val="18"/>
        </w:rPr>
        <w:t>glutamyltransferase</w:t>
      </w:r>
      <w:proofErr w:type="spellEnd"/>
      <w:r>
        <w:rPr>
          <w:rFonts w:ascii="Times New Roman" w:eastAsia="標楷體" w:hAnsi="Times New Roman" w:cs="Times New Roman"/>
          <w:sz w:val="20"/>
          <w:szCs w:val="18"/>
        </w:rPr>
        <w:t>; NEFA: non-esterified fatty acid.</w:t>
      </w:r>
      <w:r>
        <w:rPr>
          <w:rFonts w:ascii="Times New Roman" w:eastAsia="標楷體" w:hAnsi="Times New Roman" w:cs="Times New Roman" w:hint="eastAsia"/>
          <w:sz w:val="20"/>
          <w:szCs w:val="18"/>
        </w:rPr>
        <w:t xml:space="preserve">  </w:t>
      </w:r>
      <w:r>
        <w:rPr>
          <w:rFonts w:ascii="Times New Roman" w:eastAsia="標楷體" w:hAnsi="Times New Roman" w:cs="Times New Roman"/>
          <w:kern w:val="0"/>
          <w:sz w:val="20"/>
          <w:szCs w:val="18"/>
          <w:vertAlign w:val="superscript"/>
        </w:rPr>
        <w:t>4</w:t>
      </w:r>
      <w:r>
        <w:rPr>
          <w:rFonts w:ascii="Times New Roman" w:eastAsia="標楷體" w:hAnsi="Times New Roman" w:cs="Times New Roman"/>
          <w:kern w:val="0"/>
          <w:sz w:val="20"/>
          <w:szCs w:val="18"/>
        </w:rPr>
        <w:t xml:space="preserve">NS: not </w:t>
      </w:r>
      <w:proofErr w:type="spellStart"/>
      <w:r>
        <w:rPr>
          <w:rFonts w:ascii="Times New Roman" w:eastAsia="標楷體" w:hAnsi="Times New Roman" w:cs="Times New Roman"/>
          <w:kern w:val="0"/>
          <w:sz w:val="20"/>
          <w:szCs w:val="18"/>
        </w:rPr>
        <w:t>siginificant</w:t>
      </w:r>
      <w:proofErr w:type="spellEnd"/>
      <w:r>
        <w:rPr>
          <w:rFonts w:ascii="Times New Roman" w:eastAsia="標楷體" w:hAnsi="Times New Roman" w:cs="Times New Roman"/>
          <w:kern w:val="0"/>
          <w:sz w:val="20"/>
          <w:szCs w:val="18"/>
        </w:rPr>
        <w:t xml:space="preserve"> (</w:t>
      </w:r>
      <w:r>
        <w:rPr>
          <w:rFonts w:ascii="Times New Roman" w:eastAsia="標楷體" w:hAnsi="Times New Roman" w:cs="Times New Roman"/>
          <w:i/>
          <w:iCs/>
          <w:kern w:val="0"/>
          <w:sz w:val="20"/>
          <w:szCs w:val="18"/>
        </w:rPr>
        <w:t>P &gt;</w:t>
      </w:r>
      <w:r>
        <w:rPr>
          <w:rFonts w:ascii="Times New Roman" w:eastAsia="標楷體" w:hAnsi="Times New Roman" w:cs="Times New Roman"/>
          <w:kern w:val="0"/>
          <w:sz w:val="20"/>
          <w:szCs w:val="18"/>
        </w:rPr>
        <w:t xml:space="preserve"> 0.1</w:t>
      </w:r>
      <w:r>
        <w:rPr>
          <w:rFonts w:ascii="Times New Roman" w:eastAsia="標楷體" w:hAnsi="Times New Roman" w:cs="Times New Roman" w:hint="eastAsia"/>
          <w:kern w:val="0"/>
          <w:sz w:val="20"/>
          <w:szCs w:val="18"/>
        </w:rPr>
        <w:t>)</w:t>
      </w:r>
      <w:r>
        <w:rPr>
          <w:rFonts w:ascii="Times New Roman" w:eastAsia="標楷體" w:hAnsi="Times New Roman" w:cs="Times New Roman"/>
          <w:kern w:val="0"/>
          <w:sz w:val="20"/>
          <w:szCs w:val="18"/>
        </w:rPr>
        <w:t>.</w:t>
      </w:r>
    </w:p>
    <w:p w14:paraId="54563D78" w14:textId="77777777" w:rsidR="00102522" w:rsidRDefault="00102522" w:rsidP="00734BDF">
      <w:pPr>
        <w:rPr>
          <w:rFonts w:ascii="標楷體" w:eastAsia="標楷體" w:hAnsi="標楷體"/>
        </w:rPr>
        <w:sectPr w:rsidR="00102522" w:rsidSect="00102522">
          <w:pgSz w:w="16838" w:h="11906" w:orient="landscape" w:code="9"/>
          <w:pgMar w:top="720" w:right="720" w:bottom="720" w:left="720" w:header="851" w:footer="992" w:gutter="0"/>
          <w:lnNumType w:countBy="1" w:restart="continuous"/>
          <w:cols w:space="425"/>
          <w:docGrid w:type="lines" w:linePitch="410"/>
        </w:sectPr>
      </w:pPr>
    </w:p>
    <w:p w14:paraId="6DA2CE39" w14:textId="2DA6A0CC" w:rsidR="00102522" w:rsidRPr="00102522" w:rsidRDefault="00102522" w:rsidP="002F5363">
      <w:pPr>
        <w:pStyle w:val="a4"/>
        <w:numPr>
          <w:ilvl w:val="2"/>
          <w:numId w:val="32"/>
        </w:numPr>
        <w:ind w:leftChars="0"/>
        <w:rPr>
          <w:rFonts w:ascii="標楷體" w:eastAsia="標楷體" w:hAnsi="標楷體"/>
        </w:rPr>
      </w:pPr>
      <w:r w:rsidRPr="00102522">
        <w:rPr>
          <w:rFonts w:ascii="標楷體" w:eastAsia="標楷體" w:hAnsi="標楷體" w:hint="eastAsia"/>
        </w:rPr>
        <w:lastRenderedPageBreak/>
        <w:t>乳汁成分</w:t>
      </w:r>
    </w:p>
    <w:p w14:paraId="238F8810" w14:textId="2E746388" w:rsidR="00102522" w:rsidRPr="00102522" w:rsidRDefault="00102522" w:rsidP="00102522">
      <w:pPr>
        <w:ind w:leftChars="200" w:left="480"/>
        <w:jc w:val="both"/>
        <w:rPr>
          <w:rFonts w:ascii="標楷體" w:eastAsia="標楷體" w:hAnsi="標楷體"/>
        </w:rPr>
      </w:pPr>
      <w:r>
        <w:rPr>
          <w:rFonts w:ascii="標楷體" w:eastAsia="標楷體" w:hAnsi="標楷體" w:hint="eastAsia"/>
        </w:rPr>
        <w:t xml:space="preserve">    </w:t>
      </w:r>
      <w:r w:rsidRPr="00F22599">
        <w:rPr>
          <w:rFonts w:ascii="標楷體" w:eastAsia="標楷體" w:hAnsi="標楷體" w:hint="eastAsia"/>
        </w:rPr>
        <w:t>表</w:t>
      </w:r>
      <w:r w:rsidRPr="00F22599">
        <w:rPr>
          <w:rFonts w:ascii="Times New Roman" w:eastAsia="標楷體" w:hAnsi="Times New Roman" w:cs="Times New Roman" w:hint="eastAsia"/>
        </w:rPr>
        <w:t>1</w:t>
      </w:r>
      <w:r w:rsidR="002A67E9">
        <w:rPr>
          <w:rFonts w:ascii="Times New Roman" w:eastAsia="標楷體" w:hAnsi="Times New Roman" w:cs="Times New Roman" w:hint="eastAsia"/>
        </w:rPr>
        <w:t>9</w:t>
      </w:r>
      <w:r w:rsidRPr="00164C7B">
        <w:rPr>
          <w:rFonts w:ascii="Times New Roman" w:eastAsia="標楷體" w:hAnsi="Times New Roman" w:cs="Times New Roman" w:hint="eastAsia"/>
        </w:rPr>
        <w:t>為</w:t>
      </w:r>
      <w:r>
        <w:rPr>
          <w:rFonts w:ascii="Times New Roman" w:eastAsia="標楷體" w:hAnsi="Times New Roman" w:cs="Times New Roman" w:hint="eastAsia"/>
        </w:rPr>
        <w:t>不同胎次牛隻於分娩後不同時間之乳汁成分比較，從表中發現乳蛋白率在不同胎次皆隨著時間降低至分娩後第</w:t>
      </w:r>
      <w:r>
        <w:rPr>
          <w:rFonts w:ascii="Times New Roman" w:eastAsia="標楷體" w:hAnsi="Times New Roman" w:cs="Times New Roman" w:hint="eastAsia"/>
        </w:rPr>
        <w:t>4</w:t>
      </w:r>
      <w:r>
        <w:rPr>
          <w:rFonts w:ascii="Times New Roman" w:eastAsia="標楷體" w:hAnsi="Times New Roman" w:cs="Times New Roman" w:hint="eastAsia"/>
        </w:rPr>
        <w:t>週後穩定。</w:t>
      </w:r>
    </w:p>
    <w:p w14:paraId="73DF7A3F" w14:textId="2E94B081" w:rsidR="00102522" w:rsidRDefault="00102522" w:rsidP="00102522">
      <w:pPr>
        <w:ind w:leftChars="200" w:left="480"/>
        <w:jc w:val="both"/>
        <w:rPr>
          <w:rFonts w:ascii="標楷體" w:eastAsia="標楷體" w:hAnsi="標楷體"/>
        </w:rPr>
      </w:pPr>
      <w:r>
        <w:rPr>
          <w:rFonts w:ascii="Times New Roman" w:eastAsia="標楷體" w:hAnsi="Times New Roman" w:cs="Times New Roman" w:hint="eastAsia"/>
        </w:rPr>
        <w:t xml:space="preserve">    </w:t>
      </w:r>
      <w:r>
        <w:rPr>
          <w:rFonts w:ascii="Times New Roman" w:eastAsia="標楷體" w:hAnsi="Times New Roman" w:cs="Times New Roman" w:hint="eastAsia"/>
        </w:rPr>
        <w:t>不同胎次無脂固形物率於分娩後第</w:t>
      </w:r>
      <w:r>
        <w:rPr>
          <w:rFonts w:ascii="Times New Roman" w:eastAsia="標楷體" w:hAnsi="Times New Roman" w:cs="Times New Roman" w:hint="eastAsia"/>
        </w:rPr>
        <w:t>1</w:t>
      </w:r>
      <w:r>
        <w:rPr>
          <w:rFonts w:ascii="Times New Roman" w:eastAsia="標楷體" w:hAnsi="Times New Roman" w:cs="Times New Roman" w:hint="eastAsia"/>
        </w:rPr>
        <w:t>週至第</w:t>
      </w:r>
      <w:r>
        <w:rPr>
          <w:rFonts w:ascii="Times New Roman" w:eastAsia="標楷體" w:hAnsi="Times New Roman" w:cs="Times New Roman" w:hint="eastAsia"/>
        </w:rPr>
        <w:t>2</w:t>
      </w:r>
      <w:r>
        <w:rPr>
          <w:rFonts w:ascii="Times New Roman" w:eastAsia="標楷體" w:hAnsi="Times New Roman" w:cs="Times New Roman" w:hint="eastAsia"/>
        </w:rPr>
        <w:t>週降低，其後維持穩定，而總固形物率在分娩後</w:t>
      </w:r>
      <w:r>
        <w:rPr>
          <w:rFonts w:ascii="Times New Roman" w:eastAsia="標楷體" w:hAnsi="Times New Roman" w:cs="Times New Roman" w:hint="eastAsia"/>
        </w:rPr>
        <w:t>1-8</w:t>
      </w:r>
      <w:r>
        <w:rPr>
          <w:rFonts w:ascii="Times New Roman" w:eastAsia="標楷體" w:hAnsi="Times New Roman" w:cs="Times New Roman" w:hint="eastAsia"/>
        </w:rPr>
        <w:t>週有稍微降低並維持穩定。</w:t>
      </w:r>
    </w:p>
    <w:p w14:paraId="4244E928" w14:textId="0CD42476" w:rsidR="00102522" w:rsidRDefault="00102522" w:rsidP="00102522">
      <w:pPr>
        <w:ind w:leftChars="200" w:left="480"/>
        <w:jc w:val="both"/>
        <w:rPr>
          <w:rFonts w:ascii="標楷體" w:eastAsia="標楷體" w:hAnsi="標楷體"/>
        </w:rPr>
      </w:pPr>
      <w:r>
        <w:rPr>
          <w:rFonts w:ascii="Times New Roman" w:eastAsia="標楷體" w:hAnsi="Times New Roman" w:cs="Times New Roman" w:hint="eastAsia"/>
        </w:rPr>
        <w:t xml:space="preserve">    </w:t>
      </w:r>
      <w:r>
        <w:rPr>
          <w:rFonts w:ascii="Times New Roman" w:eastAsia="標楷體" w:hAnsi="Times New Roman" w:cs="Times New Roman" w:hint="eastAsia"/>
        </w:rPr>
        <w:t>乳尿素氮濃度以第二胎次牛隻有高於其他胎次之趨勢</w:t>
      </w:r>
      <w:r>
        <w:rPr>
          <w:rFonts w:ascii="Times New Roman" w:eastAsia="標楷體" w:hAnsi="Times New Roman" w:cs="Times New Roman" w:hint="eastAsia"/>
        </w:rPr>
        <w:t xml:space="preserve"> </w:t>
      </w:r>
      <w:r w:rsidRPr="00D226E9">
        <w:rPr>
          <w:rFonts w:ascii="Times New Roman" w:eastAsia="標楷體" w:hAnsi="Times New Roman" w:cs="Times New Roman"/>
        </w:rPr>
        <w:t>(</w:t>
      </w:r>
      <w:r w:rsidRPr="00D226E9">
        <w:rPr>
          <w:rFonts w:ascii="Times New Roman" w:eastAsia="標楷體" w:hAnsi="Times New Roman" w:cs="Times New Roman"/>
          <w:i/>
          <w:iCs/>
        </w:rPr>
        <w:t xml:space="preserve">P </w:t>
      </w:r>
      <w:r w:rsidRPr="00D226E9">
        <w:rPr>
          <w:rFonts w:ascii="Times New Roman" w:eastAsia="標楷體" w:hAnsi="Times New Roman" w:cs="Times New Roman"/>
        </w:rPr>
        <w:t>&lt; 0.</w:t>
      </w:r>
      <w:r>
        <w:rPr>
          <w:rFonts w:ascii="Times New Roman" w:eastAsia="標楷體" w:hAnsi="Times New Roman" w:cs="Times New Roman" w:hint="eastAsia"/>
        </w:rPr>
        <w:t>1</w:t>
      </w:r>
      <w:r w:rsidRPr="00D226E9">
        <w:rPr>
          <w:rFonts w:ascii="Times New Roman" w:eastAsia="標楷體" w:hAnsi="Times New Roman" w:cs="Times New Roman"/>
        </w:rPr>
        <w:t>)</w:t>
      </w:r>
      <w:r>
        <w:rPr>
          <w:rFonts w:ascii="Times New Roman" w:eastAsia="標楷體" w:hAnsi="Times New Roman" w:cs="Times New Roman" w:hint="eastAsia"/>
        </w:rPr>
        <w:t>，但皆低於一般</w:t>
      </w:r>
      <w:r>
        <w:rPr>
          <w:rFonts w:ascii="Times New Roman" w:eastAsia="標楷體" w:hAnsi="Times New Roman" w:cs="Times New Roman" w:hint="eastAsia"/>
        </w:rPr>
        <w:t xml:space="preserve">11-17 </w:t>
      </w:r>
      <w:r>
        <w:rPr>
          <w:rFonts w:ascii="Times New Roman" w:eastAsia="標楷體" w:hAnsi="Times New Roman" w:cs="Times New Roman"/>
        </w:rPr>
        <w:t>mg/dL</w:t>
      </w:r>
      <w:r>
        <w:rPr>
          <w:rFonts w:ascii="Times New Roman" w:eastAsia="標楷體" w:hAnsi="Times New Roman" w:cs="Times New Roman" w:hint="eastAsia"/>
        </w:rPr>
        <w:t>之標準。</w:t>
      </w:r>
    </w:p>
    <w:p w14:paraId="2E3A6AA6" w14:textId="01F2670F" w:rsidR="00102522" w:rsidRDefault="00102522" w:rsidP="00102522">
      <w:pPr>
        <w:ind w:leftChars="200" w:left="480"/>
        <w:jc w:val="both"/>
        <w:rPr>
          <w:rFonts w:ascii="標楷體" w:eastAsia="標楷體" w:hAnsi="標楷體"/>
        </w:rPr>
      </w:pPr>
      <w:r>
        <w:rPr>
          <w:rFonts w:ascii="Times New Roman" w:eastAsia="標楷體" w:hAnsi="Times New Roman" w:cs="Times New Roman" w:hint="eastAsia"/>
        </w:rPr>
        <w:t xml:space="preserve">    </w:t>
      </w:r>
      <w:r>
        <w:rPr>
          <w:rFonts w:ascii="Times New Roman" w:eastAsia="標楷體" w:hAnsi="Times New Roman" w:cs="Times New Roman" w:hint="eastAsia"/>
        </w:rPr>
        <w:t>乳中檸檬酸濃度在分娩後前</w:t>
      </w:r>
      <w:r>
        <w:rPr>
          <w:rFonts w:ascii="Times New Roman" w:eastAsia="標楷體" w:hAnsi="Times New Roman" w:cs="Times New Roman" w:hint="eastAsia"/>
        </w:rPr>
        <w:t>2</w:t>
      </w:r>
      <w:r>
        <w:rPr>
          <w:rFonts w:ascii="Times New Roman" w:eastAsia="標楷體" w:hAnsi="Times New Roman" w:cs="Times New Roman" w:hint="eastAsia"/>
        </w:rPr>
        <w:t>週最高，之後濃度開始下降至第</w:t>
      </w:r>
      <w:r>
        <w:rPr>
          <w:rFonts w:ascii="Times New Roman" w:eastAsia="標楷體" w:hAnsi="Times New Roman" w:cs="Times New Roman" w:hint="eastAsia"/>
        </w:rPr>
        <w:t>8</w:t>
      </w:r>
      <w:r>
        <w:rPr>
          <w:rFonts w:ascii="Times New Roman" w:eastAsia="標楷體" w:hAnsi="Times New Roman" w:cs="Times New Roman" w:hint="eastAsia"/>
        </w:rPr>
        <w:t>週。</w:t>
      </w:r>
    </w:p>
    <w:p w14:paraId="71E49912" w14:textId="386E55E2" w:rsidR="00102522" w:rsidRDefault="00102522" w:rsidP="00734BDF">
      <w:pPr>
        <w:rPr>
          <w:rFonts w:ascii="標楷體" w:eastAsia="標楷體" w:hAnsi="標楷體"/>
        </w:rPr>
      </w:pPr>
    </w:p>
    <w:p w14:paraId="7BE198DD" w14:textId="730BAD12" w:rsidR="00102522" w:rsidRDefault="00102522" w:rsidP="00734BDF">
      <w:pPr>
        <w:rPr>
          <w:rFonts w:ascii="標楷體" w:eastAsia="標楷體" w:hAnsi="標楷體"/>
        </w:rPr>
      </w:pPr>
    </w:p>
    <w:p w14:paraId="21FB73FE" w14:textId="5FC2A63F" w:rsidR="00102522" w:rsidRDefault="00102522" w:rsidP="00734BDF">
      <w:pPr>
        <w:rPr>
          <w:rFonts w:ascii="標楷體" w:eastAsia="標楷體" w:hAnsi="標楷體"/>
        </w:rPr>
      </w:pPr>
    </w:p>
    <w:p w14:paraId="4970ADA1" w14:textId="314901AE" w:rsidR="00102522" w:rsidRDefault="00102522" w:rsidP="00734BDF">
      <w:pPr>
        <w:rPr>
          <w:rFonts w:ascii="標楷體" w:eastAsia="標楷體" w:hAnsi="標楷體"/>
        </w:rPr>
      </w:pPr>
    </w:p>
    <w:p w14:paraId="58D241A8" w14:textId="763AD7A6" w:rsidR="00102522" w:rsidRDefault="00102522" w:rsidP="00734BDF">
      <w:pPr>
        <w:rPr>
          <w:rFonts w:ascii="標楷體" w:eastAsia="標楷體" w:hAnsi="標楷體"/>
        </w:rPr>
      </w:pPr>
    </w:p>
    <w:p w14:paraId="4A6FE242" w14:textId="4C6B0D80" w:rsidR="00102522" w:rsidRDefault="00102522" w:rsidP="00734BDF">
      <w:pPr>
        <w:rPr>
          <w:rFonts w:ascii="標楷體" w:eastAsia="標楷體" w:hAnsi="標楷體"/>
        </w:rPr>
      </w:pPr>
    </w:p>
    <w:p w14:paraId="41F1D1C0" w14:textId="28F6C194" w:rsidR="00102522" w:rsidRDefault="00102522" w:rsidP="00734BDF">
      <w:pPr>
        <w:rPr>
          <w:rFonts w:ascii="標楷體" w:eastAsia="標楷體" w:hAnsi="標楷體"/>
        </w:rPr>
      </w:pPr>
    </w:p>
    <w:p w14:paraId="1D6D1FA9" w14:textId="2F1963FE" w:rsidR="00102522" w:rsidRDefault="00102522" w:rsidP="00734BDF">
      <w:pPr>
        <w:rPr>
          <w:rFonts w:ascii="標楷體" w:eastAsia="標楷體" w:hAnsi="標楷體"/>
        </w:rPr>
      </w:pPr>
    </w:p>
    <w:p w14:paraId="7C1DCEFA" w14:textId="00312BA2" w:rsidR="00102522" w:rsidRDefault="00102522" w:rsidP="00734BDF">
      <w:pPr>
        <w:rPr>
          <w:rFonts w:ascii="標楷體" w:eastAsia="標楷體" w:hAnsi="標楷體"/>
        </w:rPr>
      </w:pPr>
    </w:p>
    <w:p w14:paraId="7963A29D" w14:textId="53229580" w:rsidR="00102522" w:rsidRDefault="00102522" w:rsidP="00734BDF">
      <w:pPr>
        <w:rPr>
          <w:rFonts w:ascii="標楷體" w:eastAsia="標楷體" w:hAnsi="標楷體"/>
        </w:rPr>
      </w:pPr>
    </w:p>
    <w:p w14:paraId="70CE43C9" w14:textId="723204A1" w:rsidR="00102522" w:rsidRDefault="00102522" w:rsidP="00734BDF">
      <w:pPr>
        <w:rPr>
          <w:rFonts w:ascii="標楷體" w:eastAsia="標楷體" w:hAnsi="標楷體"/>
        </w:rPr>
      </w:pPr>
    </w:p>
    <w:p w14:paraId="03E893DF" w14:textId="3C6E24B2" w:rsidR="00102522" w:rsidRDefault="00102522" w:rsidP="00734BDF">
      <w:pPr>
        <w:rPr>
          <w:rFonts w:ascii="標楷體" w:eastAsia="標楷體" w:hAnsi="標楷體"/>
        </w:rPr>
      </w:pPr>
    </w:p>
    <w:p w14:paraId="6882A417" w14:textId="2C869F9B" w:rsidR="00102522" w:rsidRDefault="00102522" w:rsidP="00734BDF">
      <w:pPr>
        <w:rPr>
          <w:rFonts w:ascii="標楷體" w:eastAsia="標楷體" w:hAnsi="標楷體"/>
        </w:rPr>
      </w:pPr>
    </w:p>
    <w:p w14:paraId="43A5D862" w14:textId="15DA3ED7" w:rsidR="00102522" w:rsidRDefault="00102522" w:rsidP="00734BDF">
      <w:pPr>
        <w:rPr>
          <w:rFonts w:ascii="標楷體" w:eastAsia="標楷體" w:hAnsi="標楷體"/>
        </w:rPr>
      </w:pPr>
    </w:p>
    <w:p w14:paraId="70A97CAB" w14:textId="63225580" w:rsidR="00102522" w:rsidRDefault="00102522" w:rsidP="00734BDF">
      <w:pPr>
        <w:rPr>
          <w:rFonts w:ascii="標楷體" w:eastAsia="標楷體" w:hAnsi="標楷體"/>
        </w:rPr>
      </w:pPr>
    </w:p>
    <w:p w14:paraId="3736E85E" w14:textId="17AEE24C" w:rsidR="00102522" w:rsidRDefault="00102522" w:rsidP="00734BDF">
      <w:pPr>
        <w:rPr>
          <w:rFonts w:ascii="標楷體" w:eastAsia="標楷體" w:hAnsi="標楷體"/>
        </w:rPr>
      </w:pPr>
    </w:p>
    <w:p w14:paraId="2B2C4145" w14:textId="2A57A4C3" w:rsidR="00102522" w:rsidRDefault="00102522" w:rsidP="00734BDF">
      <w:pPr>
        <w:rPr>
          <w:rFonts w:ascii="標楷體" w:eastAsia="標楷體" w:hAnsi="標楷體"/>
        </w:rPr>
      </w:pPr>
    </w:p>
    <w:p w14:paraId="7F588EC6" w14:textId="0C17015A" w:rsidR="00102522" w:rsidRDefault="00102522" w:rsidP="00734BDF">
      <w:pPr>
        <w:rPr>
          <w:rFonts w:ascii="標楷體" w:eastAsia="標楷體" w:hAnsi="標楷體"/>
        </w:rPr>
      </w:pPr>
    </w:p>
    <w:p w14:paraId="699B9795" w14:textId="146E2182" w:rsidR="00102522" w:rsidRDefault="00102522" w:rsidP="00734BDF">
      <w:pPr>
        <w:rPr>
          <w:rFonts w:ascii="標楷體" w:eastAsia="標楷體" w:hAnsi="標楷體"/>
        </w:rPr>
      </w:pPr>
    </w:p>
    <w:p w14:paraId="6008251B" w14:textId="4B446FE8" w:rsidR="00102522" w:rsidRDefault="00102522" w:rsidP="00734BDF">
      <w:pPr>
        <w:rPr>
          <w:rFonts w:ascii="標楷體" w:eastAsia="標楷體" w:hAnsi="標楷體"/>
        </w:rPr>
      </w:pPr>
    </w:p>
    <w:p w14:paraId="1B86032E" w14:textId="70D676FC" w:rsidR="00102522" w:rsidRDefault="00102522" w:rsidP="00734BDF">
      <w:pPr>
        <w:rPr>
          <w:rFonts w:ascii="標楷體" w:eastAsia="標楷體" w:hAnsi="標楷體"/>
        </w:rPr>
      </w:pPr>
    </w:p>
    <w:p w14:paraId="6E9F83ED" w14:textId="49BEB256" w:rsidR="00102522" w:rsidRDefault="00102522" w:rsidP="00734BDF">
      <w:pPr>
        <w:rPr>
          <w:rFonts w:ascii="標楷體" w:eastAsia="標楷體" w:hAnsi="標楷體"/>
        </w:rPr>
      </w:pPr>
    </w:p>
    <w:p w14:paraId="33CC644F" w14:textId="1DE59AC2" w:rsidR="00102522" w:rsidRDefault="00102522" w:rsidP="00734BDF">
      <w:pPr>
        <w:rPr>
          <w:rFonts w:ascii="標楷體" w:eastAsia="標楷體" w:hAnsi="標楷體"/>
        </w:rPr>
      </w:pPr>
    </w:p>
    <w:p w14:paraId="0C6ECFB5" w14:textId="5A9729C6" w:rsidR="00102522" w:rsidRDefault="00102522" w:rsidP="00734BDF">
      <w:pPr>
        <w:rPr>
          <w:rFonts w:ascii="標楷體" w:eastAsia="標楷體" w:hAnsi="標楷體"/>
        </w:rPr>
      </w:pPr>
    </w:p>
    <w:p w14:paraId="742A7076" w14:textId="29B81794" w:rsidR="00102522" w:rsidRDefault="00102522" w:rsidP="00734BDF">
      <w:pPr>
        <w:rPr>
          <w:rFonts w:ascii="標楷體" w:eastAsia="標楷體" w:hAnsi="標楷體"/>
        </w:rPr>
      </w:pPr>
    </w:p>
    <w:p w14:paraId="166D46BC" w14:textId="09A1A643" w:rsidR="00102522" w:rsidRDefault="00102522" w:rsidP="00734BDF">
      <w:pPr>
        <w:rPr>
          <w:rFonts w:ascii="標楷體" w:eastAsia="標楷體" w:hAnsi="標楷體"/>
        </w:rPr>
      </w:pPr>
    </w:p>
    <w:p w14:paraId="7504D6AB" w14:textId="77777777" w:rsidR="00102522" w:rsidRDefault="00102522" w:rsidP="00734BDF">
      <w:pPr>
        <w:rPr>
          <w:rFonts w:ascii="標楷體" w:eastAsia="標楷體" w:hAnsi="標楷體"/>
        </w:rPr>
        <w:sectPr w:rsidR="00102522" w:rsidSect="00102522">
          <w:pgSz w:w="11906" w:h="16838" w:code="9"/>
          <w:pgMar w:top="1440" w:right="1800" w:bottom="1440" w:left="1800" w:header="851" w:footer="992" w:gutter="0"/>
          <w:lnNumType w:countBy="1" w:restart="continuous"/>
          <w:cols w:space="425"/>
          <w:docGrid w:type="linesAndChars" w:linePitch="410"/>
        </w:sectPr>
      </w:pPr>
    </w:p>
    <w:p w14:paraId="1A981AB1" w14:textId="54A5155F" w:rsidR="00102522" w:rsidRDefault="00102522" w:rsidP="00102522">
      <w:pPr>
        <w:rPr>
          <w:rFonts w:ascii="標楷體" w:eastAsia="標楷體" w:hAnsi="標楷體"/>
        </w:rPr>
      </w:pPr>
      <w:r>
        <w:rPr>
          <w:rFonts w:ascii="標楷體" w:eastAsia="標楷體" w:hAnsi="標楷體" w:cs="Times New Roman" w:hint="eastAsia"/>
          <w:b/>
          <w:bCs/>
        </w:rPr>
        <w:lastRenderedPageBreak/>
        <w:t>表1</w:t>
      </w:r>
      <w:r w:rsidR="009E2BFA">
        <w:rPr>
          <w:rFonts w:ascii="標楷體" w:eastAsia="標楷體" w:hAnsi="標楷體" w:cs="Times New Roman" w:hint="eastAsia"/>
          <w:b/>
          <w:bCs/>
        </w:rPr>
        <w:t>9</w:t>
      </w:r>
      <w:r>
        <w:rPr>
          <w:rFonts w:ascii="標楷體" w:eastAsia="標楷體" w:hAnsi="標楷體" w:cs="Times New Roman" w:hint="eastAsia"/>
          <w:b/>
          <w:bCs/>
        </w:rPr>
        <w:t xml:space="preserve">. </w:t>
      </w:r>
      <w:r>
        <w:rPr>
          <w:rFonts w:ascii="標楷體" w:eastAsia="標楷體" w:hAnsi="標楷體" w:hint="eastAsia"/>
        </w:rPr>
        <w:t>不同胎次牛隻其乳汁成分變化</w:t>
      </w:r>
    </w:p>
    <w:p w14:paraId="5844BAC3" w14:textId="2D4E342B" w:rsidR="00102522" w:rsidRDefault="00102522" w:rsidP="00102522">
      <w:pPr>
        <w:rPr>
          <w:rFonts w:ascii="Times New Roman" w:eastAsia="標楷體" w:hAnsi="Times New Roman" w:cs="Times New Roman"/>
        </w:rPr>
      </w:pPr>
      <w:r>
        <w:rPr>
          <w:rFonts w:ascii="Times New Roman" w:eastAsia="標楷體" w:hAnsi="Times New Roman" w:cs="Times New Roman"/>
          <w:b/>
          <w:bCs/>
        </w:rPr>
        <w:t>Table 1</w:t>
      </w:r>
      <w:r w:rsidR="009E2BFA">
        <w:rPr>
          <w:rFonts w:ascii="Times New Roman" w:eastAsia="標楷體" w:hAnsi="Times New Roman" w:cs="Times New Roman" w:hint="eastAsia"/>
          <w:b/>
          <w:bCs/>
        </w:rPr>
        <w:t>9</w:t>
      </w:r>
      <w:r>
        <w:rPr>
          <w:rFonts w:ascii="Times New Roman" w:eastAsia="標楷體" w:hAnsi="Times New Roman" w:cs="Times New Roman"/>
          <w:b/>
          <w:bCs/>
        </w:rPr>
        <w:t xml:space="preserve">. </w:t>
      </w:r>
      <w:r>
        <w:rPr>
          <w:rFonts w:ascii="Times New Roman" w:eastAsia="標楷體" w:hAnsi="Times New Roman" w:cs="Times New Roman"/>
        </w:rPr>
        <w:t>Milk variables (Mean ± SD) of first parity cows (1</w:t>
      </w:r>
      <w:r>
        <w:rPr>
          <w:rFonts w:ascii="Times New Roman" w:eastAsia="標楷體" w:hAnsi="Times New Roman" w:cs="Times New Roman"/>
          <w:vertAlign w:val="superscript"/>
        </w:rPr>
        <w:t>st</w:t>
      </w:r>
      <w:r>
        <w:rPr>
          <w:rFonts w:ascii="Times New Roman" w:eastAsia="標楷體" w:hAnsi="Times New Roman" w:cs="Times New Roman"/>
        </w:rPr>
        <w:t>, n=8), second parity cows (2</w:t>
      </w:r>
      <w:r>
        <w:rPr>
          <w:rFonts w:ascii="Times New Roman" w:eastAsia="標楷體" w:hAnsi="Times New Roman" w:cs="Times New Roman"/>
          <w:vertAlign w:val="superscript"/>
        </w:rPr>
        <w:t>nd</w:t>
      </w:r>
      <w:r>
        <w:rPr>
          <w:rFonts w:ascii="Times New Roman" w:eastAsia="標楷體" w:hAnsi="Times New Roman" w:cs="Times New Roman"/>
        </w:rPr>
        <w:t xml:space="preserve">, n=8), and </w:t>
      </w:r>
      <w:r>
        <w:rPr>
          <w:rFonts w:ascii="新細明體" w:eastAsia="新細明體" w:hAnsi="新細明體" w:cs="新細明體" w:hint="eastAsia"/>
        </w:rPr>
        <w:t>≧</w:t>
      </w:r>
      <w:r>
        <w:rPr>
          <w:rFonts w:ascii="Times New Roman" w:eastAsia="標楷體" w:hAnsi="Times New Roman" w:cs="Times New Roman"/>
        </w:rPr>
        <w:t>third parity cows (</w:t>
      </w:r>
      <w:r>
        <w:rPr>
          <w:rFonts w:ascii="新細明體" w:eastAsia="新細明體" w:hAnsi="新細明體" w:cs="新細明體" w:hint="eastAsia"/>
        </w:rPr>
        <w:t>≧</w:t>
      </w:r>
      <w:r>
        <w:rPr>
          <w:rFonts w:ascii="Times New Roman" w:eastAsia="標楷體" w:hAnsi="Times New Roman" w:cs="Times New Roman"/>
        </w:rPr>
        <w:t>3</w:t>
      </w:r>
      <w:r>
        <w:rPr>
          <w:rFonts w:ascii="Times New Roman" w:eastAsia="標楷體" w:hAnsi="Times New Roman" w:cs="Times New Roman"/>
          <w:vertAlign w:val="superscript"/>
        </w:rPr>
        <w:t>rd</w:t>
      </w:r>
      <w:r>
        <w:rPr>
          <w:rFonts w:ascii="Times New Roman" w:eastAsia="標楷體" w:hAnsi="Times New Roman" w:cs="Times New Roman"/>
        </w:rPr>
        <w:t>, n=8) in different sampling time</w:t>
      </w:r>
    </w:p>
    <w:tbl>
      <w:tblPr>
        <w:tblW w:w="5000" w:type="pct"/>
        <w:tblCellMar>
          <w:left w:w="0" w:type="dxa"/>
          <w:right w:w="0" w:type="dxa"/>
        </w:tblCellMar>
        <w:tblLook w:val="04A0" w:firstRow="1" w:lastRow="0" w:firstColumn="1" w:lastColumn="0" w:noHBand="0" w:noVBand="1"/>
      </w:tblPr>
      <w:tblGrid>
        <w:gridCol w:w="1103"/>
        <w:gridCol w:w="749"/>
        <w:gridCol w:w="748"/>
        <w:gridCol w:w="767"/>
        <w:gridCol w:w="37"/>
        <w:gridCol w:w="711"/>
        <w:gridCol w:w="748"/>
        <w:gridCol w:w="764"/>
        <w:gridCol w:w="77"/>
        <w:gridCol w:w="671"/>
        <w:gridCol w:w="748"/>
        <w:gridCol w:w="764"/>
        <w:gridCol w:w="117"/>
        <w:gridCol w:w="631"/>
        <w:gridCol w:w="748"/>
        <w:gridCol w:w="764"/>
        <w:gridCol w:w="157"/>
        <w:gridCol w:w="591"/>
        <w:gridCol w:w="748"/>
        <w:gridCol w:w="961"/>
        <w:gridCol w:w="721"/>
        <w:gridCol w:w="1001"/>
        <w:gridCol w:w="345"/>
        <w:gridCol w:w="727"/>
      </w:tblGrid>
      <w:tr w:rsidR="00102522" w14:paraId="17291BEE" w14:textId="77777777" w:rsidTr="00543EF3">
        <w:trPr>
          <w:trHeight w:val="397"/>
        </w:trPr>
        <w:tc>
          <w:tcPr>
            <w:tcW w:w="358" w:type="pct"/>
            <w:tcBorders>
              <w:top w:val="single" w:sz="8" w:space="0" w:color="000000"/>
              <w:left w:val="nil"/>
              <w:bottom w:val="single" w:sz="8" w:space="0" w:color="000000"/>
              <w:right w:val="nil"/>
            </w:tcBorders>
            <w:tcMar>
              <w:top w:w="12" w:type="dxa"/>
              <w:left w:w="50" w:type="dxa"/>
              <w:bottom w:w="0" w:type="dxa"/>
              <w:right w:w="50" w:type="dxa"/>
            </w:tcMar>
            <w:vAlign w:val="center"/>
            <w:hideMark/>
          </w:tcPr>
          <w:p w14:paraId="5FBDA919" w14:textId="77777777" w:rsidR="00102522" w:rsidRDefault="00102522" w:rsidP="00543EF3">
            <w:pPr>
              <w:widowControl/>
              <w:kinsoku w:val="0"/>
              <w:rPr>
                <w:rFonts w:ascii="Arial" w:eastAsia="新細明體" w:hAnsi="Arial" w:cs="Arial"/>
                <w:kern w:val="0"/>
                <w:sz w:val="36"/>
                <w:szCs w:val="36"/>
                <w:vertAlign w:val="superscript"/>
              </w:rPr>
            </w:pPr>
            <w:r>
              <w:rPr>
                <w:rFonts w:ascii="Times New Roman" w:eastAsia="新細明體" w:hAnsi="Times New Roman" w:cs="Times New Roman"/>
                <w:color w:val="000000"/>
                <w:sz w:val="18"/>
                <w:szCs w:val="18"/>
              </w:rPr>
              <w:t> WRC</w:t>
            </w:r>
            <w:r>
              <w:rPr>
                <w:rFonts w:ascii="Times New Roman" w:eastAsia="新細明體" w:hAnsi="Times New Roman" w:cs="Times New Roman"/>
                <w:color w:val="000000"/>
                <w:sz w:val="18"/>
                <w:szCs w:val="18"/>
                <w:vertAlign w:val="superscript"/>
              </w:rPr>
              <w:t>1</w:t>
            </w:r>
          </w:p>
        </w:tc>
        <w:tc>
          <w:tcPr>
            <w:tcW w:w="747" w:type="pct"/>
            <w:gridSpan w:val="4"/>
            <w:tcBorders>
              <w:top w:val="single" w:sz="8" w:space="0" w:color="000000"/>
              <w:left w:val="nil"/>
              <w:bottom w:val="single" w:sz="8" w:space="0" w:color="FFFFFF"/>
              <w:right w:val="nil"/>
            </w:tcBorders>
            <w:tcMar>
              <w:top w:w="12" w:type="dxa"/>
              <w:left w:w="50" w:type="dxa"/>
              <w:bottom w:w="0" w:type="dxa"/>
              <w:right w:w="50" w:type="dxa"/>
            </w:tcMar>
            <w:vAlign w:val="center"/>
            <w:hideMark/>
          </w:tcPr>
          <w:p w14:paraId="0A0D1142" w14:textId="5202B03A" w:rsidR="00102522" w:rsidRDefault="00102522">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20"/>
                <w:szCs w:val="20"/>
              </w:rPr>
              <w:t>1</w:t>
            </w:r>
          </w:p>
        </w:tc>
        <w:tc>
          <w:tcPr>
            <w:tcW w:w="747" w:type="pct"/>
            <w:gridSpan w:val="4"/>
            <w:tcBorders>
              <w:top w:val="single" w:sz="8" w:space="0" w:color="000000"/>
              <w:left w:val="nil"/>
              <w:bottom w:val="single" w:sz="8" w:space="0" w:color="FFFFFF"/>
              <w:right w:val="nil"/>
            </w:tcBorders>
            <w:tcMar>
              <w:top w:w="12" w:type="dxa"/>
              <w:left w:w="50" w:type="dxa"/>
              <w:bottom w:w="0" w:type="dxa"/>
              <w:right w:w="50" w:type="dxa"/>
            </w:tcMar>
            <w:vAlign w:val="center"/>
            <w:hideMark/>
          </w:tcPr>
          <w:p w14:paraId="325BB70B" w14:textId="659473AC" w:rsidR="00102522" w:rsidRDefault="00543EF3">
            <w:pPr>
              <w:widowControl/>
              <w:kinsoku w:val="0"/>
              <w:jc w:val="center"/>
              <w:rPr>
                <w:rFonts w:ascii="Arial" w:eastAsia="新細明體" w:hAnsi="Arial" w:cs="Arial"/>
                <w:kern w:val="0"/>
                <w:sz w:val="36"/>
                <w:szCs w:val="36"/>
              </w:rPr>
            </w:pPr>
            <w:r>
              <w:rPr>
                <w:noProof/>
              </w:rPr>
              <mc:AlternateContent>
                <mc:Choice Requires="wps">
                  <w:drawing>
                    <wp:anchor distT="0" distB="0" distL="114300" distR="114300" simplePos="0" relativeHeight="251711488" behindDoc="0" locked="0" layoutInCell="1" allowOverlap="1" wp14:anchorId="05E153C2" wp14:editId="0291167D">
                      <wp:simplePos x="0" y="0"/>
                      <wp:positionH relativeFrom="column">
                        <wp:posOffset>4445</wp:posOffset>
                      </wp:positionH>
                      <wp:positionV relativeFrom="paragraph">
                        <wp:posOffset>255270</wp:posOffset>
                      </wp:positionV>
                      <wp:extent cx="1296035" cy="0"/>
                      <wp:effectExtent l="0" t="0" r="0" b="0"/>
                      <wp:wrapNone/>
                      <wp:docPr id="138" name="直線接點 138"/>
                      <wp:cNvGraphicFramePr/>
                      <a:graphic xmlns:a="http://schemas.openxmlformats.org/drawingml/2006/main">
                        <a:graphicData uri="http://schemas.microsoft.com/office/word/2010/wordprocessingShape">
                          <wps:wsp>
                            <wps:cNvCnPr/>
                            <wps:spPr>
                              <a:xfrm>
                                <a:off x="0" y="0"/>
                                <a:ext cx="129603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407DC3" id="直線接點 138"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20.1pt" to="102.4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" strokecolor="black [3200]" strokeweight="1.5pt">
                      <v:stroke joinstyle="miter"/>
                    </v:line>
                  </w:pict>
                </mc:Fallback>
              </mc:AlternateContent>
            </w:r>
            <w:r w:rsidR="00102522">
              <w:rPr>
                <w:rFonts w:ascii="Times New Roman" w:eastAsia="新細明體" w:hAnsi="Times New Roman" w:cs="Times New Roman"/>
                <w:color w:val="000000"/>
                <w:sz w:val="20"/>
                <w:szCs w:val="20"/>
              </w:rPr>
              <w:t>2</w:t>
            </w:r>
          </w:p>
        </w:tc>
        <w:tc>
          <w:tcPr>
            <w:tcW w:w="747" w:type="pct"/>
            <w:gridSpan w:val="4"/>
            <w:tcBorders>
              <w:top w:val="single" w:sz="8" w:space="0" w:color="000000"/>
              <w:left w:val="nil"/>
              <w:bottom w:val="single" w:sz="8" w:space="0" w:color="FFFFFF"/>
              <w:right w:val="nil"/>
            </w:tcBorders>
            <w:tcMar>
              <w:top w:w="12" w:type="dxa"/>
              <w:left w:w="50" w:type="dxa"/>
              <w:bottom w:w="0" w:type="dxa"/>
              <w:right w:w="50" w:type="dxa"/>
            </w:tcMar>
            <w:vAlign w:val="center"/>
            <w:hideMark/>
          </w:tcPr>
          <w:p w14:paraId="0389DEF7" w14:textId="2CA2CE6D" w:rsidR="00102522" w:rsidRDefault="00102522">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20"/>
                <w:szCs w:val="20"/>
              </w:rPr>
              <w:t>4</w:t>
            </w:r>
          </w:p>
        </w:tc>
        <w:tc>
          <w:tcPr>
            <w:tcW w:w="747" w:type="pct"/>
            <w:gridSpan w:val="4"/>
            <w:tcBorders>
              <w:top w:val="single" w:sz="8" w:space="0" w:color="000000"/>
              <w:left w:val="nil"/>
              <w:bottom w:val="single" w:sz="8" w:space="0" w:color="FFFFFF"/>
              <w:right w:val="nil"/>
            </w:tcBorders>
            <w:tcMar>
              <w:top w:w="12" w:type="dxa"/>
              <w:left w:w="50" w:type="dxa"/>
              <w:bottom w:w="0" w:type="dxa"/>
              <w:right w:w="50" w:type="dxa"/>
            </w:tcMar>
            <w:vAlign w:val="center"/>
            <w:hideMark/>
          </w:tcPr>
          <w:p w14:paraId="5B3B6586" w14:textId="7C2B13B1" w:rsidR="00102522" w:rsidRDefault="00543EF3" w:rsidP="00DE5B3B">
            <w:pPr>
              <w:widowControl/>
              <w:kinsoku w:val="0"/>
              <w:rPr>
                <w:rFonts w:ascii="Arial" w:eastAsia="新細明體" w:hAnsi="Arial" w:cs="Arial"/>
                <w:kern w:val="0"/>
                <w:sz w:val="36"/>
                <w:szCs w:val="36"/>
              </w:rPr>
            </w:pPr>
            <w:r>
              <w:rPr>
                <w:noProof/>
              </w:rPr>
              <mc:AlternateContent>
                <mc:Choice Requires="wps">
                  <w:drawing>
                    <wp:anchor distT="0" distB="0" distL="114300" distR="114300" simplePos="0" relativeHeight="251713536" behindDoc="0" locked="0" layoutInCell="1" allowOverlap="1" wp14:anchorId="3056F246" wp14:editId="0106F568">
                      <wp:simplePos x="0" y="0"/>
                      <wp:positionH relativeFrom="column">
                        <wp:posOffset>-15875</wp:posOffset>
                      </wp:positionH>
                      <wp:positionV relativeFrom="paragraph">
                        <wp:posOffset>255270</wp:posOffset>
                      </wp:positionV>
                      <wp:extent cx="1296035" cy="0"/>
                      <wp:effectExtent l="0" t="0" r="0" b="0"/>
                      <wp:wrapNone/>
                      <wp:docPr id="140" name="直線接點 140"/>
                      <wp:cNvGraphicFramePr/>
                      <a:graphic xmlns:a="http://schemas.openxmlformats.org/drawingml/2006/main">
                        <a:graphicData uri="http://schemas.microsoft.com/office/word/2010/wordprocessingShape">
                          <wps:wsp>
                            <wps:cNvCnPr/>
                            <wps:spPr>
                              <a:xfrm>
                                <a:off x="0" y="0"/>
                                <a:ext cx="129603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558D49" id="直線接點 140"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20.1pt" to="100.8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" strokecolor="black [3200]" strokeweight="1.5pt">
                      <v:stroke joinstyle="miter"/>
                    </v:line>
                  </w:pict>
                </mc:Fallback>
              </mc:AlternateContent>
            </w:r>
            <w:r w:rsidR="00DE5B3B">
              <w:rPr>
                <w:rFonts w:ascii="Times New Roman" w:eastAsia="新細明體" w:hAnsi="Times New Roman" w:cs="Times New Roman" w:hint="eastAsia"/>
                <w:color w:val="000000"/>
                <w:sz w:val="20"/>
                <w:szCs w:val="20"/>
              </w:rPr>
              <w:t xml:space="preserve">          </w:t>
            </w:r>
            <w:r w:rsidR="00102522">
              <w:rPr>
                <w:rFonts w:ascii="Times New Roman" w:eastAsia="新細明體" w:hAnsi="Times New Roman" w:cs="Times New Roman"/>
                <w:color w:val="000000"/>
                <w:sz w:val="20"/>
                <w:szCs w:val="20"/>
              </w:rPr>
              <w:t>6</w:t>
            </w:r>
          </w:p>
        </w:tc>
        <w:tc>
          <w:tcPr>
            <w:tcW w:w="747" w:type="pct"/>
            <w:gridSpan w:val="3"/>
            <w:tcBorders>
              <w:top w:val="single" w:sz="8" w:space="0" w:color="000000"/>
              <w:left w:val="nil"/>
              <w:bottom w:val="single" w:sz="8" w:space="0" w:color="FFFFFF"/>
              <w:right w:val="nil"/>
            </w:tcBorders>
            <w:tcMar>
              <w:top w:w="12" w:type="dxa"/>
              <w:left w:w="50" w:type="dxa"/>
              <w:bottom w:w="0" w:type="dxa"/>
              <w:right w:w="50" w:type="dxa"/>
            </w:tcMar>
            <w:vAlign w:val="center"/>
            <w:hideMark/>
          </w:tcPr>
          <w:p w14:paraId="10B29D93" w14:textId="1A75AD99" w:rsidR="00102522" w:rsidRDefault="00543EF3" w:rsidP="00DE5B3B">
            <w:pPr>
              <w:widowControl/>
              <w:kinsoku w:val="0"/>
              <w:rPr>
                <w:rFonts w:ascii="Arial" w:eastAsia="新細明體" w:hAnsi="Arial" w:cs="Arial"/>
                <w:kern w:val="0"/>
                <w:sz w:val="36"/>
                <w:szCs w:val="36"/>
              </w:rPr>
            </w:pPr>
            <w:r>
              <w:rPr>
                <w:noProof/>
              </w:rPr>
              <mc:AlternateContent>
                <mc:Choice Requires="wps">
                  <w:drawing>
                    <wp:anchor distT="0" distB="0" distL="114300" distR="114300" simplePos="0" relativeHeight="251714560" behindDoc="0" locked="0" layoutInCell="1" allowOverlap="1" wp14:anchorId="12993522" wp14:editId="5B275785">
                      <wp:simplePos x="0" y="0"/>
                      <wp:positionH relativeFrom="column">
                        <wp:posOffset>-12065</wp:posOffset>
                      </wp:positionH>
                      <wp:positionV relativeFrom="paragraph">
                        <wp:posOffset>255270</wp:posOffset>
                      </wp:positionV>
                      <wp:extent cx="1296035" cy="0"/>
                      <wp:effectExtent l="0" t="0" r="0" b="0"/>
                      <wp:wrapNone/>
                      <wp:docPr id="141" name="直線接點 141"/>
                      <wp:cNvGraphicFramePr/>
                      <a:graphic xmlns:a="http://schemas.openxmlformats.org/drawingml/2006/main">
                        <a:graphicData uri="http://schemas.microsoft.com/office/word/2010/wordprocessingShape">
                          <wps:wsp>
                            <wps:cNvCnPr/>
                            <wps:spPr>
                              <a:xfrm>
                                <a:off x="0" y="0"/>
                                <a:ext cx="129603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7BB293" id="直線接點 141"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20.1pt" to="101.1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" strokecolor="black [3200]" strokeweight="1.5pt">
                      <v:stroke joinstyle="miter"/>
                    </v:line>
                  </w:pict>
                </mc:Fallback>
              </mc:AlternateContent>
            </w:r>
            <w:r w:rsidR="00DE5B3B">
              <w:rPr>
                <w:rFonts w:ascii="Times New Roman" w:eastAsia="新細明體" w:hAnsi="Times New Roman" w:cs="Times New Roman" w:hint="eastAsia"/>
                <w:color w:val="000000"/>
                <w:sz w:val="20"/>
                <w:szCs w:val="20"/>
              </w:rPr>
              <w:t xml:space="preserve">         </w:t>
            </w:r>
            <w:r w:rsidR="00102522">
              <w:rPr>
                <w:rFonts w:ascii="Times New Roman" w:eastAsia="新細明體" w:hAnsi="Times New Roman" w:cs="Times New Roman"/>
                <w:color w:val="000000"/>
                <w:sz w:val="20"/>
                <w:szCs w:val="20"/>
              </w:rPr>
              <w:t>8</w:t>
            </w:r>
          </w:p>
        </w:tc>
        <w:tc>
          <w:tcPr>
            <w:tcW w:w="671" w:type="pct"/>
            <w:gridSpan w:val="3"/>
            <w:tcBorders>
              <w:top w:val="single" w:sz="8" w:space="0" w:color="000000"/>
              <w:left w:val="nil"/>
              <w:bottom w:val="single" w:sz="8" w:space="0" w:color="000000"/>
              <w:right w:val="nil"/>
            </w:tcBorders>
            <w:tcMar>
              <w:top w:w="12" w:type="dxa"/>
              <w:left w:w="50" w:type="dxa"/>
              <w:bottom w:w="0" w:type="dxa"/>
              <w:right w:w="50" w:type="dxa"/>
            </w:tcMar>
            <w:vAlign w:val="center"/>
            <w:hideMark/>
          </w:tcPr>
          <w:p w14:paraId="2F53C65A" w14:textId="77777777" w:rsidR="00102522" w:rsidRDefault="00102522">
            <w:pPr>
              <w:widowControl/>
              <w:kinsoku w:val="0"/>
              <w:jc w:val="center"/>
              <w:rPr>
                <w:rFonts w:ascii="Arial" w:eastAsia="新細明體" w:hAnsi="Arial" w:cs="Arial"/>
                <w:kern w:val="0"/>
                <w:sz w:val="36"/>
                <w:szCs w:val="36"/>
              </w:rPr>
            </w:pPr>
            <w:r>
              <w:rPr>
                <w:rFonts w:ascii="Times New Roman" w:eastAsia="新細明體" w:hAnsi="Times New Roman" w:cs="Times New Roman"/>
                <w:i/>
                <w:iCs/>
                <w:color w:val="000000"/>
                <w:sz w:val="20"/>
                <w:szCs w:val="20"/>
              </w:rPr>
              <w:t xml:space="preserve">     P</w:t>
            </w:r>
            <w:r>
              <w:rPr>
                <w:rFonts w:ascii="Times New Roman" w:eastAsia="新細明體" w:hAnsi="Times New Roman" w:cs="Times New Roman"/>
                <w:color w:val="000000"/>
                <w:sz w:val="20"/>
                <w:szCs w:val="20"/>
              </w:rPr>
              <w:t>-value</w:t>
            </w:r>
          </w:p>
        </w:tc>
        <w:tc>
          <w:tcPr>
            <w:tcW w:w="236" w:type="pct"/>
            <w:tcBorders>
              <w:top w:val="single" w:sz="8" w:space="0" w:color="000000"/>
              <w:left w:val="nil"/>
              <w:bottom w:val="single" w:sz="8" w:space="0" w:color="000000"/>
              <w:right w:val="nil"/>
            </w:tcBorders>
            <w:tcMar>
              <w:top w:w="15" w:type="dxa"/>
              <w:left w:w="15" w:type="dxa"/>
              <w:bottom w:w="0" w:type="dxa"/>
              <w:right w:w="15" w:type="dxa"/>
            </w:tcMar>
            <w:vAlign w:val="center"/>
            <w:hideMark/>
          </w:tcPr>
          <w:p w14:paraId="3BED3C25" w14:textId="77777777" w:rsidR="00102522" w:rsidRDefault="00102522">
            <w:pPr>
              <w:widowControl/>
              <w:rPr>
                <w:rFonts w:ascii="Arial" w:eastAsia="新細明體" w:hAnsi="Arial" w:cs="Arial"/>
                <w:kern w:val="0"/>
                <w:sz w:val="36"/>
                <w:szCs w:val="36"/>
              </w:rPr>
            </w:pPr>
            <w:r>
              <w:rPr>
                <w:rFonts w:ascii="Calibri" w:eastAsia="新細明體" w:hAnsi="Calibri" w:cs="Times New Roman"/>
                <w:color w:val="000000"/>
                <w:sz w:val="20"/>
                <w:szCs w:val="20"/>
              </w:rPr>
              <w:t> </w:t>
            </w:r>
          </w:p>
        </w:tc>
      </w:tr>
      <w:tr w:rsidR="00102522" w14:paraId="2643A15F" w14:textId="77777777" w:rsidTr="00543EF3">
        <w:trPr>
          <w:trHeight w:val="397"/>
        </w:trPr>
        <w:tc>
          <w:tcPr>
            <w:tcW w:w="358" w:type="pct"/>
            <w:tcBorders>
              <w:top w:val="single" w:sz="8" w:space="0" w:color="000000"/>
              <w:left w:val="nil"/>
              <w:bottom w:val="single" w:sz="8" w:space="0" w:color="000000"/>
              <w:right w:val="nil"/>
            </w:tcBorders>
            <w:tcMar>
              <w:top w:w="12" w:type="dxa"/>
              <w:left w:w="50" w:type="dxa"/>
              <w:bottom w:w="0" w:type="dxa"/>
              <w:right w:w="50" w:type="dxa"/>
            </w:tcMar>
            <w:vAlign w:val="center"/>
            <w:hideMark/>
          </w:tcPr>
          <w:p w14:paraId="56E28391" w14:textId="0CB8F3D7" w:rsidR="00102522" w:rsidRPr="00543EF3" w:rsidRDefault="00102522" w:rsidP="00543EF3">
            <w:pPr>
              <w:widowControl/>
              <w:kinsoku w:val="0"/>
              <w:rPr>
                <w:rFonts w:ascii="Times New Roman" w:eastAsia="新細明體" w:hAnsi="Times New Roman" w:cs="Times New Roman" w:hint="eastAsia"/>
                <w:color w:val="000000"/>
                <w:sz w:val="18"/>
                <w:szCs w:val="18"/>
                <w:vertAlign w:val="superscript"/>
              </w:rPr>
            </w:pPr>
            <w:r>
              <w:rPr>
                <w:rFonts w:ascii="Times New Roman" w:eastAsia="新細明體" w:hAnsi="Times New Roman" w:cs="Times New Roman"/>
                <w:color w:val="000000"/>
                <w:sz w:val="18"/>
                <w:szCs w:val="18"/>
              </w:rPr>
              <w:t>PAR</w:t>
            </w:r>
            <w:r>
              <w:rPr>
                <w:rFonts w:ascii="Times New Roman" w:eastAsia="新細明體" w:hAnsi="Times New Roman" w:cs="Times New Roman"/>
                <w:color w:val="000000"/>
                <w:sz w:val="18"/>
                <w:szCs w:val="18"/>
                <w:vertAlign w:val="superscript"/>
              </w:rPr>
              <w:t>2</w:t>
            </w:r>
          </w:p>
        </w:tc>
        <w:tc>
          <w:tcPr>
            <w:tcW w:w="243" w:type="pct"/>
            <w:tcBorders>
              <w:top w:val="single" w:sz="8" w:space="0" w:color="FFFFFF"/>
              <w:left w:val="nil"/>
              <w:bottom w:val="single" w:sz="8" w:space="0" w:color="000000"/>
              <w:right w:val="nil"/>
            </w:tcBorders>
            <w:tcMar>
              <w:top w:w="12" w:type="dxa"/>
              <w:left w:w="50" w:type="dxa"/>
              <w:bottom w:w="0" w:type="dxa"/>
              <w:right w:w="50" w:type="dxa"/>
            </w:tcMar>
            <w:vAlign w:val="center"/>
            <w:hideMark/>
          </w:tcPr>
          <w:p w14:paraId="4ADE2838" w14:textId="77777777" w:rsidR="00102522" w:rsidRDefault="00102522">
            <w:pPr>
              <w:widowControl/>
              <w:kinsoku w:val="0"/>
              <w:jc w:val="center"/>
              <w:rPr>
                <w:rFonts w:ascii="Arial" w:eastAsia="新細明體" w:hAnsi="Arial" w:cs="Arial"/>
                <w:kern w:val="0"/>
                <w:sz w:val="20"/>
                <w:szCs w:val="18"/>
              </w:rPr>
            </w:pPr>
            <w:r>
              <w:rPr>
                <w:rFonts w:ascii="Times New Roman" w:eastAsia="標楷體" w:hAnsi="Times New Roman" w:cs="Times New Roman"/>
                <w:sz w:val="20"/>
                <w:szCs w:val="18"/>
              </w:rPr>
              <w:t>1</w:t>
            </w:r>
            <w:r>
              <w:rPr>
                <w:rFonts w:ascii="Times New Roman" w:eastAsia="標楷體" w:hAnsi="Times New Roman" w:cs="Times New Roman"/>
                <w:sz w:val="20"/>
                <w:szCs w:val="18"/>
                <w:vertAlign w:val="superscript"/>
              </w:rPr>
              <w:t>st</w:t>
            </w:r>
          </w:p>
        </w:tc>
        <w:tc>
          <w:tcPr>
            <w:tcW w:w="243" w:type="pct"/>
            <w:tcBorders>
              <w:top w:val="single" w:sz="8" w:space="0" w:color="FFFFFF"/>
              <w:left w:val="nil"/>
              <w:bottom w:val="single" w:sz="8" w:space="0" w:color="000000"/>
              <w:right w:val="nil"/>
            </w:tcBorders>
            <w:tcMar>
              <w:top w:w="12" w:type="dxa"/>
              <w:left w:w="50" w:type="dxa"/>
              <w:bottom w:w="0" w:type="dxa"/>
              <w:right w:w="50" w:type="dxa"/>
            </w:tcMar>
            <w:vAlign w:val="center"/>
            <w:hideMark/>
          </w:tcPr>
          <w:p w14:paraId="47B9BE51" w14:textId="420217B8" w:rsidR="00102522" w:rsidRDefault="00102522">
            <w:pPr>
              <w:widowControl/>
              <w:kinsoku w:val="0"/>
              <w:jc w:val="center"/>
              <w:rPr>
                <w:rFonts w:ascii="Arial" w:eastAsia="新細明體" w:hAnsi="Arial" w:cs="Arial"/>
                <w:kern w:val="0"/>
                <w:sz w:val="20"/>
                <w:szCs w:val="18"/>
              </w:rPr>
            </w:pPr>
            <w:r>
              <w:rPr>
                <w:rFonts w:ascii="Times New Roman" w:eastAsia="標楷體" w:hAnsi="Times New Roman" w:cs="Times New Roman"/>
                <w:sz w:val="20"/>
                <w:szCs w:val="18"/>
              </w:rPr>
              <w:t>2</w:t>
            </w:r>
            <w:r>
              <w:rPr>
                <w:rFonts w:ascii="Times New Roman" w:eastAsia="標楷體" w:hAnsi="Times New Roman" w:cs="Times New Roman"/>
                <w:sz w:val="20"/>
                <w:szCs w:val="18"/>
                <w:vertAlign w:val="superscript"/>
              </w:rPr>
              <w:t>nd</w:t>
            </w:r>
          </w:p>
        </w:tc>
        <w:tc>
          <w:tcPr>
            <w:tcW w:w="249" w:type="pct"/>
            <w:tcBorders>
              <w:top w:val="single" w:sz="8" w:space="0" w:color="FFFFFF"/>
              <w:left w:val="nil"/>
              <w:bottom w:val="single" w:sz="8" w:space="0" w:color="000000"/>
              <w:right w:val="nil"/>
            </w:tcBorders>
            <w:tcMar>
              <w:top w:w="12" w:type="dxa"/>
              <w:left w:w="50" w:type="dxa"/>
              <w:bottom w:w="0" w:type="dxa"/>
              <w:right w:w="50" w:type="dxa"/>
            </w:tcMar>
            <w:vAlign w:val="center"/>
            <w:hideMark/>
          </w:tcPr>
          <w:p w14:paraId="3BC6F853" w14:textId="6554CFEC" w:rsidR="00102522" w:rsidRDefault="00543EF3">
            <w:pPr>
              <w:widowControl/>
              <w:kinsoku w:val="0"/>
              <w:jc w:val="center"/>
              <w:rPr>
                <w:rFonts w:ascii="Arial" w:eastAsia="新細明體" w:hAnsi="Arial" w:cs="Arial"/>
                <w:kern w:val="0"/>
                <w:sz w:val="20"/>
                <w:szCs w:val="18"/>
              </w:rPr>
            </w:pPr>
            <w:r>
              <w:rPr>
                <w:noProof/>
              </w:rPr>
              <mc:AlternateContent>
                <mc:Choice Requires="wps">
                  <w:drawing>
                    <wp:anchor distT="0" distB="0" distL="114300" distR="114300" simplePos="0" relativeHeight="251710464" behindDoc="0" locked="0" layoutInCell="1" allowOverlap="1" wp14:anchorId="68BF16FA" wp14:editId="5AA1E7AE">
                      <wp:simplePos x="0" y="0"/>
                      <wp:positionH relativeFrom="column">
                        <wp:posOffset>-915035</wp:posOffset>
                      </wp:positionH>
                      <wp:positionV relativeFrom="paragraph">
                        <wp:posOffset>-20320</wp:posOffset>
                      </wp:positionV>
                      <wp:extent cx="1296035" cy="0"/>
                      <wp:effectExtent l="0" t="0" r="0" b="0"/>
                      <wp:wrapNone/>
                      <wp:docPr id="137" name="直線接點 137"/>
                      <wp:cNvGraphicFramePr/>
                      <a:graphic xmlns:a="http://schemas.openxmlformats.org/drawingml/2006/main">
                        <a:graphicData uri="http://schemas.microsoft.com/office/word/2010/wordprocessingShape">
                          <wps:wsp>
                            <wps:cNvCnPr/>
                            <wps:spPr>
                              <a:xfrm>
                                <a:off x="0" y="0"/>
                                <a:ext cx="129603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AACAA2" id="直線接點 137"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05pt,-1.6pt" to="30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" strokecolor="black [3200]" strokeweight="1.5pt">
                      <v:stroke joinstyle="miter"/>
                    </v:line>
                  </w:pict>
                </mc:Fallback>
              </mc:AlternateContent>
            </w:r>
            <w:proofErr w:type="gramStart"/>
            <w:r w:rsidR="00102522">
              <w:rPr>
                <w:rFonts w:ascii="新細明體" w:eastAsia="新細明體" w:hAnsi="新細明體" w:cs="新細明體" w:hint="eastAsia"/>
                <w:sz w:val="20"/>
                <w:szCs w:val="18"/>
              </w:rPr>
              <w:t>≧</w:t>
            </w:r>
            <w:proofErr w:type="gramEnd"/>
            <w:r w:rsidR="00102522">
              <w:rPr>
                <w:rFonts w:ascii="Times New Roman" w:eastAsia="標楷體" w:hAnsi="Times New Roman" w:cs="Times New Roman"/>
                <w:sz w:val="20"/>
                <w:szCs w:val="18"/>
              </w:rPr>
              <w:t>3</w:t>
            </w:r>
            <w:r w:rsidR="00102522">
              <w:rPr>
                <w:rFonts w:ascii="Times New Roman" w:eastAsia="標楷體" w:hAnsi="Times New Roman" w:cs="Times New Roman"/>
                <w:sz w:val="20"/>
                <w:szCs w:val="18"/>
                <w:vertAlign w:val="superscript"/>
              </w:rPr>
              <w:t>rd</w:t>
            </w:r>
          </w:p>
        </w:tc>
        <w:tc>
          <w:tcPr>
            <w:tcW w:w="243" w:type="pct"/>
            <w:gridSpan w:val="2"/>
            <w:tcBorders>
              <w:top w:val="single" w:sz="8" w:space="0" w:color="FFFFFF"/>
              <w:left w:val="nil"/>
              <w:bottom w:val="single" w:sz="8" w:space="0" w:color="000000"/>
              <w:right w:val="nil"/>
            </w:tcBorders>
            <w:tcMar>
              <w:top w:w="12" w:type="dxa"/>
              <w:left w:w="50" w:type="dxa"/>
              <w:bottom w:w="0" w:type="dxa"/>
              <w:right w:w="50" w:type="dxa"/>
            </w:tcMar>
            <w:vAlign w:val="center"/>
            <w:hideMark/>
          </w:tcPr>
          <w:p w14:paraId="5B316C41" w14:textId="7287FA26" w:rsidR="00102522" w:rsidRDefault="00102522">
            <w:pPr>
              <w:widowControl/>
              <w:kinsoku w:val="0"/>
              <w:jc w:val="center"/>
              <w:rPr>
                <w:rFonts w:ascii="Arial" w:eastAsia="新細明體" w:hAnsi="Arial" w:cs="Arial"/>
                <w:kern w:val="0"/>
                <w:sz w:val="36"/>
                <w:szCs w:val="36"/>
              </w:rPr>
            </w:pPr>
            <w:r>
              <w:rPr>
                <w:rFonts w:ascii="Times New Roman" w:eastAsia="標楷體" w:hAnsi="Times New Roman" w:cs="Times New Roman"/>
                <w:sz w:val="20"/>
                <w:szCs w:val="18"/>
              </w:rPr>
              <w:t>1</w:t>
            </w:r>
            <w:r>
              <w:rPr>
                <w:rFonts w:ascii="Times New Roman" w:eastAsia="標楷體" w:hAnsi="Times New Roman" w:cs="Times New Roman"/>
                <w:sz w:val="20"/>
                <w:szCs w:val="18"/>
                <w:vertAlign w:val="superscript"/>
              </w:rPr>
              <w:t>st</w:t>
            </w:r>
          </w:p>
        </w:tc>
        <w:tc>
          <w:tcPr>
            <w:tcW w:w="243" w:type="pct"/>
            <w:tcBorders>
              <w:top w:val="single" w:sz="8" w:space="0" w:color="FFFFFF"/>
              <w:left w:val="nil"/>
              <w:bottom w:val="single" w:sz="8" w:space="0" w:color="000000"/>
              <w:right w:val="nil"/>
            </w:tcBorders>
            <w:tcMar>
              <w:top w:w="12" w:type="dxa"/>
              <w:left w:w="50" w:type="dxa"/>
              <w:bottom w:w="0" w:type="dxa"/>
              <w:right w:w="50" w:type="dxa"/>
            </w:tcMar>
            <w:vAlign w:val="center"/>
            <w:hideMark/>
          </w:tcPr>
          <w:p w14:paraId="1212ED3B" w14:textId="77777777" w:rsidR="00102522" w:rsidRDefault="00102522">
            <w:pPr>
              <w:widowControl/>
              <w:kinsoku w:val="0"/>
              <w:jc w:val="center"/>
              <w:rPr>
                <w:rFonts w:ascii="Arial" w:eastAsia="新細明體" w:hAnsi="Arial" w:cs="Arial"/>
                <w:kern w:val="0"/>
                <w:sz w:val="36"/>
                <w:szCs w:val="36"/>
              </w:rPr>
            </w:pPr>
            <w:r>
              <w:rPr>
                <w:rFonts w:ascii="Times New Roman" w:eastAsia="標楷體" w:hAnsi="Times New Roman" w:cs="Times New Roman"/>
                <w:sz w:val="20"/>
                <w:szCs w:val="18"/>
              </w:rPr>
              <w:t>2</w:t>
            </w:r>
            <w:r>
              <w:rPr>
                <w:rFonts w:ascii="Times New Roman" w:eastAsia="標楷體" w:hAnsi="Times New Roman" w:cs="Times New Roman"/>
                <w:sz w:val="20"/>
                <w:szCs w:val="18"/>
                <w:vertAlign w:val="superscript"/>
              </w:rPr>
              <w:t>nd</w:t>
            </w:r>
          </w:p>
        </w:tc>
        <w:tc>
          <w:tcPr>
            <w:tcW w:w="248" w:type="pct"/>
            <w:tcBorders>
              <w:top w:val="single" w:sz="8" w:space="0" w:color="FFFFFF"/>
              <w:left w:val="nil"/>
              <w:bottom w:val="single" w:sz="8" w:space="0" w:color="000000"/>
              <w:right w:val="nil"/>
            </w:tcBorders>
            <w:tcMar>
              <w:top w:w="12" w:type="dxa"/>
              <w:left w:w="50" w:type="dxa"/>
              <w:bottom w:w="0" w:type="dxa"/>
              <w:right w:w="50" w:type="dxa"/>
            </w:tcMar>
            <w:vAlign w:val="center"/>
            <w:hideMark/>
          </w:tcPr>
          <w:p w14:paraId="7B23AE52" w14:textId="77777777" w:rsidR="00102522" w:rsidRDefault="00102522">
            <w:pPr>
              <w:widowControl/>
              <w:kinsoku w:val="0"/>
              <w:jc w:val="center"/>
              <w:rPr>
                <w:rFonts w:ascii="Arial" w:eastAsia="新細明體" w:hAnsi="Arial" w:cs="Arial"/>
                <w:kern w:val="0"/>
                <w:sz w:val="36"/>
                <w:szCs w:val="36"/>
              </w:rPr>
            </w:pPr>
            <w:r>
              <w:rPr>
                <w:rFonts w:ascii="新細明體" w:eastAsia="新細明體" w:hAnsi="新細明體" w:cs="新細明體" w:hint="eastAsia"/>
                <w:sz w:val="20"/>
                <w:szCs w:val="18"/>
              </w:rPr>
              <w:t>≧</w:t>
            </w:r>
            <w:r>
              <w:rPr>
                <w:rFonts w:ascii="Times New Roman" w:eastAsia="標楷體" w:hAnsi="Times New Roman" w:cs="Times New Roman"/>
                <w:sz w:val="20"/>
                <w:szCs w:val="18"/>
              </w:rPr>
              <w:t>3</w:t>
            </w:r>
            <w:r>
              <w:rPr>
                <w:rFonts w:ascii="Times New Roman" w:eastAsia="標楷體" w:hAnsi="Times New Roman" w:cs="Times New Roman"/>
                <w:sz w:val="20"/>
                <w:szCs w:val="18"/>
                <w:vertAlign w:val="superscript"/>
              </w:rPr>
              <w:t>rd</w:t>
            </w:r>
          </w:p>
        </w:tc>
        <w:tc>
          <w:tcPr>
            <w:tcW w:w="243" w:type="pct"/>
            <w:gridSpan w:val="2"/>
            <w:tcBorders>
              <w:top w:val="single" w:sz="8" w:space="0" w:color="FFFFFF"/>
              <w:left w:val="nil"/>
              <w:bottom w:val="single" w:sz="8" w:space="0" w:color="000000"/>
              <w:right w:val="nil"/>
            </w:tcBorders>
            <w:tcMar>
              <w:top w:w="12" w:type="dxa"/>
              <w:left w:w="50" w:type="dxa"/>
              <w:bottom w:w="0" w:type="dxa"/>
              <w:right w:w="50" w:type="dxa"/>
            </w:tcMar>
            <w:vAlign w:val="center"/>
            <w:hideMark/>
          </w:tcPr>
          <w:p w14:paraId="22E38158" w14:textId="77777777" w:rsidR="00102522" w:rsidRDefault="00102522">
            <w:pPr>
              <w:widowControl/>
              <w:kinsoku w:val="0"/>
              <w:jc w:val="center"/>
              <w:rPr>
                <w:rFonts w:ascii="Arial" w:eastAsia="新細明體" w:hAnsi="Arial" w:cs="Arial"/>
                <w:kern w:val="0"/>
                <w:sz w:val="36"/>
                <w:szCs w:val="36"/>
              </w:rPr>
            </w:pPr>
            <w:r>
              <w:rPr>
                <w:rFonts w:ascii="Times New Roman" w:eastAsia="標楷體" w:hAnsi="Times New Roman" w:cs="Times New Roman"/>
                <w:sz w:val="20"/>
                <w:szCs w:val="18"/>
              </w:rPr>
              <w:t>1</w:t>
            </w:r>
            <w:r>
              <w:rPr>
                <w:rFonts w:ascii="Times New Roman" w:eastAsia="標楷體" w:hAnsi="Times New Roman" w:cs="Times New Roman"/>
                <w:sz w:val="20"/>
                <w:szCs w:val="18"/>
                <w:vertAlign w:val="superscript"/>
              </w:rPr>
              <w:t>st</w:t>
            </w:r>
          </w:p>
        </w:tc>
        <w:tc>
          <w:tcPr>
            <w:tcW w:w="243" w:type="pct"/>
            <w:tcBorders>
              <w:top w:val="single" w:sz="8" w:space="0" w:color="FFFFFF"/>
              <w:left w:val="nil"/>
              <w:bottom w:val="single" w:sz="8" w:space="0" w:color="000000"/>
              <w:right w:val="nil"/>
            </w:tcBorders>
            <w:tcMar>
              <w:top w:w="12" w:type="dxa"/>
              <w:left w:w="50" w:type="dxa"/>
              <w:bottom w:w="0" w:type="dxa"/>
              <w:right w:w="50" w:type="dxa"/>
            </w:tcMar>
            <w:vAlign w:val="center"/>
            <w:hideMark/>
          </w:tcPr>
          <w:p w14:paraId="0CE5C2B2" w14:textId="24622DB7" w:rsidR="00102522" w:rsidRDefault="00102522">
            <w:pPr>
              <w:widowControl/>
              <w:kinsoku w:val="0"/>
              <w:jc w:val="center"/>
              <w:rPr>
                <w:rFonts w:ascii="Arial" w:eastAsia="新細明體" w:hAnsi="Arial" w:cs="Arial"/>
                <w:kern w:val="0"/>
                <w:sz w:val="36"/>
                <w:szCs w:val="36"/>
              </w:rPr>
            </w:pPr>
            <w:r>
              <w:rPr>
                <w:rFonts w:ascii="Times New Roman" w:eastAsia="標楷體" w:hAnsi="Times New Roman" w:cs="Times New Roman"/>
                <w:sz w:val="20"/>
                <w:szCs w:val="18"/>
              </w:rPr>
              <w:t>2</w:t>
            </w:r>
            <w:r>
              <w:rPr>
                <w:rFonts w:ascii="Times New Roman" w:eastAsia="標楷體" w:hAnsi="Times New Roman" w:cs="Times New Roman"/>
                <w:sz w:val="20"/>
                <w:szCs w:val="18"/>
                <w:vertAlign w:val="superscript"/>
              </w:rPr>
              <w:t>nd</w:t>
            </w:r>
          </w:p>
        </w:tc>
        <w:tc>
          <w:tcPr>
            <w:tcW w:w="248" w:type="pct"/>
            <w:tcBorders>
              <w:top w:val="single" w:sz="8" w:space="0" w:color="FFFFFF"/>
              <w:left w:val="nil"/>
              <w:bottom w:val="single" w:sz="8" w:space="0" w:color="000000"/>
              <w:right w:val="nil"/>
            </w:tcBorders>
            <w:tcMar>
              <w:top w:w="12" w:type="dxa"/>
              <w:left w:w="50" w:type="dxa"/>
              <w:bottom w:w="0" w:type="dxa"/>
              <w:right w:w="50" w:type="dxa"/>
            </w:tcMar>
            <w:vAlign w:val="center"/>
            <w:hideMark/>
          </w:tcPr>
          <w:p w14:paraId="656AE334" w14:textId="7CD5F7F2" w:rsidR="00102522" w:rsidRDefault="00543EF3">
            <w:pPr>
              <w:widowControl/>
              <w:kinsoku w:val="0"/>
              <w:jc w:val="center"/>
              <w:rPr>
                <w:rFonts w:ascii="Arial" w:eastAsia="新細明體" w:hAnsi="Arial" w:cs="Arial"/>
                <w:kern w:val="0"/>
                <w:sz w:val="36"/>
                <w:szCs w:val="36"/>
              </w:rPr>
            </w:pPr>
            <w:r>
              <w:rPr>
                <w:noProof/>
              </w:rPr>
              <mc:AlternateContent>
                <mc:Choice Requires="wps">
                  <w:drawing>
                    <wp:anchor distT="0" distB="0" distL="114300" distR="114300" simplePos="0" relativeHeight="251712512" behindDoc="0" locked="0" layoutInCell="1" allowOverlap="1" wp14:anchorId="7BF45DCA" wp14:editId="2F372B1B">
                      <wp:simplePos x="0" y="0"/>
                      <wp:positionH relativeFrom="column">
                        <wp:posOffset>-885190</wp:posOffset>
                      </wp:positionH>
                      <wp:positionV relativeFrom="paragraph">
                        <wp:posOffset>-22225</wp:posOffset>
                      </wp:positionV>
                      <wp:extent cx="1296035" cy="0"/>
                      <wp:effectExtent l="0" t="0" r="0" b="0"/>
                      <wp:wrapNone/>
                      <wp:docPr id="139" name="直線接點 139"/>
                      <wp:cNvGraphicFramePr/>
                      <a:graphic xmlns:a="http://schemas.openxmlformats.org/drawingml/2006/main">
                        <a:graphicData uri="http://schemas.microsoft.com/office/word/2010/wordprocessingShape">
                          <wps:wsp>
                            <wps:cNvCnPr/>
                            <wps:spPr>
                              <a:xfrm>
                                <a:off x="0" y="0"/>
                                <a:ext cx="129603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D13760" id="直線接點 139"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pt,-1.75pt" to="32.3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" strokecolor="black [3200]" strokeweight="1.5pt">
                      <v:stroke joinstyle="miter"/>
                    </v:line>
                  </w:pict>
                </mc:Fallback>
              </mc:AlternateContent>
            </w:r>
            <w:proofErr w:type="gramStart"/>
            <w:r w:rsidR="00102522">
              <w:rPr>
                <w:rFonts w:ascii="新細明體" w:eastAsia="新細明體" w:hAnsi="新細明體" w:cs="新細明體" w:hint="eastAsia"/>
                <w:sz w:val="20"/>
                <w:szCs w:val="18"/>
              </w:rPr>
              <w:t>≧</w:t>
            </w:r>
            <w:proofErr w:type="gramEnd"/>
            <w:r w:rsidR="00102522">
              <w:rPr>
                <w:rFonts w:ascii="Times New Roman" w:eastAsia="標楷體" w:hAnsi="Times New Roman" w:cs="Times New Roman"/>
                <w:sz w:val="20"/>
                <w:szCs w:val="18"/>
              </w:rPr>
              <w:t>3</w:t>
            </w:r>
            <w:r w:rsidR="00102522">
              <w:rPr>
                <w:rFonts w:ascii="Times New Roman" w:eastAsia="標楷體" w:hAnsi="Times New Roman" w:cs="Times New Roman"/>
                <w:sz w:val="20"/>
                <w:szCs w:val="18"/>
                <w:vertAlign w:val="superscript"/>
              </w:rPr>
              <w:t>rd</w:t>
            </w:r>
          </w:p>
        </w:tc>
        <w:tc>
          <w:tcPr>
            <w:tcW w:w="243" w:type="pct"/>
            <w:gridSpan w:val="2"/>
            <w:tcBorders>
              <w:top w:val="single" w:sz="8" w:space="0" w:color="FFFFFF"/>
              <w:left w:val="nil"/>
              <w:bottom w:val="single" w:sz="8" w:space="0" w:color="000000"/>
              <w:right w:val="nil"/>
            </w:tcBorders>
            <w:tcMar>
              <w:top w:w="12" w:type="dxa"/>
              <w:left w:w="50" w:type="dxa"/>
              <w:bottom w:w="0" w:type="dxa"/>
              <w:right w:w="50" w:type="dxa"/>
            </w:tcMar>
            <w:vAlign w:val="center"/>
            <w:hideMark/>
          </w:tcPr>
          <w:p w14:paraId="509B391A" w14:textId="77777777" w:rsidR="00102522" w:rsidRDefault="00102522">
            <w:pPr>
              <w:widowControl/>
              <w:kinsoku w:val="0"/>
              <w:jc w:val="center"/>
              <w:rPr>
                <w:rFonts w:ascii="Arial" w:eastAsia="新細明體" w:hAnsi="Arial" w:cs="Arial"/>
                <w:kern w:val="0"/>
                <w:sz w:val="36"/>
                <w:szCs w:val="36"/>
              </w:rPr>
            </w:pPr>
            <w:r>
              <w:rPr>
                <w:rFonts w:ascii="Times New Roman" w:eastAsia="標楷體" w:hAnsi="Times New Roman" w:cs="Times New Roman"/>
                <w:sz w:val="20"/>
                <w:szCs w:val="18"/>
              </w:rPr>
              <w:t>1</w:t>
            </w:r>
            <w:r>
              <w:rPr>
                <w:rFonts w:ascii="Times New Roman" w:eastAsia="標楷體" w:hAnsi="Times New Roman" w:cs="Times New Roman"/>
                <w:sz w:val="20"/>
                <w:szCs w:val="18"/>
                <w:vertAlign w:val="superscript"/>
              </w:rPr>
              <w:t>st</w:t>
            </w:r>
          </w:p>
        </w:tc>
        <w:tc>
          <w:tcPr>
            <w:tcW w:w="243" w:type="pct"/>
            <w:tcBorders>
              <w:top w:val="single" w:sz="8" w:space="0" w:color="FFFFFF"/>
              <w:left w:val="nil"/>
              <w:bottom w:val="single" w:sz="8" w:space="0" w:color="000000"/>
              <w:right w:val="nil"/>
            </w:tcBorders>
            <w:tcMar>
              <w:top w:w="12" w:type="dxa"/>
              <w:left w:w="50" w:type="dxa"/>
              <w:bottom w:w="0" w:type="dxa"/>
              <w:right w:w="50" w:type="dxa"/>
            </w:tcMar>
            <w:vAlign w:val="center"/>
            <w:hideMark/>
          </w:tcPr>
          <w:p w14:paraId="6DEA73E8" w14:textId="77777777" w:rsidR="00102522" w:rsidRDefault="00102522">
            <w:pPr>
              <w:widowControl/>
              <w:kinsoku w:val="0"/>
              <w:jc w:val="center"/>
              <w:rPr>
                <w:rFonts w:ascii="Arial" w:eastAsia="新細明體" w:hAnsi="Arial" w:cs="Arial"/>
                <w:kern w:val="0"/>
                <w:sz w:val="36"/>
                <w:szCs w:val="36"/>
              </w:rPr>
            </w:pPr>
            <w:r>
              <w:rPr>
                <w:rFonts w:ascii="Times New Roman" w:eastAsia="標楷體" w:hAnsi="Times New Roman" w:cs="Times New Roman"/>
                <w:sz w:val="20"/>
                <w:szCs w:val="18"/>
              </w:rPr>
              <w:t>2</w:t>
            </w:r>
            <w:r>
              <w:rPr>
                <w:rFonts w:ascii="Times New Roman" w:eastAsia="標楷體" w:hAnsi="Times New Roman" w:cs="Times New Roman"/>
                <w:sz w:val="20"/>
                <w:szCs w:val="18"/>
                <w:vertAlign w:val="superscript"/>
              </w:rPr>
              <w:t>nd</w:t>
            </w:r>
          </w:p>
        </w:tc>
        <w:tc>
          <w:tcPr>
            <w:tcW w:w="248" w:type="pct"/>
            <w:tcBorders>
              <w:top w:val="single" w:sz="8" w:space="0" w:color="FFFFFF"/>
              <w:left w:val="nil"/>
              <w:bottom w:val="single" w:sz="8" w:space="0" w:color="000000"/>
              <w:right w:val="nil"/>
            </w:tcBorders>
            <w:tcMar>
              <w:top w:w="12" w:type="dxa"/>
              <w:left w:w="50" w:type="dxa"/>
              <w:bottom w:w="0" w:type="dxa"/>
              <w:right w:w="50" w:type="dxa"/>
            </w:tcMar>
            <w:vAlign w:val="center"/>
            <w:hideMark/>
          </w:tcPr>
          <w:p w14:paraId="566D86D6" w14:textId="7047FD27" w:rsidR="00102522" w:rsidRDefault="00102522">
            <w:pPr>
              <w:widowControl/>
              <w:kinsoku w:val="0"/>
              <w:jc w:val="center"/>
              <w:rPr>
                <w:rFonts w:ascii="Arial" w:eastAsia="新細明體" w:hAnsi="Arial" w:cs="Arial"/>
                <w:kern w:val="0"/>
                <w:sz w:val="36"/>
                <w:szCs w:val="36"/>
              </w:rPr>
            </w:pPr>
            <w:proofErr w:type="gramStart"/>
            <w:r>
              <w:rPr>
                <w:rFonts w:ascii="新細明體" w:eastAsia="新細明體" w:hAnsi="新細明體" w:cs="新細明體" w:hint="eastAsia"/>
                <w:sz w:val="20"/>
                <w:szCs w:val="18"/>
              </w:rPr>
              <w:t>≧</w:t>
            </w:r>
            <w:proofErr w:type="gramEnd"/>
            <w:r>
              <w:rPr>
                <w:rFonts w:ascii="Times New Roman" w:eastAsia="標楷體" w:hAnsi="Times New Roman" w:cs="Times New Roman"/>
                <w:sz w:val="20"/>
                <w:szCs w:val="18"/>
              </w:rPr>
              <w:t>3</w:t>
            </w:r>
            <w:r>
              <w:rPr>
                <w:rFonts w:ascii="Times New Roman" w:eastAsia="標楷體" w:hAnsi="Times New Roman" w:cs="Times New Roman"/>
                <w:sz w:val="20"/>
                <w:szCs w:val="18"/>
                <w:vertAlign w:val="superscript"/>
              </w:rPr>
              <w:t>rd</w:t>
            </w:r>
          </w:p>
        </w:tc>
        <w:tc>
          <w:tcPr>
            <w:tcW w:w="243" w:type="pct"/>
            <w:gridSpan w:val="2"/>
            <w:tcBorders>
              <w:top w:val="single" w:sz="8" w:space="0" w:color="FFFFFF"/>
              <w:left w:val="nil"/>
              <w:bottom w:val="single" w:sz="8" w:space="0" w:color="000000"/>
              <w:right w:val="nil"/>
            </w:tcBorders>
            <w:tcMar>
              <w:top w:w="12" w:type="dxa"/>
              <w:left w:w="50" w:type="dxa"/>
              <w:bottom w:w="0" w:type="dxa"/>
              <w:right w:w="50" w:type="dxa"/>
            </w:tcMar>
            <w:vAlign w:val="center"/>
            <w:hideMark/>
          </w:tcPr>
          <w:p w14:paraId="42DAADD0" w14:textId="77777777" w:rsidR="00102522" w:rsidRDefault="00102522">
            <w:pPr>
              <w:widowControl/>
              <w:kinsoku w:val="0"/>
              <w:jc w:val="center"/>
              <w:rPr>
                <w:rFonts w:ascii="Arial" w:eastAsia="新細明體" w:hAnsi="Arial" w:cs="Arial"/>
                <w:kern w:val="0"/>
                <w:sz w:val="36"/>
                <w:szCs w:val="36"/>
              </w:rPr>
            </w:pPr>
            <w:r>
              <w:rPr>
                <w:rFonts w:ascii="Times New Roman" w:eastAsia="標楷體" w:hAnsi="Times New Roman" w:cs="Times New Roman"/>
                <w:sz w:val="20"/>
                <w:szCs w:val="18"/>
              </w:rPr>
              <w:t>1</w:t>
            </w:r>
            <w:r>
              <w:rPr>
                <w:rFonts w:ascii="Times New Roman" w:eastAsia="標楷體" w:hAnsi="Times New Roman" w:cs="Times New Roman"/>
                <w:sz w:val="20"/>
                <w:szCs w:val="18"/>
                <w:vertAlign w:val="superscript"/>
              </w:rPr>
              <w:t>st</w:t>
            </w:r>
          </w:p>
        </w:tc>
        <w:tc>
          <w:tcPr>
            <w:tcW w:w="243" w:type="pct"/>
            <w:tcBorders>
              <w:top w:val="single" w:sz="8" w:space="0" w:color="FFFFFF"/>
              <w:left w:val="nil"/>
              <w:bottom w:val="single" w:sz="8" w:space="0" w:color="000000"/>
              <w:right w:val="nil"/>
            </w:tcBorders>
            <w:tcMar>
              <w:top w:w="12" w:type="dxa"/>
              <w:left w:w="50" w:type="dxa"/>
              <w:bottom w:w="0" w:type="dxa"/>
              <w:right w:w="50" w:type="dxa"/>
            </w:tcMar>
            <w:vAlign w:val="center"/>
            <w:hideMark/>
          </w:tcPr>
          <w:p w14:paraId="5A4AD7E2" w14:textId="77777777" w:rsidR="00102522" w:rsidRDefault="00102522">
            <w:pPr>
              <w:widowControl/>
              <w:kinsoku w:val="0"/>
              <w:jc w:val="center"/>
              <w:rPr>
                <w:rFonts w:ascii="Arial" w:eastAsia="新細明體" w:hAnsi="Arial" w:cs="Arial"/>
                <w:kern w:val="0"/>
                <w:sz w:val="36"/>
                <w:szCs w:val="36"/>
              </w:rPr>
            </w:pPr>
            <w:r>
              <w:rPr>
                <w:rFonts w:ascii="Times New Roman" w:eastAsia="標楷體" w:hAnsi="Times New Roman" w:cs="Times New Roman"/>
                <w:sz w:val="20"/>
                <w:szCs w:val="18"/>
              </w:rPr>
              <w:t>2</w:t>
            </w:r>
            <w:r>
              <w:rPr>
                <w:rFonts w:ascii="Times New Roman" w:eastAsia="標楷體" w:hAnsi="Times New Roman" w:cs="Times New Roman"/>
                <w:sz w:val="20"/>
                <w:szCs w:val="18"/>
                <w:vertAlign w:val="superscript"/>
              </w:rPr>
              <w:t>nd</w:t>
            </w:r>
          </w:p>
        </w:tc>
        <w:tc>
          <w:tcPr>
            <w:tcW w:w="312" w:type="pct"/>
            <w:tcBorders>
              <w:top w:val="single" w:sz="8" w:space="0" w:color="FFFFFF"/>
              <w:left w:val="nil"/>
              <w:bottom w:val="single" w:sz="8" w:space="0" w:color="000000"/>
              <w:right w:val="nil"/>
            </w:tcBorders>
            <w:tcMar>
              <w:top w:w="12" w:type="dxa"/>
              <w:left w:w="50" w:type="dxa"/>
              <w:bottom w:w="0" w:type="dxa"/>
              <w:right w:w="50" w:type="dxa"/>
            </w:tcMar>
            <w:vAlign w:val="center"/>
            <w:hideMark/>
          </w:tcPr>
          <w:p w14:paraId="0448D258" w14:textId="685B3A83" w:rsidR="00102522" w:rsidRDefault="00102522">
            <w:pPr>
              <w:widowControl/>
              <w:kinsoku w:val="0"/>
              <w:jc w:val="center"/>
              <w:rPr>
                <w:rFonts w:ascii="Arial" w:eastAsia="新細明體" w:hAnsi="Arial" w:cs="Arial"/>
                <w:kern w:val="0"/>
                <w:sz w:val="36"/>
                <w:szCs w:val="36"/>
              </w:rPr>
            </w:pPr>
            <w:proofErr w:type="gramStart"/>
            <w:r>
              <w:rPr>
                <w:rFonts w:ascii="新細明體" w:eastAsia="新細明體" w:hAnsi="新細明體" w:cs="新細明體" w:hint="eastAsia"/>
                <w:sz w:val="20"/>
                <w:szCs w:val="18"/>
              </w:rPr>
              <w:t>≧</w:t>
            </w:r>
            <w:proofErr w:type="gramEnd"/>
            <w:r>
              <w:rPr>
                <w:rFonts w:ascii="Times New Roman" w:eastAsia="標楷體" w:hAnsi="Times New Roman" w:cs="Times New Roman"/>
                <w:sz w:val="20"/>
                <w:szCs w:val="18"/>
              </w:rPr>
              <w:t>3</w:t>
            </w:r>
            <w:r>
              <w:rPr>
                <w:rFonts w:ascii="Times New Roman" w:eastAsia="標楷體" w:hAnsi="Times New Roman" w:cs="Times New Roman"/>
                <w:sz w:val="20"/>
                <w:szCs w:val="18"/>
                <w:vertAlign w:val="superscript"/>
              </w:rPr>
              <w:t>rd</w:t>
            </w:r>
          </w:p>
        </w:tc>
        <w:tc>
          <w:tcPr>
            <w:tcW w:w="234" w:type="pct"/>
            <w:tcBorders>
              <w:top w:val="single" w:sz="8" w:space="0" w:color="000000"/>
              <w:left w:val="nil"/>
              <w:bottom w:val="single" w:sz="8" w:space="0" w:color="000000"/>
              <w:right w:val="nil"/>
            </w:tcBorders>
            <w:tcMar>
              <w:top w:w="12" w:type="dxa"/>
              <w:left w:w="50" w:type="dxa"/>
              <w:bottom w:w="0" w:type="dxa"/>
              <w:right w:w="50" w:type="dxa"/>
            </w:tcMar>
            <w:vAlign w:val="center"/>
            <w:hideMark/>
          </w:tcPr>
          <w:p w14:paraId="78BA3A41" w14:textId="77777777" w:rsidR="00102522" w:rsidRDefault="00102522">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20"/>
                <w:szCs w:val="20"/>
              </w:rPr>
              <w:t>WRC</w:t>
            </w:r>
          </w:p>
        </w:tc>
        <w:tc>
          <w:tcPr>
            <w:tcW w:w="325" w:type="pct"/>
            <w:tcBorders>
              <w:top w:val="single" w:sz="8" w:space="0" w:color="000000"/>
              <w:left w:val="nil"/>
              <w:bottom w:val="single" w:sz="8" w:space="0" w:color="000000"/>
              <w:right w:val="nil"/>
            </w:tcBorders>
            <w:tcMar>
              <w:top w:w="12" w:type="dxa"/>
              <w:left w:w="50" w:type="dxa"/>
              <w:bottom w:w="0" w:type="dxa"/>
              <w:right w:w="50" w:type="dxa"/>
            </w:tcMar>
            <w:vAlign w:val="center"/>
            <w:hideMark/>
          </w:tcPr>
          <w:p w14:paraId="1B59C9F9" w14:textId="77777777" w:rsidR="00102522" w:rsidRDefault="00102522">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20"/>
                <w:szCs w:val="20"/>
              </w:rPr>
              <w:t>PAR</w:t>
            </w:r>
          </w:p>
        </w:tc>
        <w:tc>
          <w:tcPr>
            <w:tcW w:w="348" w:type="pct"/>
            <w:gridSpan w:val="2"/>
            <w:tcBorders>
              <w:top w:val="single" w:sz="8" w:space="0" w:color="000000"/>
              <w:left w:val="nil"/>
              <w:bottom w:val="single" w:sz="8" w:space="0" w:color="000000"/>
              <w:right w:val="nil"/>
            </w:tcBorders>
            <w:tcMar>
              <w:top w:w="12" w:type="dxa"/>
              <w:left w:w="50" w:type="dxa"/>
              <w:bottom w:w="0" w:type="dxa"/>
              <w:right w:w="50" w:type="dxa"/>
            </w:tcMar>
            <w:vAlign w:val="center"/>
            <w:hideMark/>
          </w:tcPr>
          <w:p w14:paraId="5EA620C2" w14:textId="77777777" w:rsidR="00102522" w:rsidRDefault="00102522">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20"/>
                <w:szCs w:val="20"/>
              </w:rPr>
              <w:t>WRC×PAR</w:t>
            </w:r>
          </w:p>
        </w:tc>
      </w:tr>
      <w:tr w:rsidR="00102522" w14:paraId="04C07F62" w14:textId="77777777" w:rsidTr="00102522">
        <w:trPr>
          <w:trHeight w:val="397"/>
        </w:trPr>
        <w:tc>
          <w:tcPr>
            <w:tcW w:w="358" w:type="pct"/>
            <w:tcBorders>
              <w:top w:val="single" w:sz="8" w:space="0" w:color="000000"/>
              <w:left w:val="nil"/>
              <w:bottom w:val="nil"/>
              <w:right w:val="nil"/>
            </w:tcBorders>
            <w:tcMar>
              <w:top w:w="12" w:type="dxa"/>
              <w:left w:w="50" w:type="dxa"/>
              <w:bottom w:w="0" w:type="dxa"/>
              <w:right w:w="50" w:type="dxa"/>
            </w:tcMar>
            <w:vAlign w:val="center"/>
            <w:hideMark/>
          </w:tcPr>
          <w:p w14:paraId="0B928CC3" w14:textId="03B5F4F2" w:rsidR="00102522" w:rsidRDefault="00102522">
            <w:pPr>
              <w:widowControl/>
              <w:kinsoku w:val="0"/>
              <w:rPr>
                <w:rFonts w:ascii="Arial" w:eastAsia="新細明體" w:hAnsi="Arial" w:cs="Arial"/>
                <w:kern w:val="0"/>
                <w:sz w:val="14"/>
                <w:szCs w:val="14"/>
              </w:rPr>
            </w:pPr>
            <w:r>
              <w:rPr>
                <w:rFonts w:ascii="Times New Roman" w:eastAsia="新細明體" w:hAnsi="Times New Roman" w:cs="Times New Roman"/>
                <w:color w:val="000000"/>
                <w:kern w:val="0"/>
                <w:sz w:val="14"/>
                <w:szCs w:val="14"/>
              </w:rPr>
              <w:t>Fat (%)</w:t>
            </w:r>
          </w:p>
        </w:tc>
        <w:tc>
          <w:tcPr>
            <w:tcW w:w="243" w:type="pct"/>
            <w:tcBorders>
              <w:top w:val="single" w:sz="8" w:space="0" w:color="000000"/>
              <w:left w:val="nil"/>
              <w:bottom w:val="nil"/>
              <w:right w:val="nil"/>
            </w:tcBorders>
            <w:tcMar>
              <w:top w:w="12" w:type="dxa"/>
              <w:left w:w="50" w:type="dxa"/>
              <w:bottom w:w="0" w:type="dxa"/>
              <w:right w:w="50" w:type="dxa"/>
            </w:tcMar>
            <w:vAlign w:val="center"/>
            <w:hideMark/>
          </w:tcPr>
          <w:p w14:paraId="102EC0C0"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3.79 ± 1.93</w:t>
            </w:r>
          </w:p>
        </w:tc>
        <w:tc>
          <w:tcPr>
            <w:tcW w:w="243" w:type="pct"/>
            <w:tcBorders>
              <w:top w:val="single" w:sz="8" w:space="0" w:color="000000"/>
              <w:left w:val="nil"/>
              <w:bottom w:val="nil"/>
              <w:right w:val="nil"/>
            </w:tcBorders>
            <w:tcMar>
              <w:top w:w="12" w:type="dxa"/>
              <w:left w:w="50" w:type="dxa"/>
              <w:bottom w:w="0" w:type="dxa"/>
              <w:right w:w="50" w:type="dxa"/>
            </w:tcMar>
            <w:vAlign w:val="center"/>
            <w:hideMark/>
          </w:tcPr>
          <w:p w14:paraId="6CA54A28"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2.10 ± 0.90</w:t>
            </w:r>
          </w:p>
        </w:tc>
        <w:tc>
          <w:tcPr>
            <w:tcW w:w="249" w:type="pct"/>
            <w:tcBorders>
              <w:top w:val="single" w:sz="8" w:space="0" w:color="000000"/>
              <w:left w:val="nil"/>
              <w:bottom w:val="nil"/>
              <w:right w:val="nil"/>
            </w:tcBorders>
            <w:tcMar>
              <w:top w:w="12" w:type="dxa"/>
              <w:left w:w="50" w:type="dxa"/>
              <w:bottom w:w="0" w:type="dxa"/>
              <w:right w:w="50" w:type="dxa"/>
            </w:tcMar>
            <w:vAlign w:val="center"/>
            <w:hideMark/>
          </w:tcPr>
          <w:p w14:paraId="1C1ADA84"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1.90 ± 0.74</w:t>
            </w:r>
          </w:p>
        </w:tc>
        <w:tc>
          <w:tcPr>
            <w:tcW w:w="243" w:type="pct"/>
            <w:gridSpan w:val="2"/>
            <w:tcBorders>
              <w:top w:val="single" w:sz="8" w:space="0" w:color="000000"/>
              <w:left w:val="nil"/>
              <w:bottom w:val="nil"/>
              <w:right w:val="nil"/>
            </w:tcBorders>
            <w:tcMar>
              <w:top w:w="12" w:type="dxa"/>
              <w:left w:w="50" w:type="dxa"/>
              <w:bottom w:w="0" w:type="dxa"/>
              <w:right w:w="50" w:type="dxa"/>
            </w:tcMar>
            <w:vAlign w:val="center"/>
            <w:hideMark/>
          </w:tcPr>
          <w:p w14:paraId="4D3DC8B4"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2.50 ± 0.90</w:t>
            </w:r>
          </w:p>
        </w:tc>
        <w:tc>
          <w:tcPr>
            <w:tcW w:w="243" w:type="pct"/>
            <w:tcBorders>
              <w:top w:val="single" w:sz="8" w:space="0" w:color="000000"/>
              <w:left w:val="nil"/>
              <w:bottom w:val="nil"/>
              <w:right w:val="nil"/>
            </w:tcBorders>
            <w:tcMar>
              <w:top w:w="12" w:type="dxa"/>
              <w:left w:w="50" w:type="dxa"/>
              <w:bottom w:w="0" w:type="dxa"/>
              <w:right w:w="50" w:type="dxa"/>
            </w:tcMar>
            <w:vAlign w:val="center"/>
            <w:hideMark/>
          </w:tcPr>
          <w:p w14:paraId="5649778F"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3.59 ± 5.05</w:t>
            </w:r>
          </w:p>
        </w:tc>
        <w:tc>
          <w:tcPr>
            <w:tcW w:w="248" w:type="pct"/>
            <w:tcBorders>
              <w:top w:val="single" w:sz="8" w:space="0" w:color="000000"/>
              <w:left w:val="nil"/>
              <w:bottom w:val="nil"/>
              <w:right w:val="nil"/>
            </w:tcBorders>
            <w:tcMar>
              <w:top w:w="12" w:type="dxa"/>
              <w:left w:w="50" w:type="dxa"/>
              <w:bottom w:w="0" w:type="dxa"/>
              <w:right w:w="50" w:type="dxa"/>
            </w:tcMar>
            <w:vAlign w:val="center"/>
            <w:hideMark/>
          </w:tcPr>
          <w:p w14:paraId="5B7C7E71"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2.01 ± 1.52</w:t>
            </w:r>
          </w:p>
        </w:tc>
        <w:tc>
          <w:tcPr>
            <w:tcW w:w="243" w:type="pct"/>
            <w:gridSpan w:val="2"/>
            <w:tcBorders>
              <w:top w:val="single" w:sz="8" w:space="0" w:color="000000"/>
              <w:left w:val="nil"/>
              <w:bottom w:val="nil"/>
              <w:right w:val="nil"/>
            </w:tcBorders>
            <w:tcMar>
              <w:top w:w="12" w:type="dxa"/>
              <w:left w:w="50" w:type="dxa"/>
              <w:bottom w:w="0" w:type="dxa"/>
              <w:right w:w="50" w:type="dxa"/>
            </w:tcMar>
            <w:vAlign w:val="center"/>
            <w:hideMark/>
          </w:tcPr>
          <w:p w14:paraId="520B988E"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1.84 ± 1.16</w:t>
            </w:r>
          </w:p>
        </w:tc>
        <w:tc>
          <w:tcPr>
            <w:tcW w:w="243" w:type="pct"/>
            <w:tcBorders>
              <w:top w:val="single" w:sz="8" w:space="0" w:color="000000"/>
              <w:left w:val="nil"/>
              <w:bottom w:val="nil"/>
              <w:right w:val="nil"/>
            </w:tcBorders>
            <w:tcMar>
              <w:top w:w="12" w:type="dxa"/>
              <w:left w:w="50" w:type="dxa"/>
              <w:bottom w:w="0" w:type="dxa"/>
              <w:right w:w="50" w:type="dxa"/>
            </w:tcMar>
            <w:vAlign w:val="center"/>
            <w:hideMark/>
          </w:tcPr>
          <w:p w14:paraId="21E861D2"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1.55 ± 0.50</w:t>
            </w:r>
          </w:p>
        </w:tc>
        <w:tc>
          <w:tcPr>
            <w:tcW w:w="248" w:type="pct"/>
            <w:tcBorders>
              <w:top w:val="single" w:sz="8" w:space="0" w:color="000000"/>
              <w:left w:val="nil"/>
              <w:bottom w:val="nil"/>
              <w:right w:val="nil"/>
            </w:tcBorders>
            <w:tcMar>
              <w:top w:w="12" w:type="dxa"/>
              <w:left w:w="50" w:type="dxa"/>
              <w:bottom w:w="0" w:type="dxa"/>
              <w:right w:w="50" w:type="dxa"/>
            </w:tcMar>
            <w:vAlign w:val="center"/>
            <w:hideMark/>
          </w:tcPr>
          <w:p w14:paraId="6AFD6DC8"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1.73 ± 0.83</w:t>
            </w:r>
          </w:p>
        </w:tc>
        <w:tc>
          <w:tcPr>
            <w:tcW w:w="243" w:type="pct"/>
            <w:gridSpan w:val="2"/>
            <w:tcBorders>
              <w:top w:val="single" w:sz="8" w:space="0" w:color="000000"/>
              <w:left w:val="nil"/>
              <w:bottom w:val="nil"/>
              <w:right w:val="nil"/>
            </w:tcBorders>
            <w:tcMar>
              <w:top w:w="12" w:type="dxa"/>
              <w:left w:w="50" w:type="dxa"/>
              <w:bottom w:w="0" w:type="dxa"/>
              <w:right w:w="50" w:type="dxa"/>
            </w:tcMar>
            <w:vAlign w:val="center"/>
            <w:hideMark/>
          </w:tcPr>
          <w:p w14:paraId="17699037"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1.36 ± 0.27</w:t>
            </w:r>
          </w:p>
        </w:tc>
        <w:tc>
          <w:tcPr>
            <w:tcW w:w="243" w:type="pct"/>
            <w:tcBorders>
              <w:top w:val="single" w:sz="8" w:space="0" w:color="000000"/>
              <w:left w:val="nil"/>
              <w:bottom w:val="nil"/>
              <w:right w:val="nil"/>
            </w:tcBorders>
            <w:tcMar>
              <w:top w:w="12" w:type="dxa"/>
              <w:left w:w="50" w:type="dxa"/>
              <w:bottom w:w="0" w:type="dxa"/>
              <w:right w:w="50" w:type="dxa"/>
            </w:tcMar>
            <w:vAlign w:val="center"/>
            <w:hideMark/>
          </w:tcPr>
          <w:p w14:paraId="47CE3983"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1.66 ± 1.15</w:t>
            </w:r>
          </w:p>
        </w:tc>
        <w:tc>
          <w:tcPr>
            <w:tcW w:w="248" w:type="pct"/>
            <w:tcBorders>
              <w:top w:val="single" w:sz="8" w:space="0" w:color="000000"/>
              <w:left w:val="nil"/>
              <w:bottom w:val="nil"/>
              <w:right w:val="nil"/>
            </w:tcBorders>
            <w:tcMar>
              <w:top w:w="12" w:type="dxa"/>
              <w:left w:w="50" w:type="dxa"/>
              <w:bottom w:w="0" w:type="dxa"/>
              <w:right w:w="50" w:type="dxa"/>
            </w:tcMar>
            <w:vAlign w:val="center"/>
            <w:hideMark/>
          </w:tcPr>
          <w:p w14:paraId="4D8144E2"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2.06 ± 1.44</w:t>
            </w:r>
          </w:p>
        </w:tc>
        <w:tc>
          <w:tcPr>
            <w:tcW w:w="243" w:type="pct"/>
            <w:gridSpan w:val="2"/>
            <w:tcBorders>
              <w:top w:val="single" w:sz="8" w:space="0" w:color="000000"/>
              <w:left w:val="nil"/>
              <w:bottom w:val="nil"/>
              <w:right w:val="nil"/>
            </w:tcBorders>
            <w:tcMar>
              <w:top w:w="12" w:type="dxa"/>
              <w:left w:w="50" w:type="dxa"/>
              <w:bottom w:w="0" w:type="dxa"/>
              <w:right w:w="50" w:type="dxa"/>
            </w:tcMar>
            <w:vAlign w:val="center"/>
            <w:hideMark/>
          </w:tcPr>
          <w:p w14:paraId="733C7A53"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1.90 ± 1.27</w:t>
            </w:r>
          </w:p>
        </w:tc>
        <w:tc>
          <w:tcPr>
            <w:tcW w:w="243" w:type="pct"/>
            <w:tcBorders>
              <w:top w:val="single" w:sz="8" w:space="0" w:color="000000"/>
              <w:left w:val="nil"/>
              <w:bottom w:val="nil"/>
              <w:right w:val="nil"/>
            </w:tcBorders>
            <w:tcMar>
              <w:top w:w="12" w:type="dxa"/>
              <w:left w:w="50" w:type="dxa"/>
              <w:bottom w:w="0" w:type="dxa"/>
              <w:right w:w="50" w:type="dxa"/>
            </w:tcMar>
            <w:vAlign w:val="center"/>
            <w:hideMark/>
          </w:tcPr>
          <w:p w14:paraId="722DB564"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2.13 ± 1.54</w:t>
            </w:r>
          </w:p>
        </w:tc>
        <w:tc>
          <w:tcPr>
            <w:tcW w:w="312" w:type="pct"/>
            <w:tcBorders>
              <w:top w:val="single" w:sz="8" w:space="0" w:color="000000"/>
              <w:left w:val="nil"/>
              <w:bottom w:val="nil"/>
              <w:right w:val="nil"/>
            </w:tcBorders>
            <w:tcMar>
              <w:top w:w="12" w:type="dxa"/>
              <w:left w:w="50" w:type="dxa"/>
              <w:bottom w:w="0" w:type="dxa"/>
              <w:right w:w="50" w:type="dxa"/>
            </w:tcMar>
            <w:vAlign w:val="center"/>
            <w:hideMark/>
          </w:tcPr>
          <w:p w14:paraId="5E94A541"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1.84 ± 1.13</w:t>
            </w:r>
          </w:p>
        </w:tc>
        <w:tc>
          <w:tcPr>
            <w:tcW w:w="234" w:type="pct"/>
            <w:tcBorders>
              <w:top w:val="single" w:sz="8" w:space="0" w:color="000000"/>
              <w:left w:val="nil"/>
              <w:bottom w:val="nil"/>
              <w:right w:val="nil"/>
            </w:tcBorders>
            <w:tcMar>
              <w:top w:w="12" w:type="dxa"/>
              <w:left w:w="50" w:type="dxa"/>
              <w:bottom w:w="0" w:type="dxa"/>
              <w:right w:w="50" w:type="dxa"/>
            </w:tcMar>
            <w:vAlign w:val="center"/>
            <w:hideMark/>
          </w:tcPr>
          <w:p w14:paraId="0794860F"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sz w:val="13"/>
                <w:szCs w:val="13"/>
              </w:rPr>
              <w:t> NS</w:t>
            </w:r>
            <w:r>
              <w:rPr>
                <w:rFonts w:ascii="Times New Roman" w:eastAsia="新細明體" w:hAnsi="Times New Roman" w:cs="Times New Roman"/>
                <w:color w:val="000000"/>
                <w:position w:val="4"/>
                <w:sz w:val="13"/>
                <w:szCs w:val="13"/>
                <w:vertAlign w:val="superscript"/>
              </w:rPr>
              <w:t>4</w:t>
            </w:r>
          </w:p>
        </w:tc>
        <w:tc>
          <w:tcPr>
            <w:tcW w:w="325" w:type="pct"/>
            <w:tcBorders>
              <w:top w:val="single" w:sz="8" w:space="0" w:color="000000"/>
              <w:left w:val="nil"/>
              <w:bottom w:val="nil"/>
              <w:right w:val="nil"/>
            </w:tcBorders>
            <w:tcMar>
              <w:top w:w="12" w:type="dxa"/>
              <w:left w:w="50" w:type="dxa"/>
              <w:bottom w:w="0" w:type="dxa"/>
              <w:right w:w="50" w:type="dxa"/>
            </w:tcMar>
            <w:vAlign w:val="center"/>
            <w:hideMark/>
          </w:tcPr>
          <w:p w14:paraId="67E79FF3"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sz w:val="13"/>
                <w:szCs w:val="13"/>
              </w:rPr>
              <w:t> NS</w:t>
            </w:r>
          </w:p>
        </w:tc>
        <w:tc>
          <w:tcPr>
            <w:tcW w:w="348" w:type="pct"/>
            <w:gridSpan w:val="2"/>
            <w:tcBorders>
              <w:top w:val="single" w:sz="8" w:space="0" w:color="000000"/>
              <w:left w:val="nil"/>
              <w:bottom w:val="nil"/>
              <w:right w:val="nil"/>
            </w:tcBorders>
            <w:tcMar>
              <w:top w:w="12" w:type="dxa"/>
              <w:left w:w="50" w:type="dxa"/>
              <w:bottom w:w="0" w:type="dxa"/>
              <w:right w:w="50" w:type="dxa"/>
            </w:tcMar>
            <w:vAlign w:val="center"/>
            <w:hideMark/>
          </w:tcPr>
          <w:p w14:paraId="3BF01774"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sz w:val="13"/>
                <w:szCs w:val="13"/>
              </w:rPr>
              <w:t> NS</w:t>
            </w:r>
          </w:p>
        </w:tc>
      </w:tr>
      <w:tr w:rsidR="00102522" w14:paraId="1B2A9968" w14:textId="77777777" w:rsidTr="00102522">
        <w:trPr>
          <w:trHeight w:val="397"/>
        </w:trPr>
        <w:tc>
          <w:tcPr>
            <w:tcW w:w="358" w:type="pct"/>
            <w:tcMar>
              <w:top w:w="12" w:type="dxa"/>
              <w:left w:w="50" w:type="dxa"/>
              <w:bottom w:w="0" w:type="dxa"/>
              <w:right w:w="50" w:type="dxa"/>
            </w:tcMar>
            <w:vAlign w:val="center"/>
            <w:hideMark/>
          </w:tcPr>
          <w:p w14:paraId="67E37597" w14:textId="77777777" w:rsidR="00102522" w:rsidRDefault="00102522">
            <w:pPr>
              <w:widowControl/>
              <w:kinsoku w:val="0"/>
              <w:rPr>
                <w:rFonts w:ascii="Arial" w:eastAsia="新細明體" w:hAnsi="Arial" w:cs="Arial"/>
                <w:kern w:val="0"/>
                <w:sz w:val="14"/>
                <w:szCs w:val="14"/>
              </w:rPr>
            </w:pPr>
            <w:r>
              <w:rPr>
                <w:rFonts w:ascii="Times New Roman" w:eastAsia="新細明體" w:hAnsi="Times New Roman" w:cs="Times New Roman"/>
                <w:color w:val="000000"/>
                <w:kern w:val="0"/>
                <w:sz w:val="14"/>
                <w:szCs w:val="14"/>
              </w:rPr>
              <w:t>Protein (%)</w:t>
            </w:r>
          </w:p>
        </w:tc>
        <w:tc>
          <w:tcPr>
            <w:tcW w:w="243" w:type="pct"/>
            <w:tcMar>
              <w:top w:w="12" w:type="dxa"/>
              <w:left w:w="50" w:type="dxa"/>
              <w:bottom w:w="0" w:type="dxa"/>
              <w:right w:w="50" w:type="dxa"/>
            </w:tcMar>
            <w:vAlign w:val="center"/>
            <w:hideMark/>
          </w:tcPr>
          <w:p w14:paraId="1C231B64"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3.70 ± 0.34</w:t>
            </w:r>
            <w:r>
              <w:rPr>
                <w:rFonts w:ascii="Times New Roman" w:eastAsia="新細明體" w:hAnsi="Times New Roman" w:cs="Times New Roman"/>
                <w:color w:val="000000"/>
                <w:kern w:val="0"/>
                <w:position w:val="4"/>
                <w:sz w:val="11"/>
                <w:szCs w:val="11"/>
                <w:vertAlign w:val="superscript"/>
              </w:rPr>
              <w:t>Ab</w:t>
            </w:r>
          </w:p>
        </w:tc>
        <w:tc>
          <w:tcPr>
            <w:tcW w:w="243" w:type="pct"/>
            <w:tcMar>
              <w:top w:w="12" w:type="dxa"/>
              <w:left w:w="50" w:type="dxa"/>
              <w:bottom w:w="0" w:type="dxa"/>
              <w:right w:w="50" w:type="dxa"/>
            </w:tcMar>
            <w:vAlign w:val="center"/>
            <w:hideMark/>
          </w:tcPr>
          <w:p w14:paraId="09DE96A2"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4.19 ± 0.16</w:t>
            </w:r>
            <w:r>
              <w:rPr>
                <w:rFonts w:ascii="Times New Roman" w:eastAsia="新細明體" w:hAnsi="Times New Roman" w:cs="Times New Roman"/>
                <w:color w:val="000000"/>
                <w:kern w:val="0"/>
                <w:position w:val="4"/>
                <w:sz w:val="11"/>
                <w:szCs w:val="11"/>
                <w:vertAlign w:val="superscript"/>
              </w:rPr>
              <w:t>Aa</w:t>
            </w:r>
          </w:p>
        </w:tc>
        <w:tc>
          <w:tcPr>
            <w:tcW w:w="249" w:type="pct"/>
            <w:tcMar>
              <w:top w:w="12" w:type="dxa"/>
              <w:left w:w="50" w:type="dxa"/>
              <w:bottom w:w="0" w:type="dxa"/>
              <w:right w:w="50" w:type="dxa"/>
            </w:tcMar>
            <w:vAlign w:val="center"/>
            <w:hideMark/>
          </w:tcPr>
          <w:p w14:paraId="3B458D62"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3.78 ± 0.23</w:t>
            </w:r>
            <w:r>
              <w:rPr>
                <w:rFonts w:ascii="Times New Roman" w:eastAsia="新細明體" w:hAnsi="Times New Roman" w:cs="Times New Roman"/>
                <w:color w:val="000000"/>
                <w:kern w:val="0"/>
                <w:position w:val="4"/>
                <w:sz w:val="11"/>
                <w:szCs w:val="11"/>
                <w:vertAlign w:val="superscript"/>
              </w:rPr>
              <w:t>Ab</w:t>
            </w:r>
          </w:p>
        </w:tc>
        <w:tc>
          <w:tcPr>
            <w:tcW w:w="243" w:type="pct"/>
            <w:gridSpan w:val="2"/>
            <w:tcMar>
              <w:top w:w="12" w:type="dxa"/>
              <w:left w:w="50" w:type="dxa"/>
              <w:bottom w:w="0" w:type="dxa"/>
              <w:right w:w="50" w:type="dxa"/>
            </w:tcMar>
            <w:vAlign w:val="center"/>
            <w:hideMark/>
          </w:tcPr>
          <w:p w14:paraId="764DBBD8"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3.32 ± 0.15</w:t>
            </w:r>
            <w:r>
              <w:rPr>
                <w:rFonts w:ascii="Times New Roman" w:eastAsia="新細明體" w:hAnsi="Times New Roman" w:cs="Times New Roman"/>
                <w:color w:val="000000"/>
                <w:kern w:val="0"/>
                <w:position w:val="4"/>
                <w:sz w:val="11"/>
                <w:szCs w:val="11"/>
                <w:vertAlign w:val="superscript"/>
              </w:rPr>
              <w:t>Bab</w:t>
            </w:r>
          </w:p>
        </w:tc>
        <w:tc>
          <w:tcPr>
            <w:tcW w:w="243" w:type="pct"/>
            <w:tcMar>
              <w:top w:w="12" w:type="dxa"/>
              <w:left w:w="50" w:type="dxa"/>
              <w:bottom w:w="0" w:type="dxa"/>
              <w:right w:w="50" w:type="dxa"/>
            </w:tcMar>
            <w:vAlign w:val="center"/>
            <w:hideMark/>
          </w:tcPr>
          <w:p w14:paraId="1F2C461B"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3.49 ± 0.23</w:t>
            </w:r>
            <w:r>
              <w:rPr>
                <w:rFonts w:ascii="Times New Roman" w:eastAsia="新細明體" w:hAnsi="Times New Roman" w:cs="Times New Roman"/>
                <w:color w:val="000000"/>
                <w:kern w:val="0"/>
                <w:position w:val="4"/>
                <w:sz w:val="11"/>
                <w:szCs w:val="11"/>
                <w:vertAlign w:val="superscript"/>
              </w:rPr>
              <w:t>Ba</w:t>
            </w:r>
          </w:p>
        </w:tc>
        <w:tc>
          <w:tcPr>
            <w:tcW w:w="248" w:type="pct"/>
            <w:tcMar>
              <w:top w:w="12" w:type="dxa"/>
              <w:left w:w="50" w:type="dxa"/>
              <w:bottom w:w="0" w:type="dxa"/>
              <w:right w:w="50" w:type="dxa"/>
            </w:tcMar>
            <w:vAlign w:val="center"/>
            <w:hideMark/>
          </w:tcPr>
          <w:p w14:paraId="008A3E5F"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3.24 ± 0.19</w:t>
            </w:r>
            <w:r>
              <w:rPr>
                <w:rFonts w:ascii="Times New Roman" w:eastAsia="新細明體" w:hAnsi="Times New Roman" w:cs="Times New Roman"/>
                <w:color w:val="000000"/>
                <w:kern w:val="0"/>
                <w:position w:val="4"/>
                <w:sz w:val="11"/>
                <w:szCs w:val="11"/>
                <w:vertAlign w:val="superscript"/>
              </w:rPr>
              <w:t>Bb</w:t>
            </w:r>
          </w:p>
        </w:tc>
        <w:tc>
          <w:tcPr>
            <w:tcW w:w="243" w:type="pct"/>
            <w:gridSpan w:val="2"/>
            <w:tcMar>
              <w:top w:w="12" w:type="dxa"/>
              <w:left w:w="50" w:type="dxa"/>
              <w:bottom w:w="0" w:type="dxa"/>
              <w:right w:w="50" w:type="dxa"/>
            </w:tcMar>
            <w:vAlign w:val="center"/>
            <w:hideMark/>
          </w:tcPr>
          <w:p w14:paraId="52877DB4"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3.06 ± 0.27</w:t>
            </w:r>
            <w:r>
              <w:rPr>
                <w:rFonts w:ascii="Times New Roman" w:eastAsia="新細明體" w:hAnsi="Times New Roman" w:cs="Times New Roman"/>
                <w:color w:val="000000"/>
                <w:kern w:val="0"/>
                <w:position w:val="4"/>
                <w:sz w:val="11"/>
                <w:szCs w:val="11"/>
                <w:vertAlign w:val="superscript"/>
              </w:rPr>
              <w:t>Bab</w:t>
            </w:r>
          </w:p>
        </w:tc>
        <w:tc>
          <w:tcPr>
            <w:tcW w:w="243" w:type="pct"/>
            <w:tcMar>
              <w:top w:w="12" w:type="dxa"/>
              <w:left w:w="50" w:type="dxa"/>
              <w:bottom w:w="0" w:type="dxa"/>
              <w:right w:w="50" w:type="dxa"/>
            </w:tcMar>
            <w:vAlign w:val="center"/>
            <w:hideMark/>
          </w:tcPr>
          <w:p w14:paraId="32EE4F44"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3.27 ± 0.21</w:t>
            </w:r>
            <w:r>
              <w:rPr>
                <w:rFonts w:ascii="Times New Roman" w:eastAsia="新細明體" w:hAnsi="Times New Roman" w:cs="Times New Roman"/>
                <w:color w:val="000000"/>
                <w:kern w:val="0"/>
                <w:position w:val="4"/>
                <w:sz w:val="11"/>
                <w:szCs w:val="11"/>
                <w:vertAlign w:val="superscript"/>
              </w:rPr>
              <w:t>Ca</w:t>
            </w:r>
          </w:p>
        </w:tc>
        <w:tc>
          <w:tcPr>
            <w:tcW w:w="248" w:type="pct"/>
            <w:tcMar>
              <w:top w:w="12" w:type="dxa"/>
              <w:left w:w="50" w:type="dxa"/>
              <w:bottom w:w="0" w:type="dxa"/>
              <w:right w:w="50" w:type="dxa"/>
            </w:tcMar>
            <w:vAlign w:val="center"/>
            <w:hideMark/>
          </w:tcPr>
          <w:p w14:paraId="7B639FB8"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2.96 ± 0.24</w:t>
            </w:r>
            <w:proofErr w:type="spellStart"/>
            <w:r>
              <w:rPr>
                <w:rFonts w:ascii="Times New Roman" w:eastAsia="新細明體" w:hAnsi="Times New Roman" w:cs="Times New Roman"/>
                <w:color w:val="000000"/>
                <w:kern w:val="0"/>
                <w:position w:val="4"/>
                <w:sz w:val="11"/>
                <w:szCs w:val="11"/>
                <w:vertAlign w:val="superscript"/>
              </w:rPr>
              <w:t>Cb</w:t>
            </w:r>
            <w:proofErr w:type="spellEnd"/>
          </w:p>
        </w:tc>
        <w:tc>
          <w:tcPr>
            <w:tcW w:w="243" w:type="pct"/>
            <w:gridSpan w:val="2"/>
            <w:tcMar>
              <w:top w:w="12" w:type="dxa"/>
              <w:left w:w="50" w:type="dxa"/>
              <w:bottom w:w="0" w:type="dxa"/>
              <w:right w:w="50" w:type="dxa"/>
            </w:tcMar>
            <w:vAlign w:val="center"/>
            <w:hideMark/>
          </w:tcPr>
          <w:p w14:paraId="37F342A4"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3.05 ± 0.18</w:t>
            </w:r>
            <w:r>
              <w:rPr>
                <w:rFonts w:ascii="Times New Roman" w:eastAsia="新細明體" w:hAnsi="Times New Roman" w:cs="Times New Roman"/>
                <w:color w:val="000000"/>
                <w:kern w:val="0"/>
                <w:position w:val="4"/>
                <w:sz w:val="11"/>
                <w:szCs w:val="11"/>
                <w:vertAlign w:val="superscript"/>
              </w:rPr>
              <w:t>B</w:t>
            </w:r>
          </w:p>
        </w:tc>
        <w:tc>
          <w:tcPr>
            <w:tcW w:w="243" w:type="pct"/>
            <w:tcMar>
              <w:top w:w="12" w:type="dxa"/>
              <w:left w:w="50" w:type="dxa"/>
              <w:bottom w:w="0" w:type="dxa"/>
              <w:right w:w="50" w:type="dxa"/>
            </w:tcMar>
            <w:vAlign w:val="center"/>
            <w:hideMark/>
          </w:tcPr>
          <w:p w14:paraId="0A505D88"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3.20 ± 0.22</w:t>
            </w:r>
            <w:r>
              <w:rPr>
                <w:rFonts w:ascii="Times New Roman" w:eastAsia="新細明體" w:hAnsi="Times New Roman" w:cs="Times New Roman"/>
                <w:color w:val="000000"/>
                <w:kern w:val="0"/>
                <w:position w:val="4"/>
                <w:sz w:val="11"/>
                <w:szCs w:val="11"/>
                <w:vertAlign w:val="superscript"/>
              </w:rPr>
              <w:t>C</w:t>
            </w:r>
          </w:p>
        </w:tc>
        <w:tc>
          <w:tcPr>
            <w:tcW w:w="248" w:type="pct"/>
            <w:tcMar>
              <w:top w:w="12" w:type="dxa"/>
              <w:left w:w="50" w:type="dxa"/>
              <w:bottom w:w="0" w:type="dxa"/>
              <w:right w:w="50" w:type="dxa"/>
            </w:tcMar>
            <w:vAlign w:val="center"/>
            <w:hideMark/>
          </w:tcPr>
          <w:p w14:paraId="4820D69D"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2.96 ± 0.27</w:t>
            </w:r>
            <w:r>
              <w:rPr>
                <w:rFonts w:ascii="Times New Roman" w:eastAsia="新細明體" w:hAnsi="Times New Roman" w:cs="Times New Roman"/>
                <w:color w:val="000000"/>
                <w:kern w:val="0"/>
                <w:position w:val="4"/>
                <w:sz w:val="11"/>
                <w:szCs w:val="11"/>
                <w:vertAlign w:val="superscript"/>
              </w:rPr>
              <w:t>C</w:t>
            </w:r>
          </w:p>
        </w:tc>
        <w:tc>
          <w:tcPr>
            <w:tcW w:w="243" w:type="pct"/>
            <w:gridSpan w:val="2"/>
            <w:tcMar>
              <w:top w:w="12" w:type="dxa"/>
              <w:left w:w="50" w:type="dxa"/>
              <w:bottom w:w="0" w:type="dxa"/>
              <w:right w:w="50" w:type="dxa"/>
            </w:tcMar>
            <w:vAlign w:val="center"/>
            <w:hideMark/>
          </w:tcPr>
          <w:p w14:paraId="2ED62552"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3.01 ± 0.23</w:t>
            </w:r>
            <w:r>
              <w:rPr>
                <w:rFonts w:ascii="Times New Roman" w:eastAsia="新細明體" w:hAnsi="Times New Roman" w:cs="Times New Roman"/>
                <w:color w:val="000000"/>
                <w:kern w:val="0"/>
                <w:position w:val="4"/>
                <w:sz w:val="11"/>
                <w:szCs w:val="11"/>
                <w:vertAlign w:val="superscript"/>
              </w:rPr>
              <w:t>B</w:t>
            </w:r>
          </w:p>
        </w:tc>
        <w:tc>
          <w:tcPr>
            <w:tcW w:w="243" w:type="pct"/>
            <w:tcMar>
              <w:top w:w="12" w:type="dxa"/>
              <w:left w:w="50" w:type="dxa"/>
              <w:bottom w:w="0" w:type="dxa"/>
              <w:right w:w="50" w:type="dxa"/>
            </w:tcMar>
            <w:vAlign w:val="center"/>
            <w:hideMark/>
          </w:tcPr>
          <w:p w14:paraId="68627DEC"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3.18 ± 0.29</w:t>
            </w:r>
            <w:r>
              <w:rPr>
                <w:rFonts w:ascii="Times New Roman" w:eastAsia="新細明體" w:hAnsi="Times New Roman" w:cs="Times New Roman"/>
                <w:color w:val="000000"/>
                <w:kern w:val="0"/>
                <w:position w:val="4"/>
                <w:sz w:val="11"/>
                <w:szCs w:val="11"/>
                <w:vertAlign w:val="superscript"/>
              </w:rPr>
              <w:t>C</w:t>
            </w:r>
          </w:p>
        </w:tc>
        <w:tc>
          <w:tcPr>
            <w:tcW w:w="312" w:type="pct"/>
            <w:tcMar>
              <w:top w:w="12" w:type="dxa"/>
              <w:left w:w="50" w:type="dxa"/>
              <w:bottom w:w="0" w:type="dxa"/>
              <w:right w:w="50" w:type="dxa"/>
            </w:tcMar>
            <w:vAlign w:val="center"/>
            <w:hideMark/>
          </w:tcPr>
          <w:p w14:paraId="2585BD59"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2.97 ± 0.18</w:t>
            </w:r>
            <w:r>
              <w:rPr>
                <w:rFonts w:ascii="Times New Roman" w:eastAsia="新細明體" w:hAnsi="Times New Roman" w:cs="Times New Roman"/>
                <w:color w:val="000000"/>
                <w:kern w:val="0"/>
                <w:position w:val="4"/>
                <w:sz w:val="11"/>
                <w:szCs w:val="11"/>
                <w:vertAlign w:val="superscript"/>
              </w:rPr>
              <w:t>C</w:t>
            </w:r>
          </w:p>
        </w:tc>
        <w:tc>
          <w:tcPr>
            <w:tcW w:w="234" w:type="pct"/>
            <w:tcMar>
              <w:top w:w="12" w:type="dxa"/>
              <w:left w:w="50" w:type="dxa"/>
              <w:bottom w:w="0" w:type="dxa"/>
              <w:right w:w="50" w:type="dxa"/>
            </w:tcMar>
            <w:vAlign w:val="center"/>
            <w:hideMark/>
          </w:tcPr>
          <w:p w14:paraId="16BDC76A"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sz w:val="13"/>
                <w:szCs w:val="13"/>
              </w:rPr>
              <w:t>&lt; 0.0001</w:t>
            </w:r>
          </w:p>
        </w:tc>
        <w:tc>
          <w:tcPr>
            <w:tcW w:w="325" w:type="pct"/>
            <w:tcMar>
              <w:top w:w="12" w:type="dxa"/>
              <w:left w:w="50" w:type="dxa"/>
              <w:bottom w:w="0" w:type="dxa"/>
              <w:right w:w="50" w:type="dxa"/>
            </w:tcMar>
            <w:vAlign w:val="center"/>
            <w:hideMark/>
          </w:tcPr>
          <w:p w14:paraId="0997FD4F"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sz w:val="13"/>
                <w:szCs w:val="13"/>
              </w:rPr>
              <w:t>  &lt; 0.01</w:t>
            </w:r>
          </w:p>
        </w:tc>
        <w:tc>
          <w:tcPr>
            <w:tcW w:w="348" w:type="pct"/>
            <w:gridSpan w:val="2"/>
            <w:tcMar>
              <w:top w:w="12" w:type="dxa"/>
              <w:left w:w="50" w:type="dxa"/>
              <w:bottom w:w="0" w:type="dxa"/>
              <w:right w:w="50" w:type="dxa"/>
            </w:tcMar>
            <w:vAlign w:val="center"/>
            <w:hideMark/>
          </w:tcPr>
          <w:p w14:paraId="26DD8456"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sz w:val="13"/>
                <w:szCs w:val="13"/>
              </w:rPr>
              <w:t> NS</w:t>
            </w:r>
          </w:p>
        </w:tc>
      </w:tr>
      <w:tr w:rsidR="00102522" w14:paraId="10276AB4" w14:textId="77777777" w:rsidTr="00102522">
        <w:trPr>
          <w:trHeight w:val="397"/>
        </w:trPr>
        <w:tc>
          <w:tcPr>
            <w:tcW w:w="358" w:type="pct"/>
            <w:tcMar>
              <w:top w:w="12" w:type="dxa"/>
              <w:left w:w="50" w:type="dxa"/>
              <w:bottom w:w="0" w:type="dxa"/>
              <w:right w:w="50" w:type="dxa"/>
            </w:tcMar>
            <w:vAlign w:val="center"/>
            <w:hideMark/>
          </w:tcPr>
          <w:p w14:paraId="4C4BED2B" w14:textId="49C59609" w:rsidR="00102522" w:rsidRPr="00543EF3" w:rsidRDefault="00102522">
            <w:pPr>
              <w:widowControl/>
              <w:kinsoku w:val="0"/>
              <w:rPr>
                <w:rFonts w:ascii="Arial" w:eastAsia="新細明體" w:hAnsi="Arial" w:cs="Arial"/>
                <w:kern w:val="0"/>
                <w:sz w:val="14"/>
                <w:szCs w:val="14"/>
                <w:vertAlign w:val="superscript"/>
              </w:rPr>
            </w:pPr>
            <w:r>
              <w:rPr>
                <w:rFonts w:ascii="Times New Roman" w:eastAsia="新細明體" w:hAnsi="Times New Roman" w:cs="Times New Roman"/>
                <w:color w:val="000000"/>
                <w:kern w:val="0"/>
                <w:sz w:val="14"/>
                <w:szCs w:val="14"/>
              </w:rPr>
              <w:t>F/P</w:t>
            </w:r>
            <w:r w:rsidR="00543EF3">
              <w:rPr>
                <w:rFonts w:ascii="Times New Roman" w:eastAsia="新細明體" w:hAnsi="Times New Roman" w:cs="Times New Roman" w:hint="eastAsia"/>
                <w:color w:val="000000"/>
                <w:kern w:val="0"/>
                <w:sz w:val="14"/>
                <w:szCs w:val="14"/>
                <w:vertAlign w:val="superscript"/>
              </w:rPr>
              <w:t>3</w:t>
            </w:r>
          </w:p>
        </w:tc>
        <w:tc>
          <w:tcPr>
            <w:tcW w:w="243" w:type="pct"/>
            <w:tcMar>
              <w:top w:w="12" w:type="dxa"/>
              <w:left w:w="50" w:type="dxa"/>
              <w:bottom w:w="0" w:type="dxa"/>
              <w:right w:w="50" w:type="dxa"/>
            </w:tcMar>
            <w:vAlign w:val="center"/>
            <w:hideMark/>
          </w:tcPr>
          <w:p w14:paraId="17D661EA"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1.03 ± 0.51</w:t>
            </w:r>
          </w:p>
        </w:tc>
        <w:tc>
          <w:tcPr>
            <w:tcW w:w="243" w:type="pct"/>
            <w:tcMar>
              <w:top w:w="12" w:type="dxa"/>
              <w:left w:w="50" w:type="dxa"/>
              <w:bottom w:w="0" w:type="dxa"/>
              <w:right w:w="50" w:type="dxa"/>
            </w:tcMar>
            <w:vAlign w:val="center"/>
            <w:hideMark/>
          </w:tcPr>
          <w:p w14:paraId="167718F0"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0.50 ± 0.22</w:t>
            </w:r>
          </w:p>
        </w:tc>
        <w:tc>
          <w:tcPr>
            <w:tcW w:w="249" w:type="pct"/>
            <w:tcMar>
              <w:top w:w="12" w:type="dxa"/>
              <w:left w:w="50" w:type="dxa"/>
              <w:bottom w:w="0" w:type="dxa"/>
              <w:right w:w="50" w:type="dxa"/>
            </w:tcMar>
            <w:vAlign w:val="center"/>
            <w:hideMark/>
          </w:tcPr>
          <w:p w14:paraId="72047B3D"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0.51 ± 0.20</w:t>
            </w:r>
          </w:p>
        </w:tc>
        <w:tc>
          <w:tcPr>
            <w:tcW w:w="243" w:type="pct"/>
            <w:gridSpan w:val="2"/>
            <w:tcMar>
              <w:top w:w="12" w:type="dxa"/>
              <w:left w:w="50" w:type="dxa"/>
              <w:bottom w:w="0" w:type="dxa"/>
              <w:right w:w="50" w:type="dxa"/>
            </w:tcMar>
            <w:vAlign w:val="center"/>
            <w:hideMark/>
          </w:tcPr>
          <w:p w14:paraId="30F8BB03"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0.75 ± 0.26</w:t>
            </w:r>
          </w:p>
        </w:tc>
        <w:tc>
          <w:tcPr>
            <w:tcW w:w="243" w:type="pct"/>
            <w:tcMar>
              <w:top w:w="12" w:type="dxa"/>
              <w:left w:w="50" w:type="dxa"/>
              <w:bottom w:w="0" w:type="dxa"/>
              <w:right w:w="50" w:type="dxa"/>
            </w:tcMar>
            <w:vAlign w:val="center"/>
            <w:hideMark/>
          </w:tcPr>
          <w:p w14:paraId="512B32A3"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1.07 ± 1.58</w:t>
            </w:r>
          </w:p>
        </w:tc>
        <w:tc>
          <w:tcPr>
            <w:tcW w:w="248" w:type="pct"/>
            <w:tcMar>
              <w:top w:w="12" w:type="dxa"/>
              <w:left w:w="50" w:type="dxa"/>
              <w:bottom w:w="0" w:type="dxa"/>
              <w:right w:w="50" w:type="dxa"/>
            </w:tcMar>
            <w:vAlign w:val="center"/>
            <w:hideMark/>
          </w:tcPr>
          <w:p w14:paraId="01427B2C"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0.63 ± 0.48</w:t>
            </w:r>
          </w:p>
        </w:tc>
        <w:tc>
          <w:tcPr>
            <w:tcW w:w="243" w:type="pct"/>
            <w:gridSpan w:val="2"/>
            <w:tcMar>
              <w:top w:w="12" w:type="dxa"/>
              <w:left w:w="50" w:type="dxa"/>
              <w:bottom w:w="0" w:type="dxa"/>
              <w:right w:w="50" w:type="dxa"/>
            </w:tcMar>
            <w:vAlign w:val="center"/>
            <w:hideMark/>
          </w:tcPr>
          <w:p w14:paraId="6E7C064C"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0.64 ± 0.46</w:t>
            </w:r>
          </w:p>
        </w:tc>
        <w:tc>
          <w:tcPr>
            <w:tcW w:w="243" w:type="pct"/>
            <w:tcMar>
              <w:top w:w="12" w:type="dxa"/>
              <w:left w:w="50" w:type="dxa"/>
              <w:bottom w:w="0" w:type="dxa"/>
              <w:right w:w="50" w:type="dxa"/>
            </w:tcMar>
            <w:vAlign w:val="center"/>
            <w:hideMark/>
          </w:tcPr>
          <w:p w14:paraId="270A7E1C"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0.48 ± 0.16</w:t>
            </w:r>
          </w:p>
        </w:tc>
        <w:tc>
          <w:tcPr>
            <w:tcW w:w="248" w:type="pct"/>
            <w:tcMar>
              <w:top w:w="12" w:type="dxa"/>
              <w:left w:w="50" w:type="dxa"/>
              <w:bottom w:w="0" w:type="dxa"/>
              <w:right w:w="50" w:type="dxa"/>
            </w:tcMar>
            <w:vAlign w:val="center"/>
            <w:hideMark/>
          </w:tcPr>
          <w:p w14:paraId="5894B7C9"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0.59 ± 0.29</w:t>
            </w:r>
          </w:p>
        </w:tc>
        <w:tc>
          <w:tcPr>
            <w:tcW w:w="243" w:type="pct"/>
            <w:gridSpan w:val="2"/>
            <w:tcMar>
              <w:top w:w="12" w:type="dxa"/>
              <w:left w:w="50" w:type="dxa"/>
              <w:bottom w:w="0" w:type="dxa"/>
              <w:right w:w="50" w:type="dxa"/>
            </w:tcMar>
            <w:vAlign w:val="center"/>
            <w:hideMark/>
          </w:tcPr>
          <w:p w14:paraId="5C5B7C06"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0.44 ± 0.08</w:t>
            </w:r>
          </w:p>
        </w:tc>
        <w:tc>
          <w:tcPr>
            <w:tcW w:w="243" w:type="pct"/>
            <w:tcMar>
              <w:top w:w="12" w:type="dxa"/>
              <w:left w:w="50" w:type="dxa"/>
              <w:bottom w:w="0" w:type="dxa"/>
              <w:right w:w="50" w:type="dxa"/>
            </w:tcMar>
            <w:vAlign w:val="center"/>
            <w:hideMark/>
          </w:tcPr>
          <w:p w14:paraId="3CB1E27F"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0.52 ± 0.38</w:t>
            </w:r>
          </w:p>
        </w:tc>
        <w:tc>
          <w:tcPr>
            <w:tcW w:w="248" w:type="pct"/>
            <w:tcMar>
              <w:top w:w="12" w:type="dxa"/>
              <w:left w:w="50" w:type="dxa"/>
              <w:bottom w:w="0" w:type="dxa"/>
              <w:right w:w="50" w:type="dxa"/>
            </w:tcMar>
            <w:vAlign w:val="center"/>
            <w:hideMark/>
          </w:tcPr>
          <w:p w14:paraId="0F4B06B2"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0.70 ± 0.48</w:t>
            </w:r>
          </w:p>
        </w:tc>
        <w:tc>
          <w:tcPr>
            <w:tcW w:w="243" w:type="pct"/>
            <w:gridSpan w:val="2"/>
            <w:tcMar>
              <w:top w:w="12" w:type="dxa"/>
              <w:left w:w="50" w:type="dxa"/>
              <w:bottom w:w="0" w:type="dxa"/>
              <w:right w:w="50" w:type="dxa"/>
            </w:tcMar>
            <w:vAlign w:val="center"/>
            <w:hideMark/>
          </w:tcPr>
          <w:p w14:paraId="4C4C8500"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0.63 ± 0.42</w:t>
            </w:r>
          </w:p>
        </w:tc>
        <w:tc>
          <w:tcPr>
            <w:tcW w:w="243" w:type="pct"/>
            <w:tcMar>
              <w:top w:w="12" w:type="dxa"/>
              <w:left w:w="50" w:type="dxa"/>
              <w:bottom w:w="0" w:type="dxa"/>
              <w:right w:w="50" w:type="dxa"/>
            </w:tcMar>
            <w:vAlign w:val="center"/>
            <w:hideMark/>
          </w:tcPr>
          <w:p w14:paraId="2E971C87"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0.67 ± 0.48</w:t>
            </w:r>
          </w:p>
        </w:tc>
        <w:tc>
          <w:tcPr>
            <w:tcW w:w="312" w:type="pct"/>
            <w:tcMar>
              <w:top w:w="12" w:type="dxa"/>
              <w:left w:w="50" w:type="dxa"/>
              <w:bottom w:w="0" w:type="dxa"/>
              <w:right w:w="50" w:type="dxa"/>
            </w:tcMar>
            <w:vAlign w:val="center"/>
            <w:hideMark/>
          </w:tcPr>
          <w:p w14:paraId="762E447A"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0.61 ± 0.37</w:t>
            </w:r>
          </w:p>
        </w:tc>
        <w:tc>
          <w:tcPr>
            <w:tcW w:w="234" w:type="pct"/>
            <w:tcMar>
              <w:top w:w="12" w:type="dxa"/>
              <w:left w:w="50" w:type="dxa"/>
              <w:bottom w:w="0" w:type="dxa"/>
              <w:right w:w="50" w:type="dxa"/>
            </w:tcMar>
            <w:vAlign w:val="center"/>
            <w:hideMark/>
          </w:tcPr>
          <w:p w14:paraId="6805E990"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sz w:val="13"/>
                <w:szCs w:val="13"/>
              </w:rPr>
              <w:t> NS</w:t>
            </w:r>
          </w:p>
        </w:tc>
        <w:tc>
          <w:tcPr>
            <w:tcW w:w="325" w:type="pct"/>
            <w:tcMar>
              <w:top w:w="12" w:type="dxa"/>
              <w:left w:w="50" w:type="dxa"/>
              <w:bottom w:w="0" w:type="dxa"/>
              <w:right w:w="50" w:type="dxa"/>
            </w:tcMar>
            <w:vAlign w:val="center"/>
            <w:hideMark/>
          </w:tcPr>
          <w:p w14:paraId="45DE3339"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sz w:val="13"/>
                <w:szCs w:val="13"/>
              </w:rPr>
              <w:t> NS</w:t>
            </w:r>
          </w:p>
        </w:tc>
        <w:tc>
          <w:tcPr>
            <w:tcW w:w="348" w:type="pct"/>
            <w:gridSpan w:val="2"/>
            <w:tcMar>
              <w:top w:w="12" w:type="dxa"/>
              <w:left w:w="50" w:type="dxa"/>
              <w:bottom w:w="0" w:type="dxa"/>
              <w:right w:w="50" w:type="dxa"/>
            </w:tcMar>
            <w:vAlign w:val="center"/>
            <w:hideMark/>
          </w:tcPr>
          <w:p w14:paraId="785FD97C"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sz w:val="13"/>
                <w:szCs w:val="13"/>
              </w:rPr>
              <w:t> NS</w:t>
            </w:r>
          </w:p>
        </w:tc>
      </w:tr>
      <w:tr w:rsidR="00102522" w14:paraId="580112D7" w14:textId="77777777" w:rsidTr="00102522">
        <w:trPr>
          <w:trHeight w:val="397"/>
        </w:trPr>
        <w:tc>
          <w:tcPr>
            <w:tcW w:w="358" w:type="pct"/>
            <w:tcMar>
              <w:top w:w="12" w:type="dxa"/>
              <w:left w:w="50" w:type="dxa"/>
              <w:bottom w:w="0" w:type="dxa"/>
              <w:right w:w="50" w:type="dxa"/>
            </w:tcMar>
            <w:vAlign w:val="center"/>
            <w:hideMark/>
          </w:tcPr>
          <w:p w14:paraId="53352A38" w14:textId="77777777" w:rsidR="00102522" w:rsidRDefault="00102522">
            <w:pPr>
              <w:widowControl/>
              <w:kinsoku w:val="0"/>
              <w:rPr>
                <w:rFonts w:ascii="Arial" w:eastAsia="新細明體" w:hAnsi="Arial" w:cs="Arial"/>
                <w:kern w:val="0"/>
                <w:sz w:val="14"/>
                <w:szCs w:val="14"/>
              </w:rPr>
            </w:pPr>
            <w:r>
              <w:rPr>
                <w:rFonts w:ascii="Times New Roman" w:eastAsia="新細明體" w:hAnsi="Times New Roman" w:cs="Times New Roman"/>
                <w:color w:val="000000"/>
                <w:kern w:val="0"/>
                <w:sz w:val="14"/>
                <w:szCs w:val="14"/>
              </w:rPr>
              <w:t>Lactose (%)</w:t>
            </w:r>
          </w:p>
        </w:tc>
        <w:tc>
          <w:tcPr>
            <w:tcW w:w="243" w:type="pct"/>
            <w:tcMar>
              <w:top w:w="12" w:type="dxa"/>
              <w:left w:w="50" w:type="dxa"/>
              <w:bottom w:w="0" w:type="dxa"/>
              <w:right w:w="50" w:type="dxa"/>
            </w:tcMar>
            <w:vAlign w:val="center"/>
            <w:hideMark/>
          </w:tcPr>
          <w:p w14:paraId="39A19457"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4.63 ± 0.29</w:t>
            </w:r>
          </w:p>
        </w:tc>
        <w:tc>
          <w:tcPr>
            <w:tcW w:w="243" w:type="pct"/>
            <w:tcMar>
              <w:top w:w="12" w:type="dxa"/>
              <w:left w:w="50" w:type="dxa"/>
              <w:bottom w:w="0" w:type="dxa"/>
              <w:right w:w="50" w:type="dxa"/>
            </w:tcMar>
            <w:vAlign w:val="center"/>
            <w:hideMark/>
          </w:tcPr>
          <w:p w14:paraId="06C499F6"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4.72 ± 0.25</w:t>
            </w:r>
          </w:p>
        </w:tc>
        <w:tc>
          <w:tcPr>
            <w:tcW w:w="249" w:type="pct"/>
            <w:tcMar>
              <w:top w:w="12" w:type="dxa"/>
              <w:left w:w="50" w:type="dxa"/>
              <w:bottom w:w="0" w:type="dxa"/>
              <w:right w:w="50" w:type="dxa"/>
            </w:tcMar>
            <w:vAlign w:val="center"/>
            <w:hideMark/>
          </w:tcPr>
          <w:p w14:paraId="3F53295D"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4.79 ± 0.18</w:t>
            </w:r>
          </w:p>
        </w:tc>
        <w:tc>
          <w:tcPr>
            <w:tcW w:w="243" w:type="pct"/>
            <w:gridSpan w:val="2"/>
            <w:tcMar>
              <w:top w:w="12" w:type="dxa"/>
              <w:left w:w="50" w:type="dxa"/>
              <w:bottom w:w="0" w:type="dxa"/>
              <w:right w:w="50" w:type="dxa"/>
            </w:tcMar>
            <w:vAlign w:val="center"/>
            <w:hideMark/>
          </w:tcPr>
          <w:p w14:paraId="7466BB0F"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4.86 ± 0.27</w:t>
            </w:r>
          </w:p>
        </w:tc>
        <w:tc>
          <w:tcPr>
            <w:tcW w:w="243" w:type="pct"/>
            <w:tcMar>
              <w:top w:w="12" w:type="dxa"/>
              <w:left w:w="50" w:type="dxa"/>
              <w:bottom w:w="0" w:type="dxa"/>
              <w:right w:w="50" w:type="dxa"/>
            </w:tcMar>
            <w:vAlign w:val="center"/>
            <w:hideMark/>
          </w:tcPr>
          <w:p w14:paraId="24232C55"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4.70 ± 0.58</w:t>
            </w:r>
          </w:p>
        </w:tc>
        <w:tc>
          <w:tcPr>
            <w:tcW w:w="248" w:type="pct"/>
            <w:tcMar>
              <w:top w:w="12" w:type="dxa"/>
              <w:left w:w="50" w:type="dxa"/>
              <w:bottom w:w="0" w:type="dxa"/>
              <w:right w:w="50" w:type="dxa"/>
            </w:tcMar>
            <w:vAlign w:val="center"/>
            <w:hideMark/>
          </w:tcPr>
          <w:p w14:paraId="74687259"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4.85 ± 0.21</w:t>
            </w:r>
          </w:p>
        </w:tc>
        <w:tc>
          <w:tcPr>
            <w:tcW w:w="243" w:type="pct"/>
            <w:gridSpan w:val="2"/>
            <w:tcMar>
              <w:top w:w="12" w:type="dxa"/>
              <w:left w:w="50" w:type="dxa"/>
              <w:bottom w:w="0" w:type="dxa"/>
              <w:right w:w="50" w:type="dxa"/>
            </w:tcMar>
            <w:vAlign w:val="center"/>
            <w:hideMark/>
          </w:tcPr>
          <w:p w14:paraId="65F7A662"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4.99 ± 0.19</w:t>
            </w:r>
          </w:p>
        </w:tc>
        <w:tc>
          <w:tcPr>
            <w:tcW w:w="243" w:type="pct"/>
            <w:tcMar>
              <w:top w:w="12" w:type="dxa"/>
              <w:left w:w="50" w:type="dxa"/>
              <w:bottom w:w="0" w:type="dxa"/>
              <w:right w:w="50" w:type="dxa"/>
            </w:tcMar>
            <w:vAlign w:val="center"/>
            <w:hideMark/>
          </w:tcPr>
          <w:p w14:paraId="68B6E6B9"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4.78 ± 0.50</w:t>
            </w:r>
          </w:p>
        </w:tc>
        <w:tc>
          <w:tcPr>
            <w:tcW w:w="248" w:type="pct"/>
            <w:tcMar>
              <w:top w:w="12" w:type="dxa"/>
              <w:left w:w="50" w:type="dxa"/>
              <w:bottom w:w="0" w:type="dxa"/>
              <w:right w:w="50" w:type="dxa"/>
            </w:tcMar>
            <w:vAlign w:val="center"/>
            <w:hideMark/>
          </w:tcPr>
          <w:p w14:paraId="4BBE4157"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4.96 ± 0.14</w:t>
            </w:r>
          </w:p>
        </w:tc>
        <w:tc>
          <w:tcPr>
            <w:tcW w:w="243" w:type="pct"/>
            <w:gridSpan w:val="2"/>
            <w:tcMar>
              <w:top w:w="12" w:type="dxa"/>
              <w:left w:w="50" w:type="dxa"/>
              <w:bottom w:w="0" w:type="dxa"/>
              <w:right w:w="50" w:type="dxa"/>
            </w:tcMar>
            <w:vAlign w:val="center"/>
            <w:hideMark/>
          </w:tcPr>
          <w:p w14:paraId="5CDD834A"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5.09 ± 0.15</w:t>
            </w:r>
          </w:p>
        </w:tc>
        <w:tc>
          <w:tcPr>
            <w:tcW w:w="243" w:type="pct"/>
            <w:tcMar>
              <w:top w:w="12" w:type="dxa"/>
              <w:left w:w="50" w:type="dxa"/>
              <w:bottom w:w="0" w:type="dxa"/>
              <w:right w:w="50" w:type="dxa"/>
            </w:tcMar>
            <w:vAlign w:val="center"/>
            <w:hideMark/>
          </w:tcPr>
          <w:p w14:paraId="3902A22C"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4.94 ± 0.22</w:t>
            </w:r>
          </w:p>
        </w:tc>
        <w:tc>
          <w:tcPr>
            <w:tcW w:w="248" w:type="pct"/>
            <w:tcMar>
              <w:top w:w="12" w:type="dxa"/>
              <w:left w:w="50" w:type="dxa"/>
              <w:bottom w:w="0" w:type="dxa"/>
              <w:right w:w="50" w:type="dxa"/>
            </w:tcMar>
            <w:vAlign w:val="center"/>
            <w:hideMark/>
          </w:tcPr>
          <w:p w14:paraId="3514483A"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4.97 ± 0.34</w:t>
            </w:r>
          </w:p>
        </w:tc>
        <w:tc>
          <w:tcPr>
            <w:tcW w:w="243" w:type="pct"/>
            <w:gridSpan w:val="2"/>
            <w:tcMar>
              <w:top w:w="12" w:type="dxa"/>
              <w:left w:w="50" w:type="dxa"/>
              <w:bottom w:w="0" w:type="dxa"/>
              <w:right w:w="50" w:type="dxa"/>
            </w:tcMar>
            <w:vAlign w:val="center"/>
            <w:hideMark/>
          </w:tcPr>
          <w:p w14:paraId="6623B588"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5.09 ± 0.15</w:t>
            </w:r>
          </w:p>
        </w:tc>
        <w:tc>
          <w:tcPr>
            <w:tcW w:w="243" w:type="pct"/>
            <w:tcMar>
              <w:top w:w="12" w:type="dxa"/>
              <w:left w:w="50" w:type="dxa"/>
              <w:bottom w:w="0" w:type="dxa"/>
              <w:right w:w="50" w:type="dxa"/>
            </w:tcMar>
            <w:vAlign w:val="center"/>
            <w:hideMark/>
          </w:tcPr>
          <w:p w14:paraId="02F801CB"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4.75 ± 0.27</w:t>
            </w:r>
          </w:p>
        </w:tc>
        <w:tc>
          <w:tcPr>
            <w:tcW w:w="312" w:type="pct"/>
            <w:tcMar>
              <w:top w:w="12" w:type="dxa"/>
              <w:left w:w="50" w:type="dxa"/>
              <w:bottom w:w="0" w:type="dxa"/>
              <w:right w:w="50" w:type="dxa"/>
            </w:tcMar>
            <w:vAlign w:val="center"/>
            <w:hideMark/>
          </w:tcPr>
          <w:p w14:paraId="7F6984FC"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4.95 ± 0.13</w:t>
            </w:r>
          </w:p>
        </w:tc>
        <w:tc>
          <w:tcPr>
            <w:tcW w:w="234" w:type="pct"/>
            <w:tcMar>
              <w:top w:w="12" w:type="dxa"/>
              <w:left w:w="50" w:type="dxa"/>
              <w:bottom w:w="0" w:type="dxa"/>
              <w:right w:w="50" w:type="dxa"/>
            </w:tcMar>
            <w:vAlign w:val="center"/>
            <w:hideMark/>
          </w:tcPr>
          <w:p w14:paraId="0E1FB941"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sz w:val="13"/>
                <w:szCs w:val="13"/>
              </w:rPr>
              <w:t> NS</w:t>
            </w:r>
          </w:p>
        </w:tc>
        <w:tc>
          <w:tcPr>
            <w:tcW w:w="325" w:type="pct"/>
            <w:tcMar>
              <w:top w:w="12" w:type="dxa"/>
              <w:left w:w="50" w:type="dxa"/>
              <w:bottom w:w="0" w:type="dxa"/>
              <w:right w:w="50" w:type="dxa"/>
            </w:tcMar>
            <w:vAlign w:val="center"/>
            <w:hideMark/>
          </w:tcPr>
          <w:p w14:paraId="7212A6D6"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sz w:val="13"/>
                <w:szCs w:val="13"/>
              </w:rPr>
              <w:t> NS</w:t>
            </w:r>
          </w:p>
        </w:tc>
        <w:tc>
          <w:tcPr>
            <w:tcW w:w="348" w:type="pct"/>
            <w:gridSpan w:val="2"/>
            <w:tcMar>
              <w:top w:w="12" w:type="dxa"/>
              <w:left w:w="50" w:type="dxa"/>
              <w:bottom w:w="0" w:type="dxa"/>
              <w:right w:w="50" w:type="dxa"/>
            </w:tcMar>
            <w:vAlign w:val="center"/>
            <w:hideMark/>
          </w:tcPr>
          <w:p w14:paraId="509750BC"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sz w:val="13"/>
                <w:szCs w:val="13"/>
              </w:rPr>
              <w:t> NS</w:t>
            </w:r>
          </w:p>
        </w:tc>
      </w:tr>
      <w:tr w:rsidR="00102522" w14:paraId="604005CF" w14:textId="77777777" w:rsidTr="00102522">
        <w:trPr>
          <w:trHeight w:val="397"/>
        </w:trPr>
        <w:tc>
          <w:tcPr>
            <w:tcW w:w="358" w:type="pct"/>
            <w:tcMar>
              <w:top w:w="12" w:type="dxa"/>
              <w:left w:w="50" w:type="dxa"/>
              <w:bottom w:w="0" w:type="dxa"/>
              <w:right w:w="50" w:type="dxa"/>
            </w:tcMar>
            <w:vAlign w:val="center"/>
            <w:hideMark/>
          </w:tcPr>
          <w:p w14:paraId="3C3C9414" w14:textId="77777777" w:rsidR="00102522" w:rsidRDefault="00102522">
            <w:pPr>
              <w:widowControl/>
              <w:kinsoku w:val="0"/>
              <w:rPr>
                <w:rFonts w:ascii="Arial" w:eastAsia="新細明體" w:hAnsi="Arial" w:cs="Arial"/>
                <w:kern w:val="0"/>
                <w:sz w:val="14"/>
                <w:szCs w:val="14"/>
              </w:rPr>
            </w:pPr>
            <w:r>
              <w:rPr>
                <w:rFonts w:ascii="Times New Roman" w:eastAsia="新細明體" w:hAnsi="Times New Roman" w:cs="Times New Roman"/>
                <w:color w:val="000000"/>
                <w:kern w:val="0"/>
                <w:sz w:val="14"/>
                <w:szCs w:val="14"/>
              </w:rPr>
              <w:t>NFS (%)</w:t>
            </w:r>
          </w:p>
        </w:tc>
        <w:tc>
          <w:tcPr>
            <w:tcW w:w="243" w:type="pct"/>
            <w:tcMar>
              <w:top w:w="12" w:type="dxa"/>
              <w:left w:w="50" w:type="dxa"/>
              <w:bottom w:w="0" w:type="dxa"/>
              <w:right w:w="50" w:type="dxa"/>
            </w:tcMar>
            <w:vAlign w:val="center"/>
            <w:hideMark/>
          </w:tcPr>
          <w:p w14:paraId="7B099229"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9.03 ± 0.34</w:t>
            </w:r>
          </w:p>
        </w:tc>
        <w:tc>
          <w:tcPr>
            <w:tcW w:w="243" w:type="pct"/>
            <w:tcMar>
              <w:top w:w="12" w:type="dxa"/>
              <w:left w:w="50" w:type="dxa"/>
              <w:bottom w:w="0" w:type="dxa"/>
              <w:right w:w="50" w:type="dxa"/>
            </w:tcMar>
            <w:vAlign w:val="center"/>
            <w:hideMark/>
          </w:tcPr>
          <w:p w14:paraId="3939395D"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9.61 ± 0.32</w:t>
            </w:r>
            <w:r>
              <w:rPr>
                <w:rFonts w:ascii="Times New Roman" w:eastAsia="新細明體" w:hAnsi="Times New Roman" w:cs="Times New Roman"/>
                <w:color w:val="000000"/>
                <w:kern w:val="0"/>
                <w:position w:val="4"/>
                <w:sz w:val="11"/>
                <w:szCs w:val="11"/>
                <w:vertAlign w:val="superscript"/>
              </w:rPr>
              <w:t>A</w:t>
            </w:r>
          </w:p>
        </w:tc>
        <w:tc>
          <w:tcPr>
            <w:tcW w:w="249" w:type="pct"/>
            <w:tcMar>
              <w:top w:w="12" w:type="dxa"/>
              <w:left w:w="50" w:type="dxa"/>
              <w:bottom w:w="0" w:type="dxa"/>
              <w:right w:w="50" w:type="dxa"/>
            </w:tcMar>
            <w:vAlign w:val="center"/>
            <w:hideMark/>
          </w:tcPr>
          <w:p w14:paraId="635A7209"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9.27 ± 0.21</w:t>
            </w:r>
            <w:r>
              <w:rPr>
                <w:rFonts w:ascii="Times New Roman" w:eastAsia="新細明體" w:hAnsi="Times New Roman" w:cs="Times New Roman"/>
                <w:color w:val="000000"/>
                <w:kern w:val="0"/>
                <w:position w:val="4"/>
                <w:sz w:val="11"/>
                <w:szCs w:val="11"/>
                <w:vertAlign w:val="superscript"/>
              </w:rPr>
              <w:t>A</w:t>
            </w:r>
          </w:p>
        </w:tc>
        <w:tc>
          <w:tcPr>
            <w:tcW w:w="243" w:type="pct"/>
            <w:gridSpan w:val="2"/>
            <w:tcMar>
              <w:top w:w="12" w:type="dxa"/>
              <w:left w:w="50" w:type="dxa"/>
              <w:bottom w:w="0" w:type="dxa"/>
              <w:right w:w="50" w:type="dxa"/>
            </w:tcMar>
            <w:vAlign w:val="center"/>
            <w:hideMark/>
          </w:tcPr>
          <w:p w14:paraId="1FD5A787"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8.88 ± 0.34</w:t>
            </w:r>
          </w:p>
        </w:tc>
        <w:tc>
          <w:tcPr>
            <w:tcW w:w="243" w:type="pct"/>
            <w:tcMar>
              <w:top w:w="12" w:type="dxa"/>
              <w:left w:w="50" w:type="dxa"/>
              <w:bottom w:w="0" w:type="dxa"/>
              <w:right w:w="50" w:type="dxa"/>
            </w:tcMar>
            <w:vAlign w:val="center"/>
            <w:hideMark/>
          </w:tcPr>
          <w:p w14:paraId="62889ADE"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8.89 ± 0.75</w:t>
            </w:r>
            <w:r>
              <w:rPr>
                <w:rFonts w:ascii="Times New Roman" w:eastAsia="新細明體" w:hAnsi="Times New Roman" w:cs="Times New Roman"/>
                <w:color w:val="000000"/>
                <w:kern w:val="0"/>
                <w:position w:val="4"/>
                <w:sz w:val="11"/>
                <w:szCs w:val="11"/>
                <w:vertAlign w:val="superscript"/>
              </w:rPr>
              <w:t>B</w:t>
            </w:r>
          </w:p>
        </w:tc>
        <w:tc>
          <w:tcPr>
            <w:tcW w:w="248" w:type="pct"/>
            <w:tcMar>
              <w:top w:w="12" w:type="dxa"/>
              <w:left w:w="50" w:type="dxa"/>
              <w:bottom w:w="0" w:type="dxa"/>
              <w:right w:w="50" w:type="dxa"/>
            </w:tcMar>
            <w:vAlign w:val="center"/>
            <w:hideMark/>
          </w:tcPr>
          <w:p w14:paraId="2DAA12A9"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8.79 ± 0.35</w:t>
            </w:r>
            <w:r>
              <w:rPr>
                <w:rFonts w:ascii="Times New Roman" w:eastAsia="新細明體" w:hAnsi="Times New Roman" w:cs="Times New Roman"/>
                <w:color w:val="000000"/>
                <w:kern w:val="0"/>
                <w:position w:val="4"/>
                <w:sz w:val="11"/>
                <w:szCs w:val="11"/>
                <w:vertAlign w:val="superscript"/>
              </w:rPr>
              <w:t>B</w:t>
            </w:r>
          </w:p>
        </w:tc>
        <w:tc>
          <w:tcPr>
            <w:tcW w:w="243" w:type="pct"/>
            <w:gridSpan w:val="2"/>
            <w:tcMar>
              <w:top w:w="12" w:type="dxa"/>
              <w:left w:w="50" w:type="dxa"/>
              <w:bottom w:w="0" w:type="dxa"/>
              <w:right w:w="50" w:type="dxa"/>
            </w:tcMar>
            <w:vAlign w:val="center"/>
            <w:hideMark/>
          </w:tcPr>
          <w:p w14:paraId="709AB954"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8.68 ± 0.39</w:t>
            </w:r>
          </w:p>
        </w:tc>
        <w:tc>
          <w:tcPr>
            <w:tcW w:w="243" w:type="pct"/>
            <w:tcMar>
              <w:top w:w="12" w:type="dxa"/>
              <w:left w:w="50" w:type="dxa"/>
              <w:bottom w:w="0" w:type="dxa"/>
              <w:right w:w="50" w:type="dxa"/>
            </w:tcMar>
            <w:vAlign w:val="center"/>
            <w:hideMark/>
          </w:tcPr>
          <w:p w14:paraId="7AC4C6D8"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8.75 ± 0.58</w:t>
            </w:r>
            <w:r>
              <w:rPr>
                <w:rFonts w:ascii="Times New Roman" w:eastAsia="新細明體" w:hAnsi="Times New Roman" w:cs="Times New Roman"/>
                <w:color w:val="000000"/>
                <w:kern w:val="0"/>
                <w:position w:val="4"/>
                <w:sz w:val="11"/>
                <w:szCs w:val="11"/>
                <w:vertAlign w:val="superscript"/>
              </w:rPr>
              <w:t>B</w:t>
            </w:r>
          </w:p>
        </w:tc>
        <w:tc>
          <w:tcPr>
            <w:tcW w:w="248" w:type="pct"/>
            <w:tcMar>
              <w:top w:w="12" w:type="dxa"/>
              <w:left w:w="50" w:type="dxa"/>
              <w:bottom w:w="0" w:type="dxa"/>
              <w:right w:w="50" w:type="dxa"/>
            </w:tcMar>
            <w:vAlign w:val="center"/>
            <w:hideMark/>
          </w:tcPr>
          <w:p w14:paraId="6A0D4C12"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8.62 ± 0.23</w:t>
            </w:r>
            <w:r>
              <w:rPr>
                <w:rFonts w:ascii="Times New Roman" w:eastAsia="新細明體" w:hAnsi="Times New Roman" w:cs="Times New Roman"/>
                <w:color w:val="000000"/>
                <w:kern w:val="0"/>
                <w:position w:val="4"/>
                <w:sz w:val="11"/>
                <w:szCs w:val="11"/>
                <w:vertAlign w:val="superscript"/>
              </w:rPr>
              <w:t>B</w:t>
            </w:r>
          </w:p>
        </w:tc>
        <w:tc>
          <w:tcPr>
            <w:tcW w:w="243" w:type="pct"/>
            <w:gridSpan w:val="2"/>
            <w:tcMar>
              <w:top w:w="12" w:type="dxa"/>
              <w:left w:w="50" w:type="dxa"/>
              <w:bottom w:w="0" w:type="dxa"/>
              <w:right w:w="50" w:type="dxa"/>
            </w:tcMar>
            <w:vAlign w:val="center"/>
            <w:hideMark/>
          </w:tcPr>
          <w:p w14:paraId="1B2C3545"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8.86 ± 0.23</w:t>
            </w:r>
          </w:p>
        </w:tc>
        <w:tc>
          <w:tcPr>
            <w:tcW w:w="243" w:type="pct"/>
            <w:tcMar>
              <w:top w:w="12" w:type="dxa"/>
              <w:left w:w="50" w:type="dxa"/>
              <w:bottom w:w="0" w:type="dxa"/>
              <w:right w:w="50" w:type="dxa"/>
            </w:tcMar>
            <w:vAlign w:val="center"/>
            <w:hideMark/>
          </w:tcPr>
          <w:p w14:paraId="0A044CAB"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8.84 ± 0.38</w:t>
            </w:r>
            <w:r>
              <w:rPr>
                <w:rFonts w:ascii="Times New Roman" w:eastAsia="新細明體" w:hAnsi="Times New Roman" w:cs="Times New Roman"/>
                <w:color w:val="000000"/>
                <w:kern w:val="0"/>
                <w:position w:val="4"/>
                <w:sz w:val="11"/>
                <w:szCs w:val="11"/>
                <w:vertAlign w:val="superscript"/>
              </w:rPr>
              <w:t>B</w:t>
            </w:r>
          </w:p>
        </w:tc>
        <w:tc>
          <w:tcPr>
            <w:tcW w:w="248" w:type="pct"/>
            <w:tcMar>
              <w:top w:w="12" w:type="dxa"/>
              <w:left w:w="50" w:type="dxa"/>
              <w:bottom w:w="0" w:type="dxa"/>
              <w:right w:w="50" w:type="dxa"/>
            </w:tcMar>
            <w:vAlign w:val="center"/>
            <w:hideMark/>
          </w:tcPr>
          <w:p w14:paraId="61FE033A"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8.62 ± 0.17</w:t>
            </w:r>
            <w:r>
              <w:rPr>
                <w:rFonts w:ascii="Times New Roman" w:eastAsia="新細明體" w:hAnsi="Times New Roman" w:cs="Times New Roman"/>
                <w:color w:val="000000"/>
                <w:kern w:val="0"/>
                <w:position w:val="4"/>
                <w:sz w:val="11"/>
                <w:szCs w:val="11"/>
                <w:vertAlign w:val="superscript"/>
              </w:rPr>
              <w:t>B</w:t>
            </w:r>
          </w:p>
        </w:tc>
        <w:tc>
          <w:tcPr>
            <w:tcW w:w="243" w:type="pct"/>
            <w:gridSpan w:val="2"/>
            <w:tcMar>
              <w:top w:w="12" w:type="dxa"/>
              <w:left w:w="50" w:type="dxa"/>
              <w:bottom w:w="0" w:type="dxa"/>
              <w:right w:w="50" w:type="dxa"/>
            </w:tcMar>
            <w:vAlign w:val="center"/>
            <w:hideMark/>
          </w:tcPr>
          <w:p w14:paraId="68CEB05E"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8.79 ± 0.33</w:t>
            </w:r>
          </w:p>
        </w:tc>
        <w:tc>
          <w:tcPr>
            <w:tcW w:w="243" w:type="pct"/>
            <w:tcMar>
              <w:top w:w="12" w:type="dxa"/>
              <w:left w:w="50" w:type="dxa"/>
              <w:bottom w:w="0" w:type="dxa"/>
              <w:right w:w="50" w:type="dxa"/>
            </w:tcMar>
            <w:vAlign w:val="center"/>
            <w:hideMark/>
          </w:tcPr>
          <w:p w14:paraId="5C51005B"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8.63 ± 0.44</w:t>
            </w:r>
            <w:r>
              <w:rPr>
                <w:rFonts w:ascii="Times New Roman" w:eastAsia="新細明體" w:hAnsi="Times New Roman" w:cs="Times New Roman"/>
                <w:color w:val="000000"/>
                <w:kern w:val="0"/>
                <w:position w:val="4"/>
                <w:sz w:val="11"/>
                <w:szCs w:val="11"/>
                <w:vertAlign w:val="superscript"/>
              </w:rPr>
              <w:t>B</w:t>
            </w:r>
          </w:p>
        </w:tc>
        <w:tc>
          <w:tcPr>
            <w:tcW w:w="312" w:type="pct"/>
            <w:tcMar>
              <w:top w:w="12" w:type="dxa"/>
              <w:left w:w="50" w:type="dxa"/>
              <w:bottom w:w="0" w:type="dxa"/>
              <w:right w:w="50" w:type="dxa"/>
            </w:tcMar>
            <w:vAlign w:val="center"/>
            <w:hideMark/>
          </w:tcPr>
          <w:p w14:paraId="2A8786B7"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8.61 ± 0.27</w:t>
            </w:r>
            <w:r>
              <w:rPr>
                <w:rFonts w:ascii="Times New Roman" w:eastAsia="新細明體" w:hAnsi="Times New Roman" w:cs="Times New Roman"/>
                <w:color w:val="000000"/>
                <w:kern w:val="0"/>
                <w:position w:val="4"/>
                <w:sz w:val="11"/>
                <w:szCs w:val="11"/>
                <w:vertAlign w:val="superscript"/>
              </w:rPr>
              <w:t>B</w:t>
            </w:r>
          </w:p>
        </w:tc>
        <w:tc>
          <w:tcPr>
            <w:tcW w:w="234" w:type="pct"/>
            <w:tcMar>
              <w:top w:w="12" w:type="dxa"/>
              <w:left w:w="50" w:type="dxa"/>
              <w:bottom w:w="0" w:type="dxa"/>
              <w:right w:w="50" w:type="dxa"/>
            </w:tcMar>
            <w:vAlign w:val="center"/>
            <w:hideMark/>
          </w:tcPr>
          <w:p w14:paraId="2C47E449"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sz w:val="13"/>
                <w:szCs w:val="13"/>
              </w:rPr>
              <w:t> &lt; 0.0001</w:t>
            </w:r>
          </w:p>
        </w:tc>
        <w:tc>
          <w:tcPr>
            <w:tcW w:w="325" w:type="pct"/>
            <w:tcMar>
              <w:top w:w="12" w:type="dxa"/>
              <w:left w:w="50" w:type="dxa"/>
              <w:bottom w:w="0" w:type="dxa"/>
              <w:right w:w="50" w:type="dxa"/>
            </w:tcMar>
            <w:vAlign w:val="center"/>
            <w:hideMark/>
          </w:tcPr>
          <w:p w14:paraId="5D0D9B23"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sz w:val="13"/>
                <w:szCs w:val="13"/>
              </w:rPr>
              <w:t> NS</w:t>
            </w:r>
          </w:p>
        </w:tc>
        <w:tc>
          <w:tcPr>
            <w:tcW w:w="348" w:type="pct"/>
            <w:gridSpan w:val="2"/>
            <w:tcMar>
              <w:top w:w="12" w:type="dxa"/>
              <w:left w:w="50" w:type="dxa"/>
              <w:bottom w:w="0" w:type="dxa"/>
              <w:right w:w="50" w:type="dxa"/>
            </w:tcMar>
            <w:vAlign w:val="center"/>
            <w:hideMark/>
          </w:tcPr>
          <w:p w14:paraId="6E0566A7"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sz w:val="13"/>
                <w:szCs w:val="13"/>
              </w:rPr>
              <w:t> NS</w:t>
            </w:r>
          </w:p>
        </w:tc>
      </w:tr>
      <w:tr w:rsidR="00102522" w14:paraId="3A82CF2E" w14:textId="77777777" w:rsidTr="00102522">
        <w:trPr>
          <w:trHeight w:val="397"/>
        </w:trPr>
        <w:tc>
          <w:tcPr>
            <w:tcW w:w="358" w:type="pct"/>
            <w:tcMar>
              <w:top w:w="12" w:type="dxa"/>
              <w:left w:w="50" w:type="dxa"/>
              <w:bottom w:w="0" w:type="dxa"/>
              <w:right w:w="50" w:type="dxa"/>
            </w:tcMar>
            <w:vAlign w:val="center"/>
            <w:hideMark/>
          </w:tcPr>
          <w:p w14:paraId="132BBAD5" w14:textId="77777777" w:rsidR="00102522" w:rsidRDefault="00102522">
            <w:pPr>
              <w:widowControl/>
              <w:kinsoku w:val="0"/>
              <w:rPr>
                <w:rFonts w:ascii="Arial" w:eastAsia="新細明體" w:hAnsi="Arial" w:cs="Arial"/>
                <w:kern w:val="0"/>
                <w:sz w:val="14"/>
                <w:szCs w:val="14"/>
              </w:rPr>
            </w:pPr>
            <w:r>
              <w:rPr>
                <w:rFonts w:ascii="Times New Roman" w:eastAsia="新細明體" w:hAnsi="Times New Roman" w:cs="Times New Roman"/>
                <w:color w:val="000000"/>
                <w:kern w:val="0"/>
                <w:sz w:val="14"/>
                <w:szCs w:val="14"/>
              </w:rPr>
              <w:t>TS (%)</w:t>
            </w:r>
          </w:p>
        </w:tc>
        <w:tc>
          <w:tcPr>
            <w:tcW w:w="243" w:type="pct"/>
            <w:tcMar>
              <w:top w:w="12" w:type="dxa"/>
              <w:left w:w="50" w:type="dxa"/>
              <w:bottom w:w="0" w:type="dxa"/>
              <w:right w:w="50" w:type="dxa"/>
            </w:tcMar>
            <w:vAlign w:val="center"/>
            <w:hideMark/>
          </w:tcPr>
          <w:p w14:paraId="0FAB2EAF"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12.82 ± 1.73</w:t>
            </w:r>
          </w:p>
        </w:tc>
        <w:tc>
          <w:tcPr>
            <w:tcW w:w="243" w:type="pct"/>
            <w:tcMar>
              <w:top w:w="12" w:type="dxa"/>
              <w:left w:w="50" w:type="dxa"/>
              <w:bottom w:w="0" w:type="dxa"/>
              <w:right w:w="50" w:type="dxa"/>
            </w:tcMar>
            <w:vAlign w:val="center"/>
            <w:hideMark/>
          </w:tcPr>
          <w:p w14:paraId="352AB6FB" w14:textId="77777777" w:rsidR="00102522" w:rsidRDefault="00102522">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kern w:val="0"/>
                <w:sz w:val="10"/>
                <w:szCs w:val="10"/>
              </w:rPr>
              <w:t>11.71 ± 0.77</w:t>
            </w:r>
            <w:r>
              <w:rPr>
                <w:rFonts w:ascii="Times New Roman" w:eastAsia="新細明體" w:hAnsi="Times New Roman" w:cs="Times New Roman"/>
                <w:color w:val="000000"/>
                <w:kern w:val="0"/>
                <w:position w:val="4"/>
                <w:sz w:val="10"/>
                <w:szCs w:val="10"/>
                <w:vertAlign w:val="superscript"/>
              </w:rPr>
              <w:t>AB</w:t>
            </w:r>
          </w:p>
        </w:tc>
        <w:tc>
          <w:tcPr>
            <w:tcW w:w="249" w:type="pct"/>
            <w:tcMar>
              <w:top w:w="12" w:type="dxa"/>
              <w:left w:w="50" w:type="dxa"/>
              <w:bottom w:w="0" w:type="dxa"/>
              <w:right w:w="50" w:type="dxa"/>
            </w:tcMar>
            <w:vAlign w:val="center"/>
            <w:hideMark/>
          </w:tcPr>
          <w:p w14:paraId="42BA98FE"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11.17 ± 0.75</w:t>
            </w:r>
          </w:p>
        </w:tc>
        <w:tc>
          <w:tcPr>
            <w:tcW w:w="243" w:type="pct"/>
            <w:gridSpan w:val="2"/>
            <w:tcMar>
              <w:top w:w="12" w:type="dxa"/>
              <w:left w:w="50" w:type="dxa"/>
              <w:bottom w:w="0" w:type="dxa"/>
              <w:right w:w="50" w:type="dxa"/>
            </w:tcMar>
            <w:vAlign w:val="center"/>
            <w:hideMark/>
          </w:tcPr>
          <w:p w14:paraId="0B8C3200"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11.38 ± 1.05</w:t>
            </w:r>
          </w:p>
        </w:tc>
        <w:tc>
          <w:tcPr>
            <w:tcW w:w="243" w:type="pct"/>
            <w:tcMar>
              <w:top w:w="12" w:type="dxa"/>
              <w:left w:w="50" w:type="dxa"/>
              <w:bottom w:w="0" w:type="dxa"/>
              <w:right w:w="50" w:type="dxa"/>
            </w:tcMar>
            <w:vAlign w:val="center"/>
            <w:hideMark/>
          </w:tcPr>
          <w:p w14:paraId="1C66E8CB"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12.48 ± 4.72</w:t>
            </w:r>
            <w:r>
              <w:rPr>
                <w:rFonts w:ascii="Times New Roman" w:eastAsia="新細明體" w:hAnsi="Times New Roman" w:cs="Times New Roman"/>
                <w:color w:val="000000"/>
                <w:kern w:val="0"/>
                <w:position w:val="4"/>
                <w:sz w:val="11"/>
                <w:szCs w:val="11"/>
                <w:vertAlign w:val="superscript"/>
              </w:rPr>
              <w:t>A</w:t>
            </w:r>
          </w:p>
        </w:tc>
        <w:tc>
          <w:tcPr>
            <w:tcW w:w="248" w:type="pct"/>
            <w:tcMar>
              <w:top w:w="12" w:type="dxa"/>
              <w:left w:w="50" w:type="dxa"/>
              <w:bottom w:w="0" w:type="dxa"/>
              <w:right w:w="50" w:type="dxa"/>
            </w:tcMar>
            <w:vAlign w:val="center"/>
            <w:hideMark/>
          </w:tcPr>
          <w:p w14:paraId="32FD6F77"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10.81 ± 1.41</w:t>
            </w:r>
          </w:p>
        </w:tc>
        <w:tc>
          <w:tcPr>
            <w:tcW w:w="243" w:type="pct"/>
            <w:gridSpan w:val="2"/>
            <w:tcMar>
              <w:top w:w="12" w:type="dxa"/>
              <w:left w:w="50" w:type="dxa"/>
              <w:bottom w:w="0" w:type="dxa"/>
              <w:right w:w="50" w:type="dxa"/>
            </w:tcMar>
            <w:vAlign w:val="center"/>
            <w:hideMark/>
          </w:tcPr>
          <w:p w14:paraId="3FA9F927"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10.51 ± 1.07</w:t>
            </w:r>
          </w:p>
        </w:tc>
        <w:tc>
          <w:tcPr>
            <w:tcW w:w="243" w:type="pct"/>
            <w:tcMar>
              <w:top w:w="12" w:type="dxa"/>
              <w:left w:w="50" w:type="dxa"/>
              <w:bottom w:w="0" w:type="dxa"/>
              <w:right w:w="50" w:type="dxa"/>
            </w:tcMar>
            <w:vAlign w:val="center"/>
            <w:hideMark/>
          </w:tcPr>
          <w:p w14:paraId="76C82D99"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10.29 ± 0.40</w:t>
            </w:r>
            <w:r>
              <w:rPr>
                <w:rFonts w:ascii="Times New Roman" w:eastAsia="新細明體" w:hAnsi="Times New Roman" w:cs="Times New Roman"/>
                <w:color w:val="000000"/>
                <w:kern w:val="0"/>
                <w:position w:val="4"/>
                <w:sz w:val="11"/>
                <w:szCs w:val="11"/>
                <w:vertAlign w:val="superscript"/>
              </w:rPr>
              <w:t>B</w:t>
            </w:r>
          </w:p>
        </w:tc>
        <w:tc>
          <w:tcPr>
            <w:tcW w:w="248" w:type="pct"/>
            <w:tcMar>
              <w:top w:w="12" w:type="dxa"/>
              <w:left w:w="50" w:type="dxa"/>
              <w:bottom w:w="0" w:type="dxa"/>
              <w:right w:w="50" w:type="dxa"/>
            </w:tcMar>
            <w:vAlign w:val="center"/>
            <w:hideMark/>
          </w:tcPr>
          <w:p w14:paraId="788A3E04"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10.35 ± 0.78</w:t>
            </w:r>
          </w:p>
        </w:tc>
        <w:tc>
          <w:tcPr>
            <w:tcW w:w="243" w:type="pct"/>
            <w:gridSpan w:val="2"/>
            <w:tcMar>
              <w:top w:w="12" w:type="dxa"/>
              <w:left w:w="50" w:type="dxa"/>
              <w:bottom w:w="0" w:type="dxa"/>
              <w:right w:w="50" w:type="dxa"/>
            </w:tcMar>
            <w:vAlign w:val="center"/>
            <w:hideMark/>
          </w:tcPr>
          <w:p w14:paraId="6A7A0DF8"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10.21 ± 0.46</w:t>
            </w:r>
          </w:p>
        </w:tc>
        <w:tc>
          <w:tcPr>
            <w:tcW w:w="243" w:type="pct"/>
            <w:tcMar>
              <w:top w:w="12" w:type="dxa"/>
              <w:left w:w="50" w:type="dxa"/>
              <w:bottom w:w="0" w:type="dxa"/>
              <w:right w:w="50" w:type="dxa"/>
            </w:tcMar>
            <w:vAlign w:val="center"/>
            <w:hideMark/>
          </w:tcPr>
          <w:p w14:paraId="6776E04C"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10.49 ± 1.05</w:t>
            </w:r>
            <w:r>
              <w:rPr>
                <w:rFonts w:ascii="Times New Roman" w:eastAsia="新細明體" w:hAnsi="Times New Roman" w:cs="Times New Roman"/>
                <w:color w:val="000000"/>
                <w:kern w:val="0"/>
                <w:position w:val="4"/>
                <w:sz w:val="11"/>
                <w:szCs w:val="11"/>
                <w:vertAlign w:val="superscript"/>
              </w:rPr>
              <w:t>B</w:t>
            </w:r>
          </w:p>
        </w:tc>
        <w:tc>
          <w:tcPr>
            <w:tcW w:w="248" w:type="pct"/>
            <w:tcMar>
              <w:top w:w="12" w:type="dxa"/>
              <w:left w:w="50" w:type="dxa"/>
              <w:bottom w:w="0" w:type="dxa"/>
              <w:right w:w="50" w:type="dxa"/>
            </w:tcMar>
            <w:vAlign w:val="center"/>
            <w:hideMark/>
          </w:tcPr>
          <w:p w14:paraId="5687B174"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10.68 ± 1.55</w:t>
            </w:r>
          </w:p>
        </w:tc>
        <w:tc>
          <w:tcPr>
            <w:tcW w:w="243" w:type="pct"/>
            <w:gridSpan w:val="2"/>
            <w:tcMar>
              <w:top w:w="12" w:type="dxa"/>
              <w:left w:w="50" w:type="dxa"/>
              <w:bottom w:w="0" w:type="dxa"/>
              <w:right w:w="50" w:type="dxa"/>
            </w:tcMar>
            <w:vAlign w:val="center"/>
            <w:hideMark/>
          </w:tcPr>
          <w:p w14:paraId="2EAF93EC"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10.69 ± 1.36</w:t>
            </w:r>
          </w:p>
        </w:tc>
        <w:tc>
          <w:tcPr>
            <w:tcW w:w="243" w:type="pct"/>
            <w:tcMar>
              <w:top w:w="12" w:type="dxa"/>
              <w:left w:w="50" w:type="dxa"/>
              <w:bottom w:w="0" w:type="dxa"/>
              <w:right w:w="50" w:type="dxa"/>
            </w:tcMar>
            <w:vAlign w:val="center"/>
            <w:hideMark/>
          </w:tcPr>
          <w:p w14:paraId="20CA83FA"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10.77 ± 1.56</w:t>
            </w:r>
            <w:r>
              <w:rPr>
                <w:rFonts w:ascii="Times New Roman" w:eastAsia="新細明體" w:hAnsi="Times New Roman" w:cs="Times New Roman"/>
                <w:color w:val="000000"/>
                <w:kern w:val="0"/>
                <w:position w:val="4"/>
                <w:sz w:val="11"/>
                <w:szCs w:val="11"/>
                <w:vertAlign w:val="superscript"/>
              </w:rPr>
              <w:t>B</w:t>
            </w:r>
          </w:p>
        </w:tc>
        <w:tc>
          <w:tcPr>
            <w:tcW w:w="312" w:type="pct"/>
            <w:tcMar>
              <w:top w:w="12" w:type="dxa"/>
              <w:left w:w="50" w:type="dxa"/>
              <w:bottom w:w="0" w:type="dxa"/>
              <w:right w:w="50" w:type="dxa"/>
            </w:tcMar>
            <w:vAlign w:val="center"/>
            <w:hideMark/>
          </w:tcPr>
          <w:p w14:paraId="1435CCFD"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10.45 ± 1.19</w:t>
            </w:r>
          </w:p>
        </w:tc>
        <w:tc>
          <w:tcPr>
            <w:tcW w:w="234" w:type="pct"/>
            <w:tcMar>
              <w:top w:w="12" w:type="dxa"/>
              <w:left w:w="50" w:type="dxa"/>
              <w:bottom w:w="0" w:type="dxa"/>
              <w:right w:w="50" w:type="dxa"/>
            </w:tcMar>
            <w:vAlign w:val="center"/>
            <w:hideMark/>
          </w:tcPr>
          <w:p w14:paraId="6F05BE1B"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sz w:val="13"/>
                <w:szCs w:val="13"/>
              </w:rPr>
              <w:t> &lt; 0.05</w:t>
            </w:r>
          </w:p>
        </w:tc>
        <w:tc>
          <w:tcPr>
            <w:tcW w:w="325" w:type="pct"/>
            <w:tcMar>
              <w:top w:w="12" w:type="dxa"/>
              <w:left w:w="50" w:type="dxa"/>
              <w:bottom w:w="0" w:type="dxa"/>
              <w:right w:w="50" w:type="dxa"/>
            </w:tcMar>
            <w:vAlign w:val="center"/>
            <w:hideMark/>
          </w:tcPr>
          <w:p w14:paraId="4A5AF47D"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sz w:val="13"/>
                <w:szCs w:val="13"/>
              </w:rPr>
              <w:t> NS</w:t>
            </w:r>
          </w:p>
        </w:tc>
        <w:tc>
          <w:tcPr>
            <w:tcW w:w="348" w:type="pct"/>
            <w:gridSpan w:val="2"/>
            <w:tcMar>
              <w:top w:w="12" w:type="dxa"/>
              <w:left w:w="50" w:type="dxa"/>
              <w:bottom w:w="0" w:type="dxa"/>
              <w:right w:w="50" w:type="dxa"/>
            </w:tcMar>
            <w:vAlign w:val="center"/>
            <w:hideMark/>
          </w:tcPr>
          <w:p w14:paraId="1E6241CB"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sz w:val="13"/>
                <w:szCs w:val="13"/>
              </w:rPr>
              <w:t> NS</w:t>
            </w:r>
          </w:p>
        </w:tc>
      </w:tr>
      <w:tr w:rsidR="00102522" w14:paraId="47326512" w14:textId="77777777" w:rsidTr="00102522">
        <w:trPr>
          <w:trHeight w:val="397"/>
        </w:trPr>
        <w:tc>
          <w:tcPr>
            <w:tcW w:w="358" w:type="pct"/>
            <w:tcMar>
              <w:top w:w="12" w:type="dxa"/>
              <w:left w:w="50" w:type="dxa"/>
              <w:bottom w:w="0" w:type="dxa"/>
              <w:right w:w="50" w:type="dxa"/>
            </w:tcMar>
            <w:vAlign w:val="center"/>
            <w:hideMark/>
          </w:tcPr>
          <w:p w14:paraId="4752E7A9" w14:textId="77777777" w:rsidR="00102522" w:rsidRDefault="00102522">
            <w:pPr>
              <w:widowControl/>
              <w:kinsoku w:val="0"/>
              <w:rPr>
                <w:rFonts w:ascii="Arial" w:eastAsia="新細明體" w:hAnsi="Arial" w:cs="Arial"/>
                <w:kern w:val="0"/>
                <w:sz w:val="14"/>
                <w:szCs w:val="14"/>
              </w:rPr>
            </w:pPr>
            <w:r>
              <w:rPr>
                <w:rFonts w:ascii="Times New Roman" w:eastAsia="新細明體" w:hAnsi="Times New Roman" w:cs="Times New Roman"/>
                <w:color w:val="000000"/>
                <w:kern w:val="0"/>
                <w:sz w:val="14"/>
                <w:szCs w:val="14"/>
              </w:rPr>
              <w:t>MUN (mg/dL)</w:t>
            </w:r>
          </w:p>
        </w:tc>
        <w:tc>
          <w:tcPr>
            <w:tcW w:w="243" w:type="pct"/>
            <w:tcMar>
              <w:top w:w="12" w:type="dxa"/>
              <w:left w:w="50" w:type="dxa"/>
              <w:bottom w:w="0" w:type="dxa"/>
              <w:right w:w="50" w:type="dxa"/>
            </w:tcMar>
            <w:vAlign w:val="center"/>
            <w:hideMark/>
          </w:tcPr>
          <w:p w14:paraId="528E10F7"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5.73 ± 3.16</w:t>
            </w:r>
          </w:p>
        </w:tc>
        <w:tc>
          <w:tcPr>
            <w:tcW w:w="243" w:type="pct"/>
            <w:tcMar>
              <w:top w:w="12" w:type="dxa"/>
              <w:left w:w="50" w:type="dxa"/>
              <w:bottom w:w="0" w:type="dxa"/>
              <w:right w:w="50" w:type="dxa"/>
            </w:tcMar>
            <w:vAlign w:val="center"/>
            <w:hideMark/>
          </w:tcPr>
          <w:p w14:paraId="2F2DB404"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5.81 ± 3.09</w:t>
            </w:r>
            <w:r>
              <w:rPr>
                <w:rFonts w:ascii="Times New Roman" w:eastAsia="新細明體" w:hAnsi="Times New Roman" w:cs="Times New Roman"/>
                <w:color w:val="000000"/>
                <w:kern w:val="0"/>
                <w:position w:val="4"/>
                <w:sz w:val="11"/>
                <w:szCs w:val="11"/>
                <w:vertAlign w:val="superscript"/>
              </w:rPr>
              <w:t>XY</w:t>
            </w:r>
          </w:p>
        </w:tc>
        <w:tc>
          <w:tcPr>
            <w:tcW w:w="249" w:type="pct"/>
            <w:tcMar>
              <w:top w:w="12" w:type="dxa"/>
              <w:left w:w="50" w:type="dxa"/>
              <w:bottom w:w="0" w:type="dxa"/>
              <w:right w:w="50" w:type="dxa"/>
            </w:tcMar>
            <w:vAlign w:val="center"/>
            <w:hideMark/>
          </w:tcPr>
          <w:p w14:paraId="075FC098"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3.95 ± 2.30</w:t>
            </w:r>
          </w:p>
        </w:tc>
        <w:tc>
          <w:tcPr>
            <w:tcW w:w="243" w:type="pct"/>
            <w:gridSpan w:val="2"/>
            <w:tcMar>
              <w:top w:w="12" w:type="dxa"/>
              <w:left w:w="50" w:type="dxa"/>
              <w:bottom w:w="0" w:type="dxa"/>
              <w:right w:w="50" w:type="dxa"/>
            </w:tcMar>
            <w:vAlign w:val="center"/>
            <w:hideMark/>
          </w:tcPr>
          <w:p w14:paraId="7F6C311A"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5.96 ± 2.20</w:t>
            </w:r>
          </w:p>
        </w:tc>
        <w:tc>
          <w:tcPr>
            <w:tcW w:w="243" w:type="pct"/>
            <w:tcMar>
              <w:top w:w="12" w:type="dxa"/>
              <w:left w:w="50" w:type="dxa"/>
              <w:bottom w:w="0" w:type="dxa"/>
              <w:right w:w="50" w:type="dxa"/>
            </w:tcMar>
            <w:vAlign w:val="center"/>
            <w:hideMark/>
          </w:tcPr>
          <w:p w14:paraId="74A4A0E3"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7.06 ± 3.07</w:t>
            </w:r>
            <w:r>
              <w:rPr>
                <w:rFonts w:ascii="Times New Roman" w:eastAsia="新細明體" w:hAnsi="Times New Roman" w:cs="Times New Roman"/>
                <w:color w:val="000000"/>
                <w:kern w:val="0"/>
                <w:position w:val="4"/>
                <w:sz w:val="11"/>
                <w:szCs w:val="11"/>
                <w:vertAlign w:val="superscript"/>
              </w:rPr>
              <w:t>X</w:t>
            </w:r>
          </w:p>
        </w:tc>
        <w:tc>
          <w:tcPr>
            <w:tcW w:w="248" w:type="pct"/>
            <w:tcMar>
              <w:top w:w="12" w:type="dxa"/>
              <w:left w:w="50" w:type="dxa"/>
              <w:bottom w:w="0" w:type="dxa"/>
              <w:right w:w="50" w:type="dxa"/>
            </w:tcMar>
            <w:vAlign w:val="center"/>
            <w:hideMark/>
          </w:tcPr>
          <w:p w14:paraId="6ABD1AC6"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4.88 ± 1.91</w:t>
            </w:r>
          </w:p>
        </w:tc>
        <w:tc>
          <w:tcPr>
            <w:tcW w:w="243" w:type="pct"/>
            <w:gridSpan w:val="2"/>
            <w:tcMar>
              <w:top w:w="12" w:type="dxa"/>
              <w:left w:w="50" w:type="dxa"/>
              <w:bottom w:w="0" w:type="dxa"/>
              <w:right w:w="50" w:type="dxa"/>
            </w:tcMar>
            <w:vAlign w:val="center"/>
            <w:hideMark/>
          </w:tcPr>
          <w:p w14:paraId="73B916F0"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4.60 ± 3.49</w:t>
            </w:r>
          </w:p>
        </w:tc>
        <w:tc>
          <w:tcPr>
            <w:tcW w:w="243" w:type="pct"/>
            <w:tcMar>
              <w:top w:w="12" w:type="dxa"/>
              <w:left w:w="50" w:type="dxa"/>
              <w:bottom w:w="0" w:type="dxa"/>
              <w:right w:w="50" w:type="dxa"/>
            </w:tcMar>
            <w:vAlign w:val="center"/>
            <w:hideMark/>
          </w:tcPr>
          <w:p w14:paraId="1EB1DC71"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4.76 ± 2.99</w:t>
            </w:r>
            <w:r>
              <w:rPr>
                <w:rFonts w:ascii="Times New Roman" w:eastAsia="新細明體" w:hAnsi="Times New Roman" w:cs="Times New Roman"/>
                <w:color w:val="000000"/>
                <w:kern w:val="0"/>
                <w:position w:val="4"/>
                <w:sz w:val="11"/>
                <w:szCs w:val="11"/>
                <w:vertAlign w:val="superscript"/>
              </w:rPr>
              <w:t>Y</w:t>
            </w:r>
          </w:p>
        </w:tc>
        <w:tc>
          <w:tcPr>
            <w:tcW w:w="248" w:type="pct"/>
            <w:tcMar>
              <w:top w:w="12" w:type="dxa"/>
              <w:left w:w="50" w:type="dxa"/>
              <w:bottom w:w="0" w:type="dxa"/>
              <w:right w:w="50" w:type="dxa"/>
            </w:tcMar>
            <w:vAlign w:val="center"/>
            <w:hideMark/>
          </w:tcPr>
          <w:p w14:paraId="28629A38"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3.34 ± 1.36</w:t>
            </w:r>
          </w:p>
        </w:tc>
        <w:tc>
          <w:tcPr>
            <w:tcW w:w="243" w:type="pct"/>
            <w:gridSpan w:val="2"/>
            <w:tcMar>
              <w:top w:w="12" w:type="dxa"/>
              <w:left w:w="50" w:type="dxa"/>
              <w:bottom w:w="0" w:type="dxa"/>
              <w:right w:w="50" w:type="dxa"/>
            </w:tcMar>
            <w:vAlign w:val="center"/>
            <w:hideMark/>
          </w:tcPr>
          <w:p w14:paraId="69C30E8A"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4.39 ± 1.21</w:t>
            </w:r>
            <w:proofErr w:type="spellStart"/>
            <w:r>
              <w:rPr>
                <w:rFonts w:ascii="Times New Roman" w:eastAsia="新細明體" w:hAnsi="Times New Roman" w:cs="Times New Roman"/>
                <w:color w:val="000000"/>
                <w:kern w:val="0"/>
                <w:position w:val="4"/>
                <w:sz w:val="11"/>
                <w:szCs w:val="11"/>
                <w:vertAlign w:val="superscript"/>
              </w:rPr>
              <w:t>xy</w:t>
            </w:r>
            <w:proofErr w:type="spellEnd"/>
          </w:p>
        </w:tc>
        <w:tc>
          <w:tcPr>
            <w:tcW w:w="243" w:type="pct"/>
            <w:tcMar>
              <w:top w:w="12" w:type="dxa"/>
              <w:left w:w="50" w:type="dxa"/>
              <w:bottom w:w="0" w:type="dxa"/>
              <w:right w:w="50" w:type="dxa"/>
            </w:tcMar>
            <w:vAlign w:val="center"/>
            <w:hideMark/>
          </w:tcPr>
          <w:p w14:paraId="7B11A6CF"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5.76 ± 3.26</w:t>
            </w:r>
            <w:proofErr w:type="spellStart"/>
            <w:r>
              <w:rPr>
                <w:rFonts w:ascii="Times New Roman" w:eastAsia="新細明體" w:hAnsi="Times New Roman" w:cs="Times New Roman"/>
                <w:color w:val="000000"/>
                <w:kern w:val="0"/>
                <w:position w:val="4"/>
                <w:sz w:val="11"/>
                <w:szCs w:val="11"/>
                <w:vertAlign w:val="superscript"/>
              </w:rPr>
              <w:t>XYx</w:t>
            </w:r>
            <w:proofErr w:type="spellEnd"/>
          </w:p>
        </w:tc>
        <w:tc>
          <w:tcPr>
            <w:tcW w:w="248" w:type="pct"/>
            <w:tcMar>
              <w:top w:w="12" w:type="dxa"/>
              <w:left w:w="50" w:type="dxa"/>
              <w:bottom w:w="0" w:type="dxa"/>
              <w:right w:w="50" w:type="dxa"/>
            </w:tcMar>
            <w:vAlign w:val="center"/>
            <w:hideMark/>
          </w:tcPr>
          <w:p w14:paraId="6F395BDE"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4.14 ± 3.36</w:t>
            </w:r>
            <w:r>
              <w:rPr>
                <w:rFonts w:ascii="Times New Roman" w:eastAsia="新細明體" w:hAnsi="Times New Roman" w:cs="Times New Roman"/>
                <w:color w:val="000000"/>
                <w:kern w:val="0"/>
                <w:position w:val="4"/>
                <w:sz w:val="11"/>
                <w:szCs w:val="11"/>
                <w:vertAlign w:val="superscript"/>
              </w:rPr>
              <w:t>y</w:t>
            </w:r>
          </w:p>
        </w:tc>
        <w:tc>
          <w:tcPr>
            <w:tcW w:w="243" w:type="pct"/>
            <w:gridSpan w:val="2"/>
            <w:tcMar>
              <w:top w:w="12" w:type="dxa"/>
              <w:left w:w="50" w:type="dxa"/>
              <w:bottom w:w="0" w:type="dxa"/>
              <w:right w:w="50" w:type="dxa"/>
            </w:tcMar>
            <w:vAlign w:val="center"/>
            <w:hideMark/>
          </w:tcPr>
          <w:p w14:paraId="0686397B"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4.94 ± 3.34</w:t>
            </w:r>
          </w:p>
        </w:tc>
        <w:tc>
          <w:tcPr>
            <w:tcW w:w="243" w:type="pct"/>
            <w:tcMar>
              <w:top w:w="12" w:type="dxa"/>
              <w:left w:w="50" w:type="dxa"/>
              <w:bottom w:w="0" w:type="dxa"/>
              <w:right w:w="50" w:type="dxa"/>
            </w:tcMar>
            <w:vAlign w:val="center"/>
            <w:hideMark/>
          </w:tcPr>
          <w:p w14:paraId="6657D176"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6.28 ± 5.94</w:t>
            </w:r>
            <w:r>
              <w:rPr>
                <w:rFonts w:ascii="Times New Roman" w:eastAsia="新細明體" w:hAnsi="Times New Roman" w:cs="Times New Roman"/>
                <w:color w:val="000000"/>
                <w:kern w:val="0"/>
                <w:position w:val="4"/>
                <w:sz w:val="11"/>
                <w:szCs w:val="11"/>
                <w:vertAlign w:val="superscript"/>
              </w:rPr>
              <w:t>XY</w:t>
            </w:r>
          </w:p>
        </w:tc>
        <w:tc>
          <w:tcPr>
            <w:tcW w:w="312" w:type="pct"/>
            <w:tcMar>
              <w:top w:w="12" w:type="dxa"/>
              <w:left w:w="50" w:type="dxa"/>
              <w:bottom w:w="0" w:type="dxa"/>
              <w:right w:w="50" w:type="dxa"/>
            </w:tcMar>
            <w:vAlign w:val="center"/>
            <w:hideMark/>
          </w:tcPr>
          <w:p w14:paraId="520B9B65"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5.50 ± 2.44</w:t>
            </w:r>
          </w:p>
        </w:tc>
        <w:tc>
          <w:tcPr>
            <w:tcW w:w="234" w:type="pct"/>
            <w:tcMar>
              <w:top w:w="12" w:type="dxa"/>
              <w:left w:w="50" w:type="dxa"/>
              <w:bottom w:w="0" w:type="dxa"/>
              <w:right w:w="50" w:type="dxa"/>
            </w:tcMar>
            <w:vAlign w:val="center"/>
            <w:hideMark/>
          </w:tcPr>
          <w:p w14:paraId="22555161"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sz w:val="13"/>
                <w:szCs w:val="13"/>
              </w:rPr>
              <w:t> &lt; 0.1</w:t>
            </w:r>
          </w:p>
        </w:tc>
        <w:tc>
          <w:tcPr>
            <w:tcW w:w="325" w:type="pct"/>
            <w:tcMar>
              <w:top w:w="12" w:type="dxa"/>
              <w:left w:w="50" w:type="dxa"/>
              <w:bottom w:w="0" w:type="dxa"/>
              <w:right w:w="50" w:type="dxa"/>
            </w:tcMar>
            <w:vAlign w:val="center"/>
            <w:hideMark/>
          </w:tcPr>
          <w:p w14:paraId="3E1FA7FE"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sz w:val="13"/>
                <w:szCs w:val="13"/>
              </w:rPr>
              <w:t> &lt; 0.1</w:t>
            </w:r>
          </w:p>
        </w:tc>
        <w:tc>
          <w:tcPr>
            <w:tcW w:w="348" w:type="pct"/>
            <w:gridSpan w:val="2"/>
            <w:tcMar>
              <w:top w:w="12" w:type="dxa"/>
              <w:left w:w="50" w:type="dxa"/>
              <w:bottom w:w="0" w:type="dxa"/>
              <w:right w:w="50" w:type="dxa"/>
            </w:tcMar>
            <w:vAlign w:val="center"/>
            <w:hideMark/>
          </w:tcPr>
          <w:p w14:paraId="5F7C8620"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sz w:val="13"/>
                <w:szCs w:val="13"/>
              </w:rPr>
              <w:t> NS</w:t>
            </w:r>
          </w:p>
        </w:tc>
      </w:tr>
      <w:tr w:rsidR="00102522" w14:paraId="2A501933" w14:textId="77777777" w:rsidTr="00102522">
        <w:trPr>
          <w:trHeight w:val="397"/>
        </w:trPr>
        <w:tc>
          <w:tcPr>
            <w:tcW w:w="358" w:type="pct"/>
            <w:tcMar>
              <w:top w:w="12" w:type="dxa"/>
              <w:left w:w="50" w:type="dxa"/>
              <w:bottom w:w="0" w:type="dxa"/>
              <w:right w:w="50" w:type="dxa"/>
            </w:tcMar>
            <w:vAlign w:val="center"/>
            <w:hideMark/>
          </w:tcPr>
          <w:p w14:paraId="735C4F82" w14:textId="77777777" w:rsidR="00102522" w:rsidRDefault="00102522">
            <w:pPr>
              <w:widowControl/>
              <w:kinsoku w:val="0"/>
              <w:rPr>
                <w:rFonts w:ascii="Arial" w:eastAsia="新細明體" w:hAnsi="Arial" w:cs="Arial"/>
                <w:kern w:val="0"/>
                <w:sz w:val="14"/>
                <w:szCs w:val="14"/>
              </w:rPr>
            </w:pPr>
            <w:r>
              <w:rPr>
                <w:rFonts w:ascii="Times New Roman" w:eastAsia="新細明體" w:hAnsi="Times New Roman" w:cs="Times New Roman"/>
                <w:color w:val="000000"/>
                <w:kern w:val="0"/>
                <w:sz w:val="14"/>
                <w:szCs w:val="14"/>
              </w:rPr>
              <w:t>Citrate (mg/dL)</w:t>
            </w:r>
          </w:p>
        </w:tc>
        <w:tc>
          <w:tcPr>
            <w:tcW w:w="243" w:type="pct"/>
            <w:tcMar>
              <w:top w:w="12" w:type="dxa"/>
              <w:left w:w="50" w:type="dxa"/>
              <w:bottom w:w="0" w:type="dxa"/>
              <w:right w:w="50" w:type="dxa"/>
            </w:tcMar>
            <w:vAlign w:val="center"/>
            <w:hideMark/>
          </w:tcPr>
          <w:p w14:paraId="3763249D" w14:textId="77777777" w:rsidR="00102522" w:rsidRDefault="00102522">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kern w:val="0"/>
                <w:sz w:val="10"/>
                <w:szCs w:val="10"/>
              </w:rPr>
              <w:t>185.50 ± 15.15</w:t>
            </w:r>
          </w:p>
        </w:tc>
        <w:tc>
          <w:tcPr>
            <w:tcW w:w="243" w:type="pct"/>
            <w:tcMar>
              <w:top w:w="12" w:type="dxa"/>
              <w:left w:w="50" w:type="dxa"/>
              <w:bottom w:w="0" w:type="dxa"/>
              <w:right w:w="50" w:type="dxa"/>
            </w:tcMar>
            <w:vAlign w:val="center"/>
            <w:hideMark/>
          </w:tcPr>
          <w:p w14:paraId="71807492" w14:textId="77777777" w:rsidR="00102522" w:rsidRDefault="00102522">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kern w:val="0"/>
                <w:sz w:val="10"/>
                <w:szCs w:val="10"/>
              </w:rPr>
              <w:t>169.57 ± 38.21</w:t>
            </w:r>
            <w:r>
              <w:rPr>
                <w:rFonts w:ascii="Times New Roman" w:eastAsia="新細明體" w:hAnsi="Times New Roman" w:cs="Times New Roman"/>
                <w:color w:val="000000"/>
                <w:kern w:val="0"/>
                <w:position w:val="4"/>
                <w:sz w:val="10"/>
                <w:szCs w:val="10"/>
                <w:vertAlign w:val="superscript"/>
              </w:rPr>
              <w:t>B</w:t>
            </w:r>
          </w:p>
        </w:tc>
        <w:tc>
          <w:tcPr>
            <w:tcW w:w="249" w:type="pct"/>
            <w:tcMar>
              <w:top w:w="12" w:type="dxa"/>
              <w:left w:w="50" w:type="dxa"/>
              <w:bottom w:w="0" w:type="dxa"/>
              <w:right w:w="50" w:type="dxa"/>
            </w:tcMar>
            <w:vAlign w:val="center"/>
            <w:hideMark/>
          </w:tcPr>
          <w:p w14:paraId="68050790" w14:textId="77777777" w:rsidR="00102522" w:rsidRDefault="00102522">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kern w:val="0"/>
                <w:sz w:val="10"/>
                <w:szCs w:val="10"/>
              </w:rPr>
              <w:t>189.13 ± 26.70</w:t>
            </w:r>
            <w:r>
              <w:rPr>
                <w:rFonts w:ascii="Times New Roman" w:eastAsia="新細明體" w:hAnsi="Times New Roman" w:cs="Times New Roman"/>
                <w:color w:val="000000"/>
                <w:kern w:val="0"/>
                <w:position w:val="4"/>
                <w:sz w:val="10"/>
                <w:szCs w:val="10"/>
                <w:vertAlign w:val="superscript"/>
              </w:rPr>
              <w:t>A</w:t>
            </w:r>
          </w:p>
        </w:tc>
        <w:tc>
          <w:tcPr>
            <w:tcW w:w="243" w:type="pct"/>
            <w:gridSpan w:val="2"/>
            <w:tcMar>
              <w:top w:w="12" w:type="dxa"/>
              <w:left w:w="50" w:type="dxa"/>
              <w:bottom w:w="0" w:type="dxa"/>
              <w:right w:w="50" w:type="dxa"/>
            </w:tcMar>
            <w:vAlign w:val="center"/>
            <w:hideMark/>
          </w:tcPr>
          <w:p w14:paraId="24000957" w14:textId="77777777" w:rsidR="00102522" w:rsidRDefault="00102522">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kern w:val="0"/>
                <w:sz w:val="10"/>
                <w:szCs w:val="10"/>
              </w:rPr>
              <w:t>174.38 ± 26.13</w:t>
            </w:r>
          </w:p>
        </w:tc>
        <w:tc>
          <w:tcPr>
            <w:tcW w:w="243" w:type="pct"/>
            <w:tcMar>
              <w:top w:w="12" w:type="dxa"/>
              <w:left w:w="50" w:type="dxa"/>
              <w:bottom w:w="0" w:type="dxa"/>
              <w:right w:w="50" w:type="dxa"/>
            </w:tcMar>
            <w:vAlign w:val="center"/>
            <w:hideMark/>
          </w:tcPr>
          <w:p w14:paraId="307302E8" w14:textId="77777777" w:rsidR="00102522" w:rsidRDefault="00102522">
            <w:pPr>
              <w:widowControl/>
              <w:kinsoku w:val="0"/>
              <w:jc w:val="center"/>
              <w:rPr>
                <w:rFonts w:ascii="Arial" w:eastAsia="新細明體" w:hAnsi="Arial" w:cs="Arial"/>
                <w:kern w:val="0"/>
                <w:sz w:val="9"/>
                <w:szCs w:val="9"/>
              </w:rPr>
            </w:pPr>
            <w:r>
              <w:rPr>
                <w:rFonts w:ascii="Times New Roman" w:eastAsia="新細明體" w:hAnsi="Times New Roman" w:cs="Times New Roman"/>
                <w:color w:val="000000"/>
                <w:kern w:val="0"/>
                <w:sz w:val="9"/>
                <w:szCs w:val="9"/>
              </w:rPr>
              <w:t>212.63 ± 81.86</w:t>
            </w:r>
            <w:r>
              <w:rPr>
                <w:rFonts w:ascii="Times New Roman" w:eastAsia="新細明體" w:hAnsi="Times New Roman" w:cs="Times New Roman"/>
                <w:color w:val="000000"/>
                <w:kern w:val="0"/>
                <w:position w:val="4"/>
                <w:sz w:val="9"/>
                <w:szCs w:val="9"/>
                <w:vertAlign w:val="superscript"/>
              </w:rPr>
              <w:t>A</w:t>
            </w:r>
          </w:p>
        </w:tc>
        <w:tc>
          <w:tcPr>
            <w:tcW w:w="248" w:type="pct"/>
            <w:tcMar>
              <w:top w:w="12" w:type="dxa"/>
              <w:left w:w="50" w:type="dxa"/>
              <w:bottom w:w="0" w:type="dxa"/>
              <w:right w:w="50" w:type="dxa"/>
            </w:tcMar>
            <w:vAlign w:val="center"/>
            <w:hideMark/>
          </w:tcPr>
          <w:p w14:paraId="47434FE1" w14:textId="77777777" w:rsidR="00102522" w:rsidRDefault="00102522">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kern w:val="0"/>
                <w:sz w:val="10"/>
                <w:szCs w:val="10"/>
              </w:rPr>
              <w:t>194.88 ± 27.14</w:t>
            </w:r>
            <w:r>
              <w:rPr>
                <w:rFonts w:ascii="Times New Roman" w:eastAsia="新細明體" w:hAnsi="Times New Roman" w:cs="Times New Roman"/>
                <w:color w:val="000000"/>
                <w:kern w:val="0"/>
                <w:position w:val="4"/>
                <w:sz w:val="10"/>
                <w:szCs w:val="10"/>
                <w:vertAlign w:val="superscript"/>
              </w:rPr>
              <w:t>A</w:t>
            </w:r>
          </w:p>
        </w:tc>
        <w:tc>
          <w:tcPr>
            <w:tcW w:w="243" w:type="pct"/>
            <w:gridSpan w:val="2"/>
            <w:tcMar>
              <w:top w:w="12" w:type="dxa"/>
              <w:left w:w="50" w:type="dxa"/>
              <w:bottom w:w="0" w:type="dxa"/>
              <w:right w:w="50" w:type="dxa"/>
            </w:tcMar>
            <w:vAlign w:val="center"/>
            <w:hideMark/>
          </w:tcPr>
          <w:p w14:paraId="7C5C3D28" w14:textId="77777777" w:rsidR="00102522" w:rsidRDefault="00102522">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kern w:val="0"/>
                <w:sz w:val="10"/>
                <w:szCs w:val="10"/>
              </w:rPr>
              <w:t>162.50 ± 18.57</w:t>
            </w:r>
          </w:p>
        </w:tc>
        <w:tc>
          <w:tcPr>
            <w:tcW w:w="243" w:type="pct"/>
            <w:tcMar>
              <w:top w:w="12" w:type="dxa"/>
              <w:left w:w="50" w:type="dxa"/>
              <w:bottom w:w="0" w:type="dxa"/>
              <w:right w:w="50" w:type="dxa"/>
            </w:tcMar>
            <w:vAlign w:val="center"/>
            <w:hideMark/>
          </w:tcPr>
          <w:p w14:paraId="79A3203D" w14:textId="77777777" w:rsidR="00102522" w:rsidRDefault="00102522">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kern w:val="0"/>
                <w:sz w:val="10"/>
                <w:szCs w:val="10"/>
              </w:rPr>
              <w:t>170.13 ± 37.45</w:t>
            </w:r>
            <w:r>
              <w:rPr>
                <w:rFonts w:ascii="Times New Roman" w:eastAsia="新細明體" w:hAnsi="Times New Roman" w:cs="Times New Roman"/>
                <w:color w:val="000000"/>
                <w:kern w:val="0"/>
                <w:position w:val="4"/>
                <w:sz w:val="10"/>
                <w:szCs w:val="10"/>
                <w:vertAlign w:val="superscript"/>
              </w:rPr>
              <w:t>B</w:t>
            </w:r>
          </w:p>
        </w:tc>
        <w:tc>
          <w:tcPr>
            <w:tcW w:w="248" w:type="pct"/>
            <w:tcMar>
              <w:top w:w="12" w:type="dxa"/>
              <w:left w:w="50" w:type="dxa"/>
              <w:bottom w:w="0" w:type="dxa"/>
              <w:right w:w="50" w:type="dxa"/>
            </w:tcMar>
            <w:vAlign w:val="center"/>
            <w:hideMark/>
          </w:tcPr>
          <w:p w14:paraId="0218B5FB" w14:textId="77777777" w:rsidR="00102522" w:rsidRDefault="00102522">
            <w:pPr>
              <w:widowControl/>
              <w:kinsoku w:val="0"/>
              <w:jc w:val="center"/>
              <w:rPr>
                <w:rFonts w:ascii="Arial" w:eastAsia="新細明體" w:hAnsi="Arial" w:cs="Arial"/>
                <w:kern w:val="0"/>
                <w:sz w:val="9"/>
                <w:szCs w:val="9"/>
              </w:rPr>
            </w:pPr>
            <w:r>
              <w:rPr>
                <w:rFonts w:ascii="Times New Roman" w:eastAsia="新細明體" w:hAnsi="Times New Roman" w:cs="Times New Roman"/>
                <w:color w:val="000000"/>
                <w:kern w:val="0"/>
                <w:sz w:val="9"/>
                <w:szCs w:val="9"/>
              </w:rPr>
              <w:t>167.00 ± 39.06</w:t>
            </w:r>
            <w:r>
              <w:rPr>
                <w:rFonts w:ascii="Times New Roman" w:eastAsia="新細明體" w:hAnsi="Times New Roman" w:cs="Times New Roman"/>
                <w:color w:val="000000"/>
                <w:kern w:val="0"/>
                <w:position w:val="4"/>
                <w:sz w:val="9"/>
                <w:szCs w:val="9"/>
                <w:vertAlign w:val="superscript"/>
              </w:rPr>
              <w:t>AB</w:t>
            </w:r>
          </w:p>
        </w:tc>
        <w:tc>
          <w:tcPr>
            <w:tcW w:w="243" w:type="pct"/>
            <w:gridSpan w:val="2"/>
            <w:tcMar>
              <w:top w:w="12" w:type="dxa"/>
              <w:left w:w="50" w:type="dxa"/>
              <w:bottom w:w="0" w:type="dxa"/>
              <w:right w:w="50" w:type="dxa"/>
            </w:tcMar>
            <w:vAlign w:val="center"/>
            <w:hideMark/>
          </w:tcPr>
          <w:p w14:paraId="090A0E5E" w14:textId="77777777" w:rsidR="00102522" w:rsidRDefault="00102522">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kern w:val="0"/>
                <w:sz w:val="10"/>
                <w:szCs w:val="10"/>
              </w:rPr>
              <w:t>166.38 ± 26.59</w:t>
            </w:r>
          </w:p>
        </w:tc>
        <w:tc>
          <w:tcPr>
            <w:tcW w:w="243" w:type="pct"/>
            <w:tcMar>
              <w:top w:w="12" w:type="dxa"/>
              <w:left w:w="50" w:type="dxa"/>
              <w:bottom w:w="0" w:type="dxa"/>
              <w:right w:w="50" w:type="dxa"/>
            </w:tcMar>
            <w:vAlign w:val="center"/>
            <w:hideMark/>
          </w:tcPr>
          <w:p w14:paraId="61D5D7C2" w14:textId="77777777" w:rsidR="00102522" w:rsidRDefault="00102522">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kern w:val="0"/>
                <w:sz w:val="10"/>
                <w:szCs w:val="10"/>
              </w:rPr>
              <w:t>158.25 ± 17.17</w:t>
            </w:r>
            <w:r>
              <w:rPr>
                <w:rFonts w:ascii="Times New Roman" w:eastAsia="新細明體" w:hAnsi="Times New Roman" w:cs="Times New Roman"/>
                <w:color w:val="000000"/>
                <w:kern w:val="0"/>
                <w:position w:val="4"/>
                <w:sz w:val="10"/>
                <w:szCs w:val="10"/>
                <w:vertAlign w:val="superscript"/>
              </w:rPr>
              <w:t>B</w:t>
            </w:r>
          </w:p>
        </w:tc>
        <w:tc>
          <w:tcPr>
            <w:tcW w:w="248" w:type="pct"/>
            <w:tcMar>
              <w:top w:w="12" w:type="dxa"/>
              <w:left w:w="50" w:type="dxa"/>
              <w:bottom w:w="0" w:type="dxa"/>
              <w:right w:w="50" w:type="dxa"/>
            </w:tcMar>
            <w:vAlign w:val="center"/>
            <w:hideMark/>
          </w:tcPr>
          <w:p w14:paraId="63C3135E" w14:textId="77777777" w:rsidR="00102522" w:rsidRDefault="00102522">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kern w:val="0"/>
                <w:sz w:val="10"/>
                <w:szCs w:val="10"/>
              </w:rPr>
              <w:t>152.38 ± 16.74</w:t>
            </w:r>
            <w:r>
              <w:rPr>
                <w:rFonts w:ascii="Times New Roman" w:eastAsia="新細明體" w:hAnsi="Times New Roman" w:cs="Times New Roman"/>
                <w:color w:val="000000"/>
                <w:kern w:val="0"/>
                <w:position w:val="4"/>
                <w:sz w:val="10"/>
                <w:szCs w:val="10"/>
                <w:vertAlign w:val="superscript"/>
              </w:rPr>
              <w:t>B</w:t>
            </w:r>
          </w:p>
        </w:tc>
        <w:tc>
          <w:tcPr>
            <w:tcW w:w="243" w:type="pct"/>
            <w:gridSpan w:val="2"/>
            <w:tcMar>
              <w:top w:w="12" w:type="dxa"/>
              <w:left w:w="50" w:type="dxa"/>
              <w:bottom w:w="0" w:type="dxa"/>
              <w:right w:w="50" w:type="dxa"/>
            </w:tcMar>
            <w:vAlign w:val="center"/>
            <w:hideMark/>
          </w:tcPr>
          <w:p w14:paraId="4DCAEF44" w14:textId="77777777" w:rsidR="00102522" w:rsidRDefault="00102522">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kern w:val="0"/>
                <w:sz w:val="10"/>
                <w:szCs w:val="10"/>
              </w:rPr>
              <w:t>150.75 ± 15.10</w:t>
            </w:r>
          </w:p>
        </w:tc>
        <w:tc>
          <w:tcPr>
            <w:tcW w:w="243" w:type="pct"/>
            <w:tcMar>
              <w:top w:w="12" w:type="dxa"/>
              <w:left w:w="50" w:type="dxa"/>
              <w:bottom w:w="0" w:type="dxa"/>
              <w:right w:w="50" w:type="dxa"/>
            </w:tcMar>
            <w:vAlign w:val="center"/>
            <w:hideMark/>
          </w:tcPr>
          <w:p w14:paraId="7D49CFAD" w14:textId="77777777" w:rsidR="00102522" w:rsidRDefault="00102522">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kern w:val="0"/>
                <w:sz w:val="10"/>
                <w:szCs w:val="10"/>
              </w:rPr>
              <w:t>154.38 ± 17.09</w:t>
            </w:r>
            <w:r>
              <w:rPr>
                <w:rFonts w:ascii="Times New Roman" w:eastAsia="新細明體" w:hAnsi="Times New Roman" w:cs="Times New Roman"/>
                <w:color w:val="000000"/>
                <w:kern w:val="0"/>
                <w:position w:val="4"/>
                <w:sz w:val="10"/>
                <w:szCs w:val="10"/>
                <w:vertAlign w:val="superscript"/>
              </w:rPr>
              <w:t>B</w:t>
            </w:r>
          </w:p>
        </w:tc>
        <w:tc>
          <w:tcPr>
            <w:tcW w:w="312" w:type="pct"/>
            <w:tcMar>
              <w:top w:w="12" w:type="dxa"/>
              <w:left w:w="50" w:type="dxa"/>
              <w:bottom w:w="0" w:type="dxa"/>
              <w:right w:w="50" w:type="dxa"/>
            </w:tcMar>
            <w:vAlign w:val="center"/>
            <w:hideMark/>
          </w:tcPr>
          <w:p w14:paraId="13B12719"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141.88 ± 14.63</w:t>
            </w:r>
            <w:r>
              <w:rPr>
                <w:rFonts w:ascii="Times New Roman" w:eastAsia="新細明體" w:hAnsi="Times New Roman" w:cs="Times New Roman"/>
                <w:color w:val="000000"/>
                <w:kern w:val="0"/>
                <w:position w:val="4"/>
                <w:sz w:val="11"/>
                <w:szCs w:val="11"/>
                <w:vertAlign w:val="superscript"/>
              </w:rPr>
              <w:t>B</w:t>
            </w:r>
          </w:p>
        </w:tc>
        <w:tc>
          <w:tcPr>
            <w:tcW w:w="234" w:type="pct"/>
            <w:tcMar>
              <w:top w:w="12" w:type="dxa"/>
              <w:left w:w="50" w:type="dxa"/>
              <w:bottom w:w="0" w:type="dxa"/>
              <w:right w:w="50" w:type="dxa"/>
            </w:tcMar>
            <w:vAlign w:val="center"/>
            <w:hideMark/>
          </w:tcPr>
          <w:p w14:paraId="0E359851"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sz w:val="13"/>
                <w:szCs w:val="13"/>
              </w:rPr>
              <w:t> &lt; 0.05</w:t>
            </w:r>
          </w:p>
        </w:tc>
        <w:tc>
          <w:tcPr>
            <w:tcW w:w="325" w:type="pct"/>
            <w:tcMar>
              <w:top w:w="12" w:type="dxa"/>
              <w:left w:w="50" w:type="dxa"/>
              <w:bottom w:w="0" w:type="dxa"/>
              <w:right w:w="50" w:type="dxa"/>
            </w:tcMar>
            <w:vAlign w:val="center"/>
            <w:hideMark/>
          </w:tcPr>
          <w:p w14:paraId="392111AD"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sz w:val="13"/>
                <w:szCs w:val="13"/>
              </w:rPr>
              <w:t> NS</w:t>
            </w:r>
          </w:p>
        </w:tc>
        <w:tc>
          <w:tcPr>
            <w:tcW w:w="348" w:type="pct"/>
            <w:gridSpan w:val="2"/>
            <w:tcMar>
              <w:top w:w="12" w:type="dxa"/>
              <w:left w:w="50" w:type="dxa"/>
              <w:bottom w:w="0" w:type="dxa"/>
              <w:right w:w="50" w:type="dxa"/>
            </w:tcMar>
            <w:vAlign w:val="center"/>
            <w:hideMark/>
          </w:tcPr>
          <w:p w14:paraId="44AFE0CE"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sz w:val="13"/>
                <w:szCs w:val="13"/>
              </w:rPr>
              <w:t> NS</w:t>
            </w:r>
          </w:p>
        </w:tc>
      </w:tr>
      <w:tr w:rsidR="00102522" w14:paraId="744D7A70" w14:textId="77777777" w:rsidTr="00102522">
        <w:trPr>
          <w:trHeight w:val="397"/>
        </w:trPr>
        <w:tc>
          <w:tcPr>
            <w:tcW w:w="358" w:type="pct"/>
            <w:tcMar>
              <w:top w:w="12" w:type="dxa"/>
              <w:left w:w="50" w:type="dxa"/>
              <w:bottom w:w="0" w:type="dxa"/>
              <w:right w:w="50" w:type="dxa"/>
            </w:tcMar>
            <w:vAlign w:val="center"/>
            <w:hideMark/>
          </w:tcPr>
          <w:p w14:paraId="5DE3959D" w14:textId="77777777" w:rsidR="00102522" w:rsidRDefault="00102522">
            <w:pPr>
              <w:widowControl/>
              <w:kinsoku w:val="0"/>
              <w:rPr>
                <w:rFonts w:ascii="Arial" w:eastAsia="新細明體" w:hAnsi="Arial" w:cs="Arial"/>
                <w:kern w:val="0"/>
                <w:sz w:val="14"/>
                <w:szCs w:val="14"/>
              </w:rPr>
            </w:pPr>
            <w:r>
              <w:rPr>
                <w:rFonts w:ascii="Times New Roman" w:eastAsia="新細明體" w:hAnsi="Times New Roman" w:cs="Times New Roman"/>
                <w:color w:val="000000"/>
                <w:kern w:val="0"/>
                <w:sz w:val="14"/>
                <w:szCs w:val="14"/>
              </w:rPr>
              <w:t>SCC (10^4/mL)</w:t>
            </w:r>
          </w:p>
        </w:tc>
        <w:tc>
          <w:tcPr>
            <w:tcW w:w="243" w:type="pct"/>
            <w:tcMar>
              <w:top w:w="12" w:type="dxa"/>
              <w:left w:w="50" w:type="dxa"/>
              <w:bottom w:w="0" w:type="dxa"/>
              <w:right w:w="50" w:type="dxa"/>
            </w:tcMar>
            <w:vAlign w:val="center"/>
            <w:hideMark/>
          </w:tcPr>
          <w:p w14:paraId="7EEF8AF0" w14:textId="77777777" w:rsidR="00102522" w:rsidRDefault="00102522">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kern w:val="0"/>
                <w:sz w:val="10"/>
                <w:szCs w:val="10"/>
              </w:rPr>
              <w:t>97.14 ± 202.64</w:t>
            </w:r>
          </w:p>
        </w:tc>
        <w:tc>
          <w:tcPr>
            <w:tcW w:w="243" w:type="pct"/>
            <w:tcMar>
              <w:top w:w="12" w:type="dxa"/>
              <w:left w:w="50" w:type="dxa"/>
              <w:bottom w:w="0" w:type="dxa"/>
              <w:right w:w="50" w:type="dxa"/>
            </w:tcMar>
            <w:vAlign w:val="center"/>
            <w:hideMark/>
          </w:tcPr>
          <w:p w14:paraId="46B21066"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15.40 ± 26.05</w:t>
            </w:r>
          </w:p>
        </w:tc>
        <w:tc>
          <w:tcPr>
            <w:tcW w:w="249" w:type="pct"/>
            <w:tcMar>
              <w:top w:w="12" w:type="dxa"/>
              <w:left w:w="50" w:type="dxa"/>
              <w:bottom w:w="0" w:type="dxa"/>
              <w:right w:w="50" w:type="dxa"/>
            </w:tcMar>
            <w:vAlign w:val="center"/>
            <w:hideMark/>
          </w:tcPr>
          <w:p w14:paraId="382BF298"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30.91 ± 60.81</w:t>
            </w:r>
          </w:p>
        </w:tc>
        <w:tc>
          <w:tcPr>
            <w:tcW w:w="243" w:type="pct"/>
            <w:gridSpan w:val="2"/>
            <w:tcMar>
              <w:top w:w="12" w:type="dxa"/>
              <w:left w:w="50" w:type="dxa"/>
              <w:bottom w:w="0" w:type="dxa"/>
              <w:right w:w="50" w:type="dxa"/>
            </w:tcMar>
            <w:vAlign w:val="center"/>
            <w:hideMark/>
          </w:tcPr>
          <w:p w14:paraId="09068D62" w14:textId="77777777" w:rsidR="00102522" w:rsidRDefault="00102522">
            <w:pPr>
              <w:widowControl/>
              <w:kinsoku w:val="0"/>
              <w:jc w:val="center"/>
              <w:rPr>
                <w:rFonts w:ascii="Arial" w:eastAsia="新細明體" w:hAnsi="Arial" w:cs="Arial"/>
                <w:kern w:val="0"/>
                <w:sz w:val="9"/>
                <w:szCs w:val="9"/>
              </w:rPr>
            </w:pPr>
            <w:r>
              <w:rPr>
                <w:rFonts w:ascii="Times New Roman" w:eastAsia="新細明體" w:hAnsi="Times New Roman" w:cs="Times New Roman"/>
                <w:color w:val="000000"/>
                <w:kern w:val="0"/>
                <w:sz w:val="9"/>
                <w:szCs w:val="9"/>
              </w:rPr>
              <w:t>125.59 ± 285.60</w:t>
            </w:r>
          </w:p>
        </w:tc>
        <w:tc>
          <w:tcPr>
            <w:tcW w:w="243" w:type="pct"/>
            <w:tcMar>
              <w:top w:w="12" w:type="dxa"/>
              <w:left w:w="50" w:type="dxa"/>
              <w:bottom w:w="0" w:type="dxa"/>
              <w:right w:w="50" w:type="dxa"/>
            </w:tcMar>
            <w:vAlign w:val="center"/>
            <w:hideMark/>
          </w:tcPr>
          <w:p w14:paraId="5B6AAC1C" w14:textId="77777777" w:rsidR="00102522" w:rsidRDefault="00102522">
            <w:pPr>
              <w:widowControl/>
              <w:kinsoku w:val="0"/>
              <w:jc w:val="center"/>
              <w:rPr>
                <w:rFonts w:ascii="Arial" w:eastAsia="新細明體" w:hAnsi="Arial" w:cs="Arial"/>
                <w:kern w:val="0"/>
                <w:sz w:val="9"/>
                <w:szCs w:val="9"/>
              </w:rPr>
            </w:pPr>
            <w:r>
              <w:rPr>
                <w:rFonts w:ascii="Times New Roman" w:eastAsia="新細明體" w:hAnsi="Times New Roman" w:cs="Times New Roman"/>
                <w:color w:val="000000"/>
                <w:kern w:val="0"/>
                <w:sz w:val="9"/>
                <w:szCs w:val="9"/>
              </w:rPr>
              <w:t>291.41 ± 637.55</w:t>
            </w:r>
          </w:p>
        </w:tc>
        <w:tc>
          <w:tcPr>
            <w:tcW w:w="248" w:type="pct"/>
            <w:tcMar>
              <w:top w:w="12" w:type="dxa"/>
              <w:left w:w="50" w:type="dxa"/>
              <w:bottom w:w="0" w:type="dxa"/>
              <w:right w:w="50" w:type="dxa"/>
            </w:tcMar>
            <w:vAlign w:val="center"/>
            <w:hideMark/>
          </w:tcPr>
          <w:p w14:paraId="2659A143"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33.55 ± 76.58</w:t>
            </w:r>
          </w:p>
        </w:tc>
        <w:tc>
          <w:tcPr>
            <w:tcW w:w="243" w:type="pct"/>
            <w:gridSpan w:val="2"/>
            <w:tcMar>
              <w:top w:w="12" w:type="dxa"/>
              <w:left w:w="50" w:type="dxa"/>
              <w:bottom w:w="0" w:type="dxa"/>
              <w:right w:w="50" w:type="dxa"/>
            </w:tcMar>
            <w:vAlign w:val="center"/>
            <w:hideMark/>
          </w:tcPr>
          <w:p w14:paraId="578C612E"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19.81 ± 21.42</w:t>
            </w:r>
          </w:p>
        </w:tc>
        <w:tc>
          <w:tcPr>
            <w:tcW w:w="243" w:type="pct"/>
            <w:tcMar>
              <w:top w:w="12" w:type="dxa"/>
              <w:left w:w="50" w:type="dxa"/>
              <w:bottom w:w="0" w:type="dxa"/>
              <w:right w:w="50" w:type="dxa"/>
            </w:tcMar>
            <w:vAlign w:val="center"/>
            <w:hideMark/>
          </w:tcPr>
          <w:p w14:paraId="3F78F362" w14:textId="77777777" w:rsidR="00102522" w:rsidRDefault="00102522">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kern w:val="0"/>
                <w:sz w:val="10"/>
                <w:szCs w:val="10"/>
              </w:rPr>
              <w:t>83.81 ± 166.62</w:t>
            </w:r>
          </w:p>
        </w:tc>
        <w:tc>
          <w:tcPr>
            <w:tcW w:w="248" w:type="pct"/>
            <w:tcMar>
              <w:top w:w="12" w:type="dxa"/>
              <w:left w:w="50" w:type="dxa"/>
              <w:bottom w:w="0" w:type="dxa"/>
              <w:right w:w="50" w:type="dxa"/>
            </w:tcMar>
            <w:vAlign w:val="center"/>
            <w:hideMark/>
          </w:tcPr>
          <w:p w14:paraId="1E1DCFFE"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8.55 ± 6.78</w:t>
            </w:r>
          </w:p>
        </w:tc>
        <w:tc>
          <w:tcPr>
            <w:tcW w:w="243" w:type="pct"/>
            <w:gridSpan w:val="2"/>
            <w:tcMar>
              <w:top w:w="12" w:type="dxa"/>
              <w:left w:w="50" w:type="dxa"/>
              <w:bottom w:w="0" w:type="dxa"/>
              <w:right w:w="50" w:type="dxa"/>
            </w:tcMar>
            <w:vAlign w:val="center"/>
            <w:hideMark/>
          </w:tcPr>
          <w:p w14:paraId="78C1117F"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23.69 ± 33.75</w:t>
            </w:r>
          </w:p>
        </w:tc>
        <w:tc>
          <w:tcPr>
            <w:tcW w:w="243" w:type="pct"/>
            <w:tcMar>
              <w:top w:w="12" w:type="dxa"/>
              <w:left w:w="50" w:type="dxa"/>
              <w:bottom w:w="0" w:type="dxa"/>
              <w:right w:w="50" w:type="dxa"/>
            </w:tcMar>
            <w:vAlign w:val="center"/>
            <w:hideMark/>
          </w:tcPr>
          <w:p w14:paraId="21C92741"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19.89 ± 19.01</w:t>
            </w:r>
          </w:p>
        </w:tc>
        <w:tc>
          <w:tcPr>
            <w:tcW w:w="248" w:type="pct"/>
            <w:tcMar>
              <w:top w:w="12" w:type="dxa"/>
              <w:left w:w="50" w:type="dxa"/>
              <w:bottom w:w="0" w:type="dxa"/>
              <w:right w:w="50" w:type="dxa"/>
            </w:tcMar>
            <w:vAlign w:val="center"/>
            <w:hideMark/>
          </w:tcPr>
          <w:p w14:paraId="3CF3B4AA" w14:textId="77777777" w:rsidR="00102522" w:rsidRDefault="00102522">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kern w:val="0"/>
                <w:sz w:val="10"/>
                <w:szCs w:val="10"/>
              </w:rPr>
              <w:t>83.30 ± 206.23</w:t>
            </w:r>
          </w:p>
        </w:tc>
        <w:tc>
          <w:tcPr>
            <w:tcW w:w="243" w:type="pct"/>
            <w:gridSpan w:val="2"/>
            <w:tcMar>
              <w:top w:w="12" w:type="dxa"/>
              <w:left w:w="50" w:type="dxa"/>
              <w:bottom w:w="0" w:type="dxa"/>
              <w:right w:w="50" w:type="dxa"/>
            </w:tcMar>
            <w:vAlign w:val="center"/>
            <w:hideMark/>
          </w:tcPr>
          <w:p w14:paraId="6C66C59B"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61.26 ± 97.69</w:t>
            </w:r>
          </w:p>
        </w:tc>
        <w:tc>
          <w:tcPr>
            <w:tcW w:w="243" w:type="pct"/>
            <w:tcMar>
              <w:top w:w="12" w:type="dxa"/>
              <w:left w:w="50" w:type="dxa"/>
              <w:bottom w:w="0" w:type="dxa"/>
              <w:right w:w="50" w:type="dxa"/>
            </w:tcMar>
            <w:vAlign w:val="center"/>
            <w:hideMark/>
          </w:tcPr>
          <w:p w14:paraId="3DB7C212"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35.74 ± 59.74</w:t>
            </w:r>
          </w:p>
        </w:tc>
        <w:tc>
          <w:tcPr>
            <w:tcW w:w="312" w:type="pct"/>
            <w:tcMar>
              <w:top w:w="12" w:type="dxa"/>
              <w:left w:w="50" w:type="dxa"/>
              <w:bottom w:w="0" w:type="dxa"/>
              <w:right w:w="50" w:type="dxa"/>
            </w:tcMar>
            <w:vAlign w:val="center"/>
            <w:hideMark/>
          </w:tcPr>
          <w:p w14:paraId="4D9D02A2"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24.19 ± 54.29</w:t>
            </w:r>
          </w:p>
        </w:tc>
        <w:tc>
          <w:tcPr>
            <w:tcW w:w="234" w:type="pct"/>
            <w:tcMar>
              <w:top w:w="12" w:type="dxa"/>
              <w:left w:w="50" w:type="dxa"/>
              <w:bottom w:w="0" w:type="dxa"/>
              <w:right w:w="50" w:type="dxa"/>
            </w:tcMar>
            <w:vAlign w:val="center"/>
            <w:hideMark/>
          </w:tcPr>
          <w:p w14:paraId="1B7ACF61"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sz w:val="13"/>
                <w:szCs w:val="13"/>
              </w:rPr>
              <w:t> NS</w:t>
            </w:r>
          </w:p>
        </w:tc>
        <w:tc>
          <w:tcPr>
            <w:tcW w:w="325" w:type="pct"/>
            <w:tcMar>
              <w:top w:w="12" w:type="dxa"/>
              <w:left w:w="50" w:type="dxa"/>
              <w:bottom w:w="0" w:type="dxa"/>
              <w:right w:w="50" w:type="dxa"/>
            </w:tcMar>
            <w:vAlign w:val="center"/>
            <w:hideMark/>
          </w:tcPr>
          <w:p w14:paraId="51727D80"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sz w:val="13"/>
                <w:szCs w:val="13"/>
              </w:rPr>
              <w:t> NS</w:t>
            </w:r>
          </w:p>
        </w:tc>
        <w:tc>
          <w:tcPr>
            <w:tcW w:w="348" w:type="pct"/>
            <w:gridSpan w:val="2"/>
            <w:tcMar>
              <w:top w:w="12" w:type="dxa"/>
              <w:left w:w="50" w:type="dxa"/>
              <w:bottom w:w="0" w:type="dxa"/>
              <w:right w:w="50" w:type="dxa"/>
            </w:tcMar>
            <w:vAlign w:val="center"/>
            <w:hideMark/>
          </w:tcPr>
          <w:p w14:paraId="3045795C"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sz w:val="13"/>
                <w:szCs w:val="13"/>
              </w:rPr>
              <w:t> NS</w:t>
            </w:r>
          </w:p>
        </w:tc>
      </w:tr>
      <w:tr w:rsidR="00102522" w14:paraId="29C4D193" w14:textId="77777777" w:rsidTr="00102522">
        <w:trPr>
          <w:trHeight w:val="397"/>
        </w:trPr>
        <w:tc>
          <w:tcPr>
            <w:tcW w:w="358" w:type="pct"/>
            <w:tcMar>
              <w:top w:w="12" w:type="dxa"/>
              <w:left w:w="50" w:type="dxa"/>
              <w:bottom w:w="0" w:type="dxa"/>
              <w:right w:w="50" w:type="dxa"/>
            </w:tcMar>
            <w:vAlign w:val="center"/>
            <w:hideMark/>
          </w:tcPr>
          <w:p w14:paraId="5B5F077B" w14:textId="77777777" w:rsidR="00102522" w:rsidRDefault="00102522">
            <w:pPr>
              <w:widowControl/>
              <w:kinsoku w:val="0"/>
              <w:rPr>
                <w:rFonts w:ascii="Arial" w:eastAsia="新細明體" w:hAnsi="Arial" w:cs="Arial"/>
                <w:kern w:val="0"/>
                <w:sz w:val="14"/>
                <w:szCs w:val="14"/>
              </w:rPr>
            </w:pPr>
            <w:r>
              <w:rPr>
                <w:rFonts w:ascii="Times New Roman" w:eastAsia="新細明體" w:hAnsi="Times New Roman" w:cs="Times New Roman"/>
                <w:color w:val="000000"/>
                <w:kern w:val="0"/>
                <w:sz w:val="14"/>
                <w:szCs w:val="14"/>
              </w:rPr>
              <w:t>Casein (%)</w:t>
            </w:r>
          </w:p>
        </w:tc>
        <w:tc>
          <w:tcPr>
            <w:tcW w:w="243" w:type="pct"/>
            <w:tcMar>
              <w:top w:w="12" w:type="dxa"/>
              <w:left w:w="50" w:type="dxa"/>
              <w:bottom w:w="0" w:type="dxa"/>
              <w:right w:w="50" w:type="dxa"/>
            </w:tcMar>
            <w:vAlign w:val="center"/>
            <w:hideMark/>
          </w:tcPr>
          <w:p w14:paraId="67AEEFFE"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2.83 ± 0.28</w:t>
            </w:r>
            <w:r>
              <w:rPr>
                <w:rFonts w:ascii="Times New Roman" w:eastAsia="新細明體" w:hAnsi="Times New Roman" w:cs="Times New Roman"/>
                <w:color w:val="000000"/>
                <w:kern w:val="0"/>
                <w:position w:val="4"/>
                <w:sz w:val="11"/>
                <w:szCs w:val="11"/>
                <w:vertAlign w:val="superscript"/>
              </w:rPr>
              <w:t>Ab</w:t>
            </w:r>
          </w:p>
        </w:tc>
        <w:tc>
          <w:tcPr>
            <w:tcW w:w="243" w:type="pct"/>
            <w:tcMar>
              <w:top w:w="12" w:type="dxa"/>
              <w:left w:w="50" w:type="dxa"/>
              <w:bottom w:w="0" w:type="dxa"/>
              <w:right w:w="50" w:type="dxa"/>
            </w:tcMar>
            <w:vAlign w:val="center"/>
            <w:hideMark/>
          </w:tcPr>
          <w:p w14:paraId="3D39DC35"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3.25 ± 0.16</w:t>
            </w:r>
            <w:r>
              <w:rPr>
                <w:rFonts w:ascii="Times New Roman" w:eastAsia="新細明體" w:hAnsi="Times New Roman" w:cs="Times New Roman"/>
                <w:color w:val="000000"/>
                <w:kern w:val="0"/>
                <w:position w:val="4"/>
                <w:sz w:val="11"/>
                <w:szCs w:val="11"/>
                <w:vertAlign w:val="superscript"/>
              </w:rPr>
              <w:t>Aa</w:t>
            </w:r>
          </w:p>
        </w:tc>
        <w:tc>
          <w:tcPr>
            <w:tcW w:w="249" w:type="pct"/>
            <w:tcMar>
              <w:top w:w="12" w:type="dxa"/>
              <w:left w:w="50" w:type="dxa"/>
              <w:bottom w:w="0" w:type="dxa"/>
              <w:right w:w="50" w:type="dxa"/>
            </w:tcMar>
            <w:vAlign w:val="center"/>
            <w:hideMark/>
          </w:tcPr>
          <w:p w14:paraId="6FC1BD89"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2.95 ± 0.17</w:t>
            </w:r>
            <w:r>
              <w:rPr>
                <w:rFonts w:ascii="Times New Roman" w:eastAsia="新細明體" w:hAnsi="Times New Roman" w:cs="Times New Roman"/>
                <w:color w:val="000000"/>
                <w:kern w:val="0"/>
                <w:position w:val="4"/>
                <w:sz w:val="11"/>
                <w:szCs w:val="11"/>
                <w:vertAlign w:val="superscript"/>
              </w:rPr>
              <w:t>Ab</w:t>
            </w:r>
          </w:p>
        </w:tc>
        <w:tc>
          <w:tcPr>
            <w:tcW w:w="243" w:type="pct"/>
            <w:gridSpan w:val="2"/>
            <w:tcMar>
              <w:top w:w="12" w:type="dxa"/>
              <w:left w:w="50" w:type="dxa"/>
              <w:bottom w:w="0" w:type="dxa"/>
              <w:right w:w="50" w:type="dxa"/>
            </w:tcMar>
            <w:vAlign w:val="center"/>
            <w:hideMark/>
          </w:tcPr>
          <w:p w14:paraId="76911A44"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2.59 ± 0.14</w:t>
            </w:r>
            <w:r>
              <w:rPr>
                <w:rFonts w:ascii="Times New Roman" w:eastAsia="新細明體" w:hAnsi="Times New Roman" w:cs="Times New Roman"/>
                <w:color w:val="000000"/>
                <w:kern w:val="0"/>
                <w:position w:val="4"/>
                <w:sz w:val="11"/>
                <w:szCs w:val="11"/>
                <w:vertAlign w:val="superscript"/>
              </w:rPr>
              <w:t>AB</w:t>
            </w:r>
          </w:p>
        </w:tc>
        <w:tc>
          <w:tcPr>
            <w:tcW w:w="243" w:type="pct"/>
            <w:tcMar>
              <w:top w:w="12" w:type="dxa"/>
              <w:left w:w="50" w:type="dxa"/>
              <w:bottom w:w="0" w:type="dxa"/>
              <w:right w:w="50" w:type="dxa"/>
            </w:tcMar>
            <w:vAlign w:val="center"/>
            <w:hideMark/>
          </w:tcPr>
          <w:p w14:paraId="37A99951"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2.73 ± 0.25</w:t>
            </w:r>
            <w:r>
              <w:rPr>
                <w:rFonts w:ascii="Times New Roman" w:eastAsia="新細明體" w:hAnsi="Times New Roman" w:cs="Times New Roman"/>
                <w:color w:val="000000"/>
                <w:kern w:val="0"/>
                <w:position w:val="4"/>
                <w:sz w:val="11"/>
                <w:szCs w:val="11"/>
                <w:vertAlign w:val="superscript"/>
              </w:rPr>
              <w:t>B</w:t>
            </w:r>
          </w:p>
        </w:tc>
        <w:tc>
          <w:tcPr>
            <w:tcW w:w="248" w:type="pct"/>
            <w:tcMar>
              <w:top w:w="12" w:type="dxa"/>
              <w:left w:w="50" w:type="dxa"/>
              <w:bottom w:w="0" w:type="dxa"/>
              <w:right w:w="50" w:type="dxa"/>
            </w:tcMar>
            <w:vAlign w:val="center"/>
            <w:hideMark/>
          </w:tcPr>
          <w:p w14:paraId="006B8096"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2.53 ± 0.18</w:t>
            </w:r>
            <w:r>
              <w:rPr>
                <w:rFonts w:ascii="Times New Roman" w:eastAsia="新細明體" w:hAnsi="Times New Roman" w:cs="Times New Roman"/>
                <w:color w:val="000000"/>
                <w:kern w:val="0"/>
                <w:position w:val="4"/>
                <w:sz w:val="11"/>
                <w:szCs w:val="11"/>
                <w:vertAlign w:val="superscript"/>
              </w:rPr>
              <w:t>B</w:t>
            </w:r>
          </w:p>
        </w:tc>
        <w:tc>
          <w:tcPr>
            <w:tcW w:w="243" w:type="pct"/>
            <w:gridSpan w:val="2"/>
            <w:tcMar>
              <w:top w:w="12" w:type="dxa"/>
              <w:left w:w="50" w:type="dxa"/>
              <w:bottom w:w="0" w:type="dxa"/>
              <w:right w:w="50" w:type="dxa"/>
            </w:tcMar>
            <w:vAlign w:val="center"/>
            <w:hideMark/>
          </w:tcPr>
          <w:p w14:paraId="3730AAE6" w14:textId="77777777" w:rsidR="00102522" w:rsidRDefault="00102522">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kern w:val="0"/>
                <w:sz w:val="10"/>
                <w:szCs w:val="10"/>
              </w:rPr>
              <w:t>2.44 ± 0.24</w:t>
            </w:r>
            <w:proofErr w:type="spellStart"/>
            <w:r>
              <w:rPr>
                <w:rFonts w:ascii="Times New Roman" w:eastAsia="新細明體" w:hAnsi="Times New Roman" w:cs="Times New Roman"/>
                <w:color w:val="000000"/>
                <w:kern w:val="0"/>
                <w:position w:val="4"/>
                <w:sz w:val="10"/>
                <w:szCs w:val="10"/>
                <w:vertAlign w:val="superscript"/>
              </w:rPr>
              <w:t>ABab</w:t>
            </w:r>
            <w:proofErr w:type="spellEnd"/>
          </w:p>
        </w:tc>
        <w:tc>
          <w:tcPr>
            <w:tcW w:w="243" w:type="pct"/>
            <w:tcMar>
              <w:top w:w="12" w:type="dxa"/>
              <w:left w:w="50" w:type="dxa"/>
              <w:bottom w:w="0" w:type="dxa"/>
              <w:right w:w="50" w:type="dxa"/>
            </w:tcMar>
            <w:vAlign w:val="center"/>
            <w:hideMark/>
          </w:tcPr>
          <w:p w14:paraId="6118FA11"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2.56 ± 0.21</w:t>
            </w:r>
            <w:r>
              <w:rPr>
                <w:rFonts w:ascii="Times New Roman" w:eastAsia="新細明體" w:hAnsi="Times New Roman" w:cs="Times New Roman"/>
                <w:color w:val="000000"/>
                <w:kern w:val="0"/>
                <w:position w:val="4"/>
                <w:sz w:val="11"/>
                <w:szCs w:val="11"/>
                <w:vertAlign w:val="superscript"/>
              </w:rPr>
              <w:t>Ca</w:t>
            </w:r>
          </w:p>
        </w:tc>
        <w:tc>
          <w:tcPr>
            <w:tcW w:w="248" w:type="pct"/>
            <w:tcMar>
              <w:top w:w="12" w:type="dxa"/>
              <w:left w:w="50" w:type="dxa"/>
              <w:bottom w:w="0" w:type="dxa"/>
              <w:right w:w="50" w:type="dxa"/>
            </w:tcMar>
            <w:vAlign w:val="center"/>
            <w:hideMark/>
          </w:tcPr>
          <w:p w14:paraId="163E528B"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2.29 ± 0.20</w:t>
            </w:r>
            <w:proofErr w:type="spellStart"/>
            <w:r>
              <w:rPr>
                <w:rFonts w:ascii="Times New Roman" w:eastAsia="新細明體" w:hAnsi="Times New Roman" w:cs="Times New Roman"/>
                <w:color w:val="000000"/>
                <w:kern w:val="0"/>
                <w:position w:val="4"/>
                <w:sz w:val="11"/>
                <w:szCs w:val="11"/>
                <w:vertAlign w:val="superscript"/>
              </w:rPr>
              <w:t>Cb</w:t>
            </w:r>
            <w:proofErr w:type="spellEnd"/>
          </w:p>
        </w:tc>
        <w:tc>
          <w:tcPr>
            <w:tcW w:w="243" w:type="pct"/>
            <w:gridSpan w:val="2"/>
            <w:tcMar>
              <w:top w:w="12" w:type="dxa"/>
              <w:left w:w="50" w:type="dxa"/>
              <w:bottom w:w="0" w:type="dxa"/>
              <w:right w:w="50" w:type="dxa"/>
            </w:tcMar>
            <w:vAlign w:val="center"/>
            <w:hideMark/>
          </w:tcPr>
          <w:p w14:paraId="6FF15557"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2.48 ± 0.14</w:t>
            </w:r>
            <w:r>
              <w:rPr>
                <w:rFonts w:ascii="Times New Roman" w:eastAsia="新細明體" w:hAnsi="Times New Roman" w:cs="Times New Roman"/>
                <w:color w:val="000000"/>
                <w:kern w:val="0"/>
                <w:position w:val="4"/>
                <w:sz w:val="11"/>
                <w:szCs w:val="11"/>
                <w:vertAlign w:val="superscript"/>
              </w:rPr>
              <w:t>AB</w:t>
            </w:r>
          </w:p>
        </w:tc>
        <w:tc>
          <w:tcPr>
            <w:tcW w:w="243" w:type="pct"/>
            <w:tcMar>
              <w:top w:w="12" w:type="dxa"/>
              <w:left w:w="50" w:type="dxa"/>
              <w:bottom w:w="0" w:type="dxa"/>
              <w:right w:w="50" w:type="dxa"/>
            </w:tcMar>
            <w:vAlign w:val="center"/>
            <w:hideMark/>
          </w:tcPr>
          <w:p w14:paraId="1863E950"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2.55 ± 0.20</w:t>
            </w:r>
            <w:r>
              <w:rPr>
                <w:rFonts w:ascii="Times New Roman" w:eastAsia="新細明體" w:hAnsi="Times New Roman" w:cs="Times New Roman"/>
                <w:color w:val="000000"/>
                <w:kern w:val="0"/>
                <w:position w:val="4"/>
                <w:sz w:val="11"/>
                <w:szCs w:val="11"/>
                <w:vertAlign w:val="superscript"/>
              </w:rPr>
              <w:t>C</w:t>
            </w:r>
          </w:p>
        </w:tc>
        <w:tc>
          <w:tcPr>
            <w:tcW w:w="248" w:type="pct"/>
            <w:tcMar>
              <w:top w:w="12" w:type="dxa"/>
              <w:left w:w="50" w:type="dxa"/>
              <w:bottom w:w="0" w:type="dxa"/>
              <w:right w:w="50" w:type="dxa"/>
            </w:tcMar>
            <w:vAlign w:val="center"/>
            <w:hideMark/>
          </w:tcPr>
          <w:p w14:paraId="4BFA5B88"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2.35 ± 0.18</w:t>
            </w:r>
            <w:r>
              <w:rPr>
                <w:rFonts w:ascii="Times New Roman" w:eastAsia="新細明體" w:hAnsi="Times New Roman" w:cs="Times New Roman"/>
                <w:color w:val="000000"/>
                <w:kern w:val="0"/>
                <w:position w:val="4"/>
                <w:sz w:val="11"/>
                <w:szCs w:val="11"/>
                <w:vertAlign w:val="superscript"/>
              </w:rPr>
              <w:t>BC</w:t>
            </w:r>
          </w:p>
        </w:tc>
        <w:tc>
          <w:tcPr>
            <w:tcW w:w="243" w:type="pct"/>
            <w:gridSpan w:val="2"/>
            <w:tcMar>
              <w:top w:w="12" w:type="dxa"/>
              <w:left w:w="50" w:type="dxa"/>
              <w:bottom w:w="0" w:type="dxa"/>
              <w:right w:w="50" w:type="dxa"/>
            </w:tcMar>
            <w:vAlign w:val="center"/>
            <w:hideMark/>
          </w:tcPr>
          <w:p w14:paraId="5E965675"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2.40 ± 0.20</w:t>
            </w:r>
            <w:r>
              <w:rPr>
                <w:rFonts w:ascii="Times New Roman" w:eastAsia="新細明體" w:hAnsi="Times New Roman" w:cs="Times New Roman"/>
                <w:color w:val="000000"/>
                <w:kern w:val="0"/>
                <w:position w:val="4"/>
                <w:sz w:val="11"/>
                <w:szCs w:val="11"/>
                <w:vertAlign w:val="superscript"/>
              </w:rPr>
              <w:t>B</w:t>
            </w:r>
          </w:p>
        </w:tc>
        <w:tc>
          <w:tcPr>
            <w:tcW w:w="243" w:type="pct"/>
            <w:tcMar>
              <w:top w:w="12" w:type="dxa"/>
              <w:left w:w="50" w:type="dxa"/>
              <w:bottom w:w="0" w:type="dxa"/>
              <w:right w:w="50" w:type="dxa"/>
            </w:tcMar>
            <w:vAlign w:val="center"/>
            <w:hideMark/>
          </w:tcPr>
          <w:p w14:paraId="487FAF7A"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2.52 ± 0.26</w:t>
            </w:r>
            <w:r>
              <w:rPr>
                <w:rFonts w:ascii="Times New Roman" w:eastAsia="新細明體" w:hAnsi="Times New Roman" w:cs="Times New Roman"/>
                <w:color w:val="000000"/>
                <w:kern w:val="0"/>
                <w:position w:val="4"/>
                <w:sz w:val="11"/>
                <w:szCs w:val="11"/>
                <w:vertAlign w:val="superscript"/>
              </w:rPr>
              <w:t>C</w:t>
            </w:r>
          </w:p>
        </w:tc>
        <w:tc>
          <w:tcPr>
            <w:tcW w:w="312" w:type="pct"/>
            <w:tcMar>
              <w:top w:w="12" w:type="dxa"/>
              <w:left w:w="50" w:type="dxa"/>
              <w:bottom w:w="0" w:type="dxa"/>
              <w:right w:w="50" w:type="dxa"/>
            </w:tcMar>
            <w:vAlign w:val="center"/>
            <w:hideMark/>
          </w:tcPr>
          <w:p w14:paraId="657BC784"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2.37 ± 0.16</w:t>
            </w:r>
            <w:r>
              <w:rPr>
                <w:rFonts w:ascii="Times New Roman" w:eastAsia="新細明體" w:hAnsi="Times New Roman" w:cs="Times New Roman"/>
                <w:color w:val="000000"/>
                <w:kern w:val="0"/>
                <w:position w:val="4"/>
                <w:sz w:val="11"/>
                <w:szCs w:val="11"/>
                <w:vertAlign w:val="superscript"/>
              </w:rPr>
              <w:t>BC</w:t>
            </w:r>
          </w:p>
        </w:tc>
        <w:tc>
          <w:tcPr>
            <w:tcW w:w="234" w:type="pct"/>
            <w:tcMar>
              <w:top w:w="12" w:type="dxa"/>
              <w:left w:w="50" w:type="dxa"/>
              <w:bottom w:w="0" w:type="dxa"/>
              <w:right w:w="50" w:type="dxa"/>
            </w:tcMar>
            <w:vAlign w:val="center"/>
            <w:hideMark/>
          </w:tcPr>
          <w:p w14:paraId="58A1F7E1"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sz w:val="13"/>
                <w:szCs w:val="13"/>
              </w:rPr>
              <w:t> &lt; 0.0001</w:t>
            </w:r>
          </w:p>
        </w:tc>
        <w:tc>
          <w:tcPr>
            <w:tcW w:w="325" w:type="pct"/>
            <w:tcMar>
              <w:top w:w="12" w:type="dxa"/>
              <w:left w:w="50" w:type="dxa"/>
              <w:bottom w:w="0" w:type="dxa"/>
              <w:right w:w="50" w:type="dxa"/>
            </w:tcMar>
            <w:vAlign w:val="center"/>
            <w:hideMark/>
          </w:tcPr>
          <w:p w14:paraId="58AF6647"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sz w:val="13"/>
                <w:szCs w:val="13"/>
              </w:rPr>
              <w:t>&lt; 0.05</w:t>
            </w:r>
          </w:p>
        </w:tc>
        <w:tc>
          <w:tcPr>
            <w:tcW w:w="348" w:type="pct"/>
            <w:gridSpan w:val="2"/>
            <w:tcMar>
              <w:top w:w="12" w:type="dxa"/>
              <w:left w:w="50" w:type="dxa"/>
              <w:bottom w:w="0" w:type="dxa"/>
              <w:right w:w="50" w:type="dxa"/>
            </w:tcMar>
            <w:vAlign w:val="center"/>
            <w:hideMark/>
          </w:tcPr>
          <w:p w14:paraId="5BF38F14"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sz w:val="13"/>
                <w:szCs w:val="13"/>
              </w:rPr>
              <w:t>  NS</w:t>
            </w:r>
          </w:p>
        </w:tc>
      </w:tr>
      <w:tr w:rsidR="00102522" w14:paraId="5E15567B" w14:textId="77777777" w:rsidTr="00102522">
        <w:trPr>
          <w:trHeight w:val="397"/>
        </w:trPr>
        <w:tc>
          <w:tcPr>
            <w:tcW w:w="358" w:type="pct"/>
            <w:tcMar>
              <w:top w:w="12" w:type="dxa"/>
              <w:left w:w="50" w:type="dxa"/>
              <w:bottom w:w="0" w:type="dxa"/>
              <w:right w:w="50" w:type="dxa"/>
            </w:tcMar>
            <w:vAlign w:val="center"/>
            <w:hideMark/>
          </w:tcPr>
          <w:p w14:paraId="7EA8D009" w14:textId="77777777" w:rsidR="00102522" w:rsidRDefault="00102522">
            <w:pPr>
              <w:widowControl/>
              <w:kinsoku w:val="0"/>
              <w:rPr>
                <w:rFonts w:ascii="Arial" w:eastAsia="新細明體" w:hAnsi="Arial" w:cs="Arial"/>
                <w:kern w:val="0"/>
                <w:sz w:val="14"/>
                <w:szCs w:val="14"/>
              </w:rPr>
            </w:pPr>
            <w:r>
              <w:rPr>
                <w:rFonts w:ascii="Times New Roman" w:eastAsia="新細明體" w:hAnsi="Times New Roman" w:cs="Times New Roman"/>
                <w:color w:val="000000"/>
                <w:sz w:val="14"/>
                <w:szCs w:val="14"/>
              </w:rPr>
              <w:t>SFA (%)</w:t>
            </w:r>
          </w:p>
        </w:tc>
        <w:tc>
          <w:tcPr>
            <w:tcW w:w="243" w:type="pct"/>
            <w:tcMar>
              <w:top w:w="12" w:type="dxa"/>
              <w:left w:w="50" w:type="dxa"/>
              <w:bottom w:w="0" w:type="dxa"/>
              <w:right w:w="50" w:type="dxa"/>
            </w:tcMar>
            <w:vAlign w:val="center"/>
            <w:hideMark/>
          </w:tcPr>
          <w:p w14:paraId="2D41EF18"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2.30 ± 1.10</w:t>
            </w:r>
          </w:p>
        </w:tc>
        <w:tc>
          <w:tcPr>
            <w:tcW w:w="243" w:type="pct"/>
            <w:tcMar>
              <w:top w:w="12" w:type="dxa"/>
              <w:left w:w="50" w:type="dxa"/>
              <w:bottom w:w="0" w:type="dxa"/>
              <w:right w:w="50" w:type="dxa"/>
            </w:tcMar>
            <w:vAlign w:val="center"/>
            <w:hideMark/>
          </w:tcPr>
          <w:p w14:paraId="557E2F14"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1.37 ± 0.58</w:t>
            </w:r>
          </w:p>
        </w:tc>
        <w:tc>
          <w:tcPr>
            <w:tcW w:w="249" w:type="pct"/>
            <w:tcMar>
              <w:top w:w="12" w:type="dxa"/>
              <w:left w:w="50" w:type="dxa"/>
              <w:bottom w:w="0" w:type="dxa"/>
              <w:right w:w="50" w:type="dxa"/>
            </w:tcMar>
            <w:vAlign w:val="center"/>
            <w:hideMark/>
          </w:tcPr>
          <w:p w14:paraId="64E0F76B"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1.22 ± 0.42</w:t>
            </w:r>
          </w:p>
        </w:tc>
        <w:tc>
          <w:tcPr>
            <w:tcW w:w="243" w:type="pct"/>
            <w:gridSpan w:val="2"/>
            <w:tcMar>
              <w:top w:w="12" w:type="dxa"/>
              <w:left w:w="50" w:type="dxa"/>
              <w:bottom w:w="0" w:type="dxa"/>
              <w:right w:w="50" w:type="dxa"/>
            </w:tcMar>
            <w:vAlign w:val="center"/>
            <w:hideMark/>
          </w:tcPr>
          <w:p w14:paraId="2580A5F4"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1.56 ± 0.50</w:t>
            </w:r>
          </w:p>
        </w:tc>
        <w:tc>
          <w:tcPr>
            <w:tcW w:w="243" w:type="pct"/>
            <w:tcMar>
              <w:top w:w="12" w:type="dxa"/>
              <w:left w:w="50" w:type="dxa"/>
              <w:bottom w:w="0" w:type="dxa"/>
              <w:right w:w="50" w:type="dxa"/>
            </w:tcMar>
            <w:vAlign w:val="center"/>
            <w:hideMark/>
          </w:tcPr>
          <w:p w14:paraId="536B5290"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2.44 ± 3.96</w:t>
            </w:r>
          </w:p>
        </w:tc>
        <w:tc>
          <w:tcPr>
            <w:tcW w:w="248" w:type="pct"/>
            <w:tcMar>
              <w:top w:w="12" w:type="dxa"/>
              <w:left w:w="50" w:type="dxa"/>
              <w:bottom w:w="0" w:type="dxa"/>
              <w:right w:w="50" w:type="dxa"/>
            </w:tcMar>
            <w:vAlign w:val="center"/>
            <w:hideMark/>
          </w:tcPr>
          <w:p w14:paraId="574B3EBE"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1.29 ± 1.00</w:t>
            </w:r>
          </w:p>
        </w:tc>
        <w:tc>
          <w:tcPr>
            <w:tcW w:w="243" w:type="pct"/>
            <w:gridSpan w:val="2"/>
            <w:tcMar>
              <w:top w:w="12" w:type="dxa"/>
              <w:left w:w="50" w:type="dxa"/>
              <w:bottom w:w="0" w:type="dxa"/>
              <w:right w:w="50" w:type="dxa"/>
            </w:tcMar>
            <w:vAlign w:val="center"/>
            <w:hideMark/>
          </w:tcPr>
          <w:p w14:paraId="7CB2F675"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1.22 ± 0.75</w:t>
            </w:r>
          </w:p>
        </w:tc>
        <w:tc>
          <w:tcPr>
            <w:tcW w:w="243" w:type="pct"/>
            <w:tcMar>
              <w:top w:w="12" w:type="dxa"/>
              <w:left w:w="50" w:type="dxa"/>
              <w:bottom w:w="0" w:type="dxa"/>
              <w:right w:w="50" w:type="dxa"/>
            </w:tcMar>
            <w:vAlign w:val="center"/>
            <w:hideMark/>
          </w:tcPr>
          <w:p w14:paraId="78A5D4DF"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0.96 ± 0.42</w:t>
            </w:r>
          </w:p>
        </w:tc>
        <w:tc>
          <w:tcPr>
            <w:tcW w:w="248" w:type="pct"/>
            <w:tcMar>
              <w:top w:w="12" w:type="dxa"/>
              <w:left w:w="50" w:type="dxa"/>
              <w:bottom w:w="0" w:type="dxa"/>
              <w:right w:w="50" w:type="dxa"/>
            </w:tcMar>
            <w:vAlign w:val="center"/>
            <w:hideMark/>
          </w:tcPr>
          <w:p w14:paraId="0CE45E49"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1.16 ± 0.64</w:t>
            </w:r>
          </w:p>
        </w:tc>
        <w:tc>
          <w:tcPr>
            <w:tcW w:w="243" w:type="pct"/>
            <w:gridSpan w:val="2"/>
            <w:tcMar>
              <w:top w:w="12" w:type="dxa"/>
              <w:left w:w="50" w:type="dxa"/>
              <w:bottom w:w="0" w:type="dxa"/>
              <w:right w:w="50" w:type="dxa"/>
            </w:tcMar>
            <w:vAlign w:val="center"/>
            <w:hideMark/>
          </w:tcPr>
          <w:p w14:paraId="3001BFF5"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0.89 ± 0.18</w:t>
            </w:r>
          </w:p>
        </w:tc>
        <w:tc>
          <w:tcPr>
            <w:tcW w:w="243" w:type="pct"/>
            <w:tcMar>
              <w:top w:w="12" w:type="dxa"/>
              <w:left w:w="50" w:type="dxa"/>
              <w:bottom w:w="0" w:type="dxa"/>
              <w:right w:w="50" w:type="dxa"/>
            </w:tcMar>
            <w:vAlign w:val="center"/>
            <w:hideMark/>
          </w:tcPr>
          <w:p w14:paraId="4E2DDEA3"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1.15 ± 0.83</w:t>
            </w:r>
          </w:p>
        </w:tc>
        <w:tc>
          <w:tcPr>
            <w:tcW w:w="248" w:type="pct"/>
            <w:tcMar>
              <w:top w:w="12" w:type="dxa"/>
              <w:left w:w="50" w:type="dxa"/>
              <w:bottom w:w="0" w:type="dxa"/>
              <w:right w:w="50" w:type="dxa"/>
            </w:tcMar>
            <w:vAlign w:val="center"/>
            <w:hideMark/>
          </w:tcPr>
          <w:p w14:paraId="50C2FBBD"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1.39 ± 0.97</w:t>
            </w:r>
          </w:p>
        </w:tc>
        <w:tc>
          <w:tcPr>
            <w:tcW w:w="243" w:type="pct"/>
            <w:gridSpan w:val="2"/>
            <w:tcMar>
              <w:top w:w="12" w:type="dxa"/>
              <w:left w:w="50" w:type="dxa"/>
              <w:bottom w:w="0" w:type="dxa"/>
              <w:right w:w="50" w:type="dxa"/>
            </w:tcMar>
            <w:vAlign w:val="center"/>
            <w:hideMark/>
          </w:tcPr>
          <w:p w14:paraId="63406A68"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1.28 ± 0.75</w:t>
            </w:r>
          </w:p>
        </w:tc>
        <w:tc>
          <w:tcPr>
            <w:tcW w:w="243" w:type="pct"/>
            <w:tcMar>
              <w:top w:w="12" w:type="dxa"/>
              <w:left w:w="50" w:type="dxa"/>
              <w:bottom w:w="0" w:type="dxa"/>
              <w:right w:w="50" w:type="dxa"/>
            </w:tcMar>
            <w:vAlign w:val="center"/>
            <w:hideMark/>
          </w:tcPr>
          <w:p w14:paraId="393F1570"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1.48 ± 1.13</w:t>
            </w:r>
          </w:p>
        </w:tc>
        <w:tc>
          <w:tcPr>
            <w:tcW w:w="312" w:type="pct"/>
            <w:tcMar>
              <w:top w:w="12" w:type="dxa"/>
              <w:left w:w="50" w:type="dxa"/>
              <w:bottom w:w="0" w:type="dxa"/>
              <w:right w:w="50" w:type="dxa"/>
            </w:tcMar>
            <w:vAlign w:val="center"/>
            <w:hideMark/>
          </w:tcPr>
          <w:p w14:paraId="4426349E"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1.25 ± 0.84</w:t>
            </w:r>
          </w:p>
        </w:tc>
        <w:tc>
          <w:tcPr>
            <w:tcW w:w="234" w:type="pct"/>
            <w:tcMar>
              <w:top w:w="12" w:type="dxa"/>
              <w:left w:w="50" w:type="dxa"/>
              <w:bottom w:w="0" w:type="dxa"/>
              <w:right w:w="50" w:type="dxa"/>
            </w:tcMar>
            <w:vAlign w:val="center"/>
            <w:hideMark/>
          </w:tcPr>
          <w:p w14:paraId="08BD5D74"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sz w:val="13"/>
                <w:szCs w:val="13"/>
              </w:rPr>
              <w:t>  NS</w:t>
            </w:r>
          </w:p>
        </w:tc>
        <w:tc>
          <w:tcPr>
            <w:tcW w:w="325" w:type="pct"/>
            <w:tcMar>
              <w:top w:w="12" w:type="dxa"/>
              <w:left w:w="50" w:type="dxa"/>
              <w:bottom w:w="0" w:type="dxa"/>
              <w:right w:w="50" w:type="dxa"/>
            </w:tcMar>
            <w:vAlign w:val="center"/>
            <w:hideMark/>
          </w:tcPr>
          <w:p w14:paraId="63B6ECA0"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sz w:val="13"/>
                <w:szCs w:val="13"/>
              </w:rPr>
              <w:t>  NS</w:t>
            </w:r>
          </w:p>
        </w:tc>
        <w:tc>
          <w:tcPr>
            <w:tcW w:w="348" w:type="pct"/>
            <w:gridSpan w:val="2"/>
            <w:tcMar>
              <w:top w:w="12" w:type="dxa"/>
              <w:left w:w="50" w:type="dxa"/>
              <w:bottom w:w="0" w:type="dxa"/>
              <w:right w:w="50" w:type="dxa"/>
            </w:tcMar>
            <w:vAlign w:val="center"/>
            <w:hideMark/>
          </w:tcPr>
          <w:p w14:paraId="7BA0ACE2"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sz w:val="13"/>
                <w:szCs w:val="13"/>
              </w:rPr>
              <w:t>  NS</w:t>
            </w:r>
          </w:p>
        </w:tc>
      </w:tr>
      <w:tr w:rsidR="00102522" w14:paraId="5A3B1A13" w14:textId="77777777" w:rsidTr="00102522">
        <w:trPr>
          <w:trHeight w:val="397"/>
        </w:trPr>
        <w:tc>
          <w:tcPr>
            <w:tcW w:w="358" w:type="pct"/>
            <w:tcBorders>
              <w:top w:val="nil"/>
              <w:left w:val="nil"/>
              <w:bottom w:val="single" w:sz="8" w:space="0" w:color="000000"/>
              <w:right w:val="nil"/>
            </w:tcBorders>
            <w:tcMar>
              <w:top w:w="12" w:type="dxa"/>
              <w:left w:w="50" w:type="dxa"/>
              <w:bottom w:w="0" w:type="dxa"/>
              <w:right w:w="50" w:type="dxa"/>
            </w:tcMar>
            <w:vAlign w:val="center"/>
            <w:hideMark/>
          </w:tcPr>
          <w:p w14:paraId="73A39A9A" w14:textId="77777777" w:rsidR="00102522" w:rsidRDefault="00102522">
            <w:pPr>
              <w:widowControl/>
              <w:kinsoku w:val="0"/>
              <w:rPr>
                <w:rFonts w:ascii="Arial" w:eastAsia="新細明體" w:hAnsi="Arial" w:cs="Arial"/>
                <w:kern w:val="0"/>
                <w:sz w:val="14"/>
                <w:szCs w:val="14"/>
              </w:rPr>
            </w:pPr>
            <w:r>
              <w:rPr>
                <w:rFonts w:ascii="Times New Roman" w:eastAsia="新細明體" w:hAnsi="Times New Roman" w:cs="Times New Roman"/>
                <w:color w:val="000000"/>
                <w:sz w:val="14"/>
                <w:szCs w:val="14"/>
              </w:rPr>
              <w:t>UFA (%)</w:t>
            </w:r>
          </w:p>
        </w:tc>
        <w:tc>
          <w:tcPr>
            <w:tcW w:w="243" w:type="pct"/>
            <w:tcBorders>
              <w:top w:val="nil"/>
              <w:left w:val="nil"/>
              <w:bottom w:val="single" w:sz="8" w:space="0" w:color="000000"/>
              <w:right w:val="nil"/>
            </w:tcBorders>
            <w:tcMar>
              <w:top w:w="12" w:type="dxa"/>
              <w:left w:w="50" w:type="dxa"/>
              <w:bottom w:w="0" w:type="dxa"/>
              <w:right w:w="50" w:type="dxa"/>
            </w:tcMar>
            <w:vAlign w:val="center"/>
            <w:hideMark/>
          </w:tcPr>
          <w:p w14:paraId="666EF1B1"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1.37 ± 0.68</w:t>
            </w:r>
            <w:r>
              <w:rPr>
                <w:rFonts w:ascii="Times New Roman" w:eastAsia="新細明體" w:hAnsi="Times New Roman" w:cs="Times New Roman"/>
                <w:color w:val="000000"/>
                <w:kern w:val="0"/>
                <w:position w:val="4"/>
                <w:sz w:val="11"/>
                <w:szCs w:val="11"/>
                <w:vertAlign w:val="superscript"/>
              </w:rPr>
              <w:t>A</w:t>
            </w:r>
          </w:p>
        </w:tc>
        <w:tc>
          <w:tcPr>
            <w:tcW w:w="243" w:type="pct"/>
            <w:tcBorders>
              <w:top w:val="nil"/>
              <w:left w:val="nil"/>
              <w:bottom w:val="single" w:sz="8" w:space="0" w:color="000000"/>
              <w:right w:val="nil"/>
            </w:tcBorders>
            <w:tcMar>
              <w:top w:w="12" w:type="dxa"/>
              <w:left w:w="50" w:type="dxa"/>
              <w:bottom w:w="0" w:type="dxa"/>
              <w:right w:w="50" w:type="dxa"/>
            </w:tcMar>
            <w:vAlign w:val="center"/>
            <w:hideMark/>
          </w:tcPr>
          <w:p w14:paraId="493AF4EF"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0.65 ± 0.28</w:t>
            </w:r>
            <w:r>
              <w:rPr>
                <w:rFonts w:ascii="Times New Roman" w:eastAsia="新細明體" w:hAnsi="Times New Roman" w:cs="Times New Roman"/>
                <w:color w:val="000000"/>
                <w:kern w:val="0"/>
                <w:position w:val="4"/>
                <w:sz w:val="11"/>
                <w:szCs w:val="11"/>
                <w:vertAlign w:val="superscript"/>
              </w:rPr>
              <w:t>AB</w:t>
            </w:r>
          </w:p>
        </w:tc>
        <w:tc>
          <w:tcPr>
            <w:tcW w:w="249" w:type="pct"/>
            <w:tcBorders>
              <w:top w:val="nil"/>
              <w:left w:val="nil"/>
              <w:bottom w:val="single" w:sz="8" w:space="0" w:color="000000"/>
              <w:right w:val="nil"/>
            </w:tcBorders>
            <w:tcMar>
              <w:top w:w="12" w:type="dxa"/>
              <w:left w:w="50" w:type="dxa"/>
              <w:bottom w:w="0" w:type="dxa"/>
              <w:right w:w="50" w:type="dxa"/>
            </w:tcMar>
            <w:vAlign w:val="center"/>
            <w:hideMark/>
          </w:tcPr>
          <w:p w14:paraId="75D3424C"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0.62 ± 0.28</w:t>
            </w:r>
          </w:p>
        </w:tc>
        <w:tc>
          <w:tcPr>
            <w:tcW w:w="243" w:type="pct"/>
            <w:gridSpan w:val="2"/>
            <w:tcBorders>
              <w:top w:val="nil"/>
              <w:left w:val="nil"/>
              <w:bottom w:val="single" w:sz="8" w:space="0" w:color="000000"/>
              <w:right w:val="nil"/>
            </w:tcBorders>
            <w:tcMar>
              <w:top w:w="12" w:type="dxa"/>
              <w:left w:w="50" w:type="dxa"/>
              <w:bottom w:w="0" w:type="dxa"/>
              <w:right w:w="50" w:type="dxa"/>
            </w:tcMar>
            <w:vAlign w:val="center"/>
            <w:hideMark/>
          </w:tcPr>
          <w:p w14:paraId="44A356C5"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0.83 ± 0.41</w:t>
            </w:r>
            <w:r>
              <w:rPr>
                <w:rFonts w:ascii="Times New Roman" w:eastAsia="新細明體" w:hAnsi="Times New Roman" w:cs="Times New Roman"/>
                <w:color w:val="000000"/>
                <w:kern w:val="0"/>
                <w:position w:val="4"/>
                <w:sz w:val="11"/>
                <w:szCs w:val="11"/>
                <w:vertAlign w:val="superscript"/>
              </w:rPr>
              <w:t>AB</w:t>
            </w:r>
          </w:p>
        </w:tc>
        <w:tc>
          <w:tcPr>
            <w:tcW w:w="243" w:type="pct"/>
            <w:tcBorders>
              <w:top w:val="nil"/>
              <w:left w:val="nil"/>
              <w:bottom w:val="single" w:sz="8" w:space="0" w:color="000000"/>
              <w:right w:val="nil"/>
            </w:tcBorders>
            <w:tcMar>
              <w:top w:w="12" w:type="dxa"/>
              <w:left w:w="50" w:type="dxa"/>
              <w:bottom w:w="0" w:type="dxa"/>
              <w:right w:w="50" w:type="dxa"/>
            </w:tcMar>
            <w:vAlign w:val="center"/>
            <w:hideMark/>
          </w:tcPr>
          <w:p w14:paraId="49449277"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0.85 ± 1.22</w:t>
            </w:r>
            <w:r>
              <w:rPr>
                <w:rFonts w:ascii="Times New Roman" w:eastAsia="新細明體" w:hAnsi="Times New Roman" w:cs="Times New Roman"/>
                <w:color w:val="000000"/>
                <w:kern w:val="0"/>
                <w:position w:val="4"/>
                <w:sz w:val="11"/>
                <w:szCs w:val="11"/>
                <w:vertAlign w:val="superscript"/>
              </w:rPr>
              <w:t>A</w:t>
            </w:r>
          </w:p>
        </w:tc>
        <w:tc>
          <w:tcPr>
            <w:tcW w:w="248" w:type="pct"/>
            <w:tcBorders>
              <w:top w:val="nil"/>
              <w:left w:val="nil"/>
              <w:bottom w:val="single" w:sz="8" w:space="0" w:color="000000"/>
              <w:right w:val="nil"/>
            </w:tcBorders>
            <w:tcMar>
              <w:top w:w="12" w:type="dxa"/>
              <w:left w:w="50" w:type="dxa"/>
              <w:bottom w:w="0" w:type="dxa"/>
              <w:right w:w="50" w:type="dxa"/>
            </w:tcMar>
            <w:vAlign w:val="center"/>
            <w:hideMark/>
          </w:tcPr>
          <w:p w14:paraId="66B3C355"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0.53 ± 0.44</w:t>
            </w:r>
          </w:p>
        </w:tc>
        <w:tc>
          <w:tcPr>
            <w:tcW w:w="243" w:type="pct"/>
            <w:gridSpan w:val="2"/>
            <w:tcBorders>
              <w:top w:val="nil"/>
              <w:left w:val="nil"/>
              <w:bottom w:val="single" w:sz="8" w:space="0" w:color="000000"/>
              <w:right w:val="nil"/>
            </w:tcBorders>
            <w:tcMar>
              <w:top w:w="12" w:type="dxa"/>
              <w:left w:w="50" w:type="dxa"/>
              <w:bottom w:w="0" w:type="dxa"/>
              <w:right w:w="50" w:type="dxa"/>
            </w:tcMar>
            <w:vAlign w:val="center"/>
            <w:hideMark/>
          </w:tcPr>
          <w:p w14:paraId="1959877F"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0.51 ± 0.35</w:t>
            </w:r>
            <w:r>
              <w:rPr>
                <w:rFonts w:ascii="Times New Roman" w:eastAsia="新細明體" w:hAnsi="Times New Roman" w:cs="Times New Roman"/>
                <w:color w:val="000000"/>
                <w:kern w:val="0"/>
                <w:position w:val="4"/>
                <w:sz w:val="11"/>
                <w:szCs w:val="11"/>
                <w:vertAlign w:val="superscript"/>
              </w:rPr>
              <w:t>B</w:t>
            </w:r>
          </w:p>
        </w:tc>
        <w:tc>
          <w:tcPr>
            <w:tcW w:w="243" w:type="pct"/>
            <w:tcBorders>
              <w:top w:val="nil"/>
              <w:left w:val="nil"/>
              <w:bottom w:val="single" w:sz="8" w:space="0" w:color="000000"/>
              <w:right w:val="nil"/>
            </w:tcBorders>
            <w:tcMar>
              <w:top w:w="12" w:type="dxa"/>
              <w:left w:w="50" w:type="dxa"/>
              <w:bottom w:w="0" w:type="dxa"/>
              <w:right w:w="50" w:type="dxa"/>
            </w:tcMar>
            <w:vAlign w:val="center"/>
            <w:hideMark/>
          </w:tcPr>
          <w:p w14:paraId="1AAFD108"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0.34 ± 0.14</w:t>
            </w:r>
            <w:r>
              <w:rPr>
                <w:rFonts w:ascii="Times New Roman" w:eastAsia="新細明體" w:hAnsi="Times New Roman" w:cs="Times New Roman"/>
                <w:color w:val="000000"/>
                <w:kern w:val="0"/>
                <w:position w:val="4"/>
                <w:sz w:val="11"/>
                <w:szCs w:val="11"/>
                <w:vertAlign w:val="superscript"/>
              </w:rPr>
              <w:t>B</w:t>
            </w:r>
          </w:p>
        </w:tc>
        <w:tc>
          <w:tcPr>
            <w:tcW w:w="248" w:type="pct"/>
            <w:tcBorders>
              <w:top w:val="nil"/>
              <w:left w:val="nil"/>
              <w:bottom w:val="single" w:sz="8" w:space="0" w:color="000000"/>
              <w:right w:val="nil"/>
            </w:tcBorders>
            <w:tcMar>
              <w:top w:w="12" w:type="dxa"/>
              <w:left w:w="50" w:type="dxa"/>
              <w:bottom w:w="0" w:type="dxa"/>
              <w:right w:w="50" w:type="dxa"/>
            </w:tcMar>
            <w:vAlign w:val="center"/>
            <w:hideMark/>
          </w:tcPr>
          <w:p w14:paraId="65F2D4BB"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0.44 ± 0.25</w:t>
            </w:r>
          </w:p>
        </w:tc>
        <w:tc>
          <w:tcPr>
            <w:tcW w:w="243" w:type="pct"/>
            <w:gridSpan w:val="2"/>
            <w:tcBorders>
              <w:top w:val="nil"/>
              <w:left w:val="nil"/>
              <w:bottom w:val="single" w:sz="8" w:space="0" w:color="000000"/>
              <w:right w:val="nil"/>
            </w:tcBorders>
            <w:tcMar>
              <w:top w:w="12" w:type="dxa"/>
              <w:left w:w="50" w:type="dxa"/>
              <w:bottom w:w="0" w:type="dxa"/>
              <w:right w:w="50" w:type="dxa"/>
            </w:tcMar>
            <w:vAlign w:val="center"/>
            <w:hideMark/>
          </w:tcPr>
          <w:p w14:paraId="2FD7E5F2"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0.38 ± 0.13</w:t>
            </w:r>
            <w:r>
              <w:rPr>
                <w:rFonts w:ascii="Times New Roman" w:eastAsia="新細明體" w:hAnsi="Times New Roman" w:cs="Times New Roman"/>
                <w:color w:val="000000"/>
                <w:kern w:val="0"/>
                <w:position w:val="4"/>
                <w:sz w:val="11"/>
                <w:szCs w:val="11"/>
                <w:vertAlign w:val="superscript"/>
              </w:rPr>
              <w:t>B</w:t>
            </w:r>
          </w:p>
        </w:tc>
        <w:tc>
          <w:tcPr>
            <w:tcW w:w="243" w:type="pct"/>
            <w:tcBorders>
              <w:top w:val="nil"/>
              <w:left w:val="nil"/>
              <w:bottom w:val="single" w:sz="8" w:space="0" w:color="000000"/>
              <w:right w:val="nil"/>
            </w:tcBorders>
            <w:tcMar>
              <w:top w:w="12" w:type="dxa"/>
              <w:left w:w="50" w:type="dxa"/>
              <w:bottom w:w="0" w:type="dxa"/>
              <w:right w:w="50" w:type="dxa"/>
            </w:tcMar>
            <w:vAlign w:val="center"/>
            <w:hideMark/>
          </w:tcPr>
          <w:p w14:paraId="089D50DB"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0.35 ± 0.31</w:t>
            </w:r>
            <w:r>
              <w:rPr>
                <w:rFonts w:ascii="Times New Roman" w:eastAsia="新細明體" w:hAnsi="Times New Roman" w:cs="Times New Roman"/>
                <w:color w:val="000000"/>
                <w:kern w:val="0"/>
                <w:position w:val="4"/>
                <w:sz w:val="11"/>
                <w:szCs w:val="11"/>
                <w:vertAlign w:val="superscript"/>
              </w:rPr>
              <w:t>B</w:t>
            </w:r>
          </w:p>
        </w:tc>
        <w:tc>
          <w:tcPr>
            <w:tcW w:w="248" w:type="pct"/>
            <w:tcBorders>
              <w:top w:val="nil"/>
              <w:left w:val="nil"/>
              <w:bottom w:val="single" w:sz="8" w:space="0" w:color="000000"/>
              <w:right w:val="nil"/>
            </w:tcBorders>
            <w:tcMar>
              <w:top w:w="12" w:type="dxa"/>
              <w:left w:w="50" w:type="dxa"/>
              <w:bottom w:w="0" w:type="dxa"/>
              <w:right w:w="50" w:type="dxa"/>
            </w:tcMar>
            <w:vAlign w:val="center"/>
            <w:hideMark/>
          </w:tcPr>
          <w:p w14:paraId="1633902B"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0.47 ± 0.48</w:t>
            </w:r>
          </w:p>
        </w:tc>
        <w:tc>
          <w:tcPr>
            <w:tcW w:w="243" w:type="pct"/>
            <w:gridSpan w:val="2"/>
            <w:tcBorders>
              <w:top w:val="nil"/>
              <w:left w:val="nil"/>
              <w:bottom w:val="single" w:sz="8" w:space="0" w:color="000000"/>
              <w:right w:val="nil"/>
            </w:tcBorders>
            <w:tcMar>
              <w:top w:w="12" w:type="dxa"/>
              <w:left w:w="50" w:type="dxa"/>
              <w:bottom w:w="0" w:type="dxa"/>
              <w:right w:w="50" w:type="dxa"/>
            </w:tcMar>
            <w:vAlign w:val="center"/>
            <w:hideMark/>
          </w:tcPr>
          <w:p w14:paraId="532E7459"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0.54 ± 0.52</w:t>
            </w:r>
            <w:r>
              <w:rPr>
                <w:rFonts w:ascii="Times New Roman" w:eastAsia="新細明體" w:hAnsi="Times New Roman" w:cs="Times New Roman"/>
                <w:color w:val="000000"/>
                <w:kern w:val="0"/>
                <w:position w:val="4"/>
                <w:sz w:val="11"/>
                <w:szCs w:val="11"/>
                <w:vertAlign w:val="superscript"/>
              </w:rPr>
              <w:t>B</w:t>
            </w:r>
          </w:p>
        </w:tc>
        <w:tc>
          <w:tcPr>
            <w:tcW w:w="243" w:type="pct"/>
            <w:tcBorders>
              <w:top w:val="nil"/>
              <w:left w:val="nil"/>
              <w:bottom w:val="single" w:sz="8" w:space="0" w:color="000000"/>
              <w:right w:val="nil"/>
            </w:tcBorders>
            <w:tcMar>
              <w:top w:w="12" w:type="dxa"/>
              <w:left w:w="50" w:type="dxa"/>
              <w:bottom w:w="0" w:type="dxa"/>
              <w:right w:w="50" w:type="dxa"/>
            </w:tcMar>
            <w:vAlign w:val="center"/>
            <w:hideMark/>
          </w:tcPr>
          <w:p w14:paraId="3832530C"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0.46 ± 0.42</w:t>
            </w:r>
            <w:r>
              <w:rPr>
                <w:rFonts w:ascii="Times New Roman" w:eastAsia="新細明體" w:hAnsi="Times New Roman" w:cs="Times New Roman"/>
                <w:color w:val="000000"/>
                <w:kern w:val="0"/>
                <w:position w:val="4"/>
                <w:sz w:val="11"/>
                <w:szCs w:val="11"/>
                <w:vertAlign w:val="superscript"/>
              </w:rPr>
              <w:t>B</w:t>
            </w:r>
          </w:p>
        </w:tc>
        <w:tc>
          <w:tcPr>
            <w:tcW w:w="312" w:type="pct"/>
            <w:tcBorders>
              <w:top w:val="nil"/>
              <w:left w:val="nil"/>
              <w:bottom w:val="single" w:sz="8" w:space="0" w:color="000000"/>
              <w:right w:val="nil"/>
            </w:tcBorders>
            <w:tcMar>
              <w:top w:w="12" w:type="dxa"/>
              <w:left w:w="50" w:type="dxa"/>
              <w:bottom w:w="0" w:type="dxa"/>
              <w:right w:w="50" w:type="dxa"/>
            </w:tcMar>
            <w:vAlign w:val="center"/>
            <w:hideMark/>
          </w:tcPr>
          <w:p w14:paraId="7DA8CF98" w14:textId="77777777" w:rsidR="00102522" w:rsidRDefault="00102522">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0.38 ± 0.33</w:t>
            </w:r>
          </w:p>
        </w:tc>
        <w:tc>
          <w:tcPr>
            <w:tcW w:w="234" w:type="pct"/>
            <w:tcBorders>
              <w:top w:val="nil"/>
              <w:left w:val="nil"/>
              <w:bottom w:val="single" w:sz="8" w:space="0" w:color="000000"/>
              <w:right w:val="nil"/>
            </w:tcBorders>
            <w:tcMar>
              <w:top w:w="12" w:type="dxa"/>
              <w:left w:w="50" w:type="dxa"/>
              <w:bottom w:w="0" w:type="dxa"/>
              <w:right w:w="50" w:type="dxa"/>
            </w:tcMar>
            <w:vAlign w:val="center"/>
            <w:hideMark/>
          </w:tcPr>
          <w:p w14:paraId="5030EB0F"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sz w:val="13"/>
                <w:szCs w:val="13"/>
              </w:rPr>
              <w:t> &lt; 0.05</w:t>
            </w:r>
          </w:p>
        </w:tc>
        <w:tc>
          <w:tcPr>
            <w:tcW w:w="325" w:type="pct"/>
            <w:tcBorders>
              <w:top w:val="nil"/>
              <w:left w:val="nil"/>
              <w:bottom w:val="single" w:sz="8" w:space="0" w:color="000000"/>
              <w:right w:val="nil"/>
            </w:tcBorders>
            <w:tcMar>
              <w:top w:w="12" w:type="dxa"/>
              <w:left w:w="50" w:type="dxa"/>
              <w:bottom w:w="0" w:type="dxa"/>
              <w:right w:w="50" w:type="dxa"/>
            </w:tcMar>
            <w:vAlign w:val="center"/>
            <w:hideMark/>
          </w:tcPr>
          <w:p w14:paraId="7FB68D90"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sz w:val="13"/>
                <w:szCs w:val="13"/>
              </w:rPr>
              <w:t> NS</w:t>
            </w:r>
          </w:p>
        </w:tc>
        <w:tc>
          <w:tcPr>
            <w:tcW w:w="348" w:type="pct"/>
            <w:gridSpan w:val="2"/>
            <w:tcBorders>
              <w:top w:val="nil"/>
              <w:left w:val="nil"/>
              <w:bottom w:val="single" w:sz="8" w:space="0" w:color="000000"/>
              <w:right w:val="nil"/>
            </w:tcBorders>
            <w:tcMar>
              <w:top w:w="12" w:type="dxa"/>
              <w:left w:w="50" w:type="dxa"/>
              <w:bottom w:w="0" w:type="dxa"/>
              <w:right w:w="50" w:type="dxa"/>
            </w:tcMar>
            <w:vAlign w:val="center"/>
            <w:hideMark/>
          </w:tcPr>
          <w:p w14:paraId="1961DBD4" w14:textId="77777777" w:rsidR="00102522" w:rsidRDefault="00102522">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sz w:val="13"/>
                <w:szCs w:val="13"/>
              </w:rPr>
              <w:t> NS</w:t>
            </w:r>
          </w:p>
        </w:tc>
      </w:tr>
    </w:tbl>
    <w:p w14:paraId="28641E60" w14:textId="77777777" w:rsidR="00102522" w:rsidRDefault="00102522" w:rsidP="00102522">
      <w:pPr>
        <w:rPr>
          <w:rFonts w:ascii="Times New Roman" w:eastAsia="標楷體" w:hAnsi="Times New Roman" w:cs="Times New Roman"/>
          <w:sz w:val="20"/>
          <w:szCs w:val="20"/>
        </w:rPr>
      </w:pPr>
      <w:r>
        <w:rPr>
          <w:rFonts w:ascii="Times New Roman" w:eastAsia="標楷體" w:hAnsi="Times New Roman" w:cs="Times New Roman"/>
          <w:sz w:val="20"/>
          <w:szCs w:val="20"/>
          <w:vertAlign w:val="superscript"/>
        </w:rPr>
        <w:t>a-</w:t>
      </w:r>
      <w:proofErr w:type="spellStart"/>
      <w:r>
        <w:rPr>
          <w:rFonts w:ascii="Times New Roman" w:eastAsia="標楷體" w:hAnsi="Times New Roman" w:cs="Times New Roman"/>
          <w:sz w:val="20"/>
          <w:szCs w:val="20"/>
          <w:vertAlign w:val="superscript"/>
        </w:rPr>
        <w:t>b</w:t>
      </w:r>
      <w:r>
        <w:rPr>
          <w:rFonts w:ascii="Times New Roman" w:eastAsia="標楷體" w:hAnsi="Times New Roman" w:cs="Times New Roman"/>
          <w:sz w:val="20"/>
          <w:szCs w:val="20"/>
        </w:rPr>
        <w:t>Means</w:t>
      </w:r>
      <w:proofErr w:type="spellEnd"/>
      <w:r>
        <w:rPr>
          <w:rFonts w:ascii="Times New Roman" w:eastAsia="標楷體" w:hAnsi="Times New Roman" w:cs="Times New Roman"/>
          <w:sz w:val="20"/>
          <w:szCs w:val="20"/>
        </w:rPr>
        <w:t xml:space="preserve"> within a row of different parities with different lowercase letters differ significantly (</w:t>
      </w:r>
      <w:r>
        <w:rPr>
          <w:rFonts w:ascii="Times New Roman" w:eastAsia="標楷體" w:hAnsi="Times New Roman" w:cs="Times New Roman"/>
          <w:i/>
          <w:iCs/>
          <w:sz w:val="20"/>
          <w:szCs w:val="20"/>
        </w:rPr>
        <w:t>P &lt;</w:t>
      </w:r>
      <w:r>
        <w:rPr>
          <w:rFonts w:ascii="Times New Roman" w:eastAsia="標楷體" w:hAnsi="Times New Roman" w:cs="Times New Roman"/>
          <w:sz w:val="20"/>
          <w:szCs w:val="20"/>
        </w:rPr>
        <w:t xml:space="preserve"> 0.05).</w:t>
      </w:r>
    </w:p>
    <w:p w14:paraId="23EE09B1" w14:textId="77777777" w:rsidR="00102522" w:rsidRDefault="00102522" w:rsidP="00102522">
      <w:pPr>
        <w:rPr>
          <w:rFonts w:ascii="Times New Roman" w:eastAsia="標楷體" w:hAnsi="Times New Roman" w:cs="Times New Roman"/>
          <w:sz w:val="20"/>
          <w:szCs w:val="20"/>
        </w:rPr>
      </w:pPr>
      <w:r>
        <w:rPr>
          <w:rFonts w:ascii="Times New Roman" w:eastAsia="標楷體" w:hAnsi="Times New Roman" w:cs="Times New Roman"/>
          <w:sz w:val="20"/>
          <w:szCs w:val="20"/>
          <w:vertAlign w:val="superscript"/>
        </w:rPr>
        <w:t>x-</w:t>
      </w:r>
      <w:proofErr w:type="spellStart"/>
      <w:r>
        <w:rPr>
          <w:rFonts w:ascii="Times New Roman" w:eastAsia="標楷體" w:hAnsi="Times New Roman" w:cs="Times New Roman"/>
          <w:sz w:val="20"/>
          <w:szCs w:val="20"/>
          <w:vertAlign w:val="superscript"/>
        </w:rPr>
        <w:t>y</w:t>
      </w:r>
      <w:r>
        <w:rPr>
          <w:rFonts w:ascii="Times New Roman" w:eastAsia="標楷體" w:hAnsi="Times New Roman" w:cs="Times New Roman"/>
          <w:sz w:val="20"/>
          <w:szCs w:val="20"/>
        </w:rPr>
        <w:t>Means</w:t>
      </w:r>
      <w:proofErr w:type="spellEnd"/>
      <w:r>
        <w:rPr>
          <w:rFonts w:ascii="Times New Roman" w:eastAsia="標楷體" w:hAnsi="Times New Roman" w:cs="Times New Roman"/>
          <w:sz w:val="20"/>
          <w:szCs w:val="20"/>
        </w:rPr>
        <w:t xml:space="preserve"> within a row of different parities with different lowercase letters differ tendency (</w:t>
      </w:r>
      <w:r>
        <w:rPr>
          <w:rFonts w:ascii="Times New Roman" w:eastAsia="標楷體" w:hAnsi="Times New Roman" w:cs="Times New Roman"/>
          <w:i/>
          <w:iCs/>
          <w:sz w:val="20"/>
          <w:szCs w:val="20"/>
        </w:rPr>
        <w:t>P &lt;</w:t>
      </w:r>
      <w:r>
        <w:rPr>
          <w:rFonts w:ascii="Times New Roman" w:eastAsia="標楷體" w:hAnsi="Times New Roman" w:cs="Times New Roman"/>
          <w:sz w:val="20"/>
          <w:szCs w:val="20"/>
        </w:rPr>
        <w:t xml:space="preserve"> 0.1).</w:t>
      </w:r>
    </w:p>
    <w:p w14:paraId="7DF68358" w14:textId="77777777" w:rsidR="00102522" w:rsidRDefault="00102522" w:rsidP="00102522">
      <w:pPr>
        <w:rPr>
          <w:rFonts w:ascii="Times New Roman" w:eastAsia="標楷體" w:hAnsi="Times New Roman" w:cs="Times New Roman"/>
          <w:sz w:val="20"/>
          <w:szCs w:val="20"/>
        </w:rPr>
      </w:pPr>
      <w:r>
        <w:rPr>
          <w:rFonts w:ascii="Times New Roman" w:eastAsia="標楷體" w:hAnsi="Times New Roman" w:cs="Times New Roman"/>
          <w:sz w:val="20"/>
          <w:szCs w:val="20"/>
          <w:vertAlign w:val="superscript"/>
        </w:rPr>
        <w:t>A-</w:t>
      </w:r>
      <w:proofErr w:type="spellStart"/>
      <w:r>
        <w:rPr>
          <w:rFonts w:ascii="Times New Roman" w:eastAsia="標楷體" w:hAnsi="Times New Roman" w:cs="Times New Roman"/>
          <w:sz w:val="20"/>
          <w:szCs w:val="20"/>
          <w:vertAlign w:val="superscript"/>
        </w:rPr>
        <w:t>C</w:t>
      </w:r>
      <w:r>
        <w:rPr>
          <w:rFonts w:ascii="Times New Roman" w:eastAsia="標楷體" w:hAnsi="Times New Roman" w:cs="Times New Roman"/>
          <w:sz w:val="20"/>
          <w:szCs w:val="20"/>
        </w:rPr>
        <w:t>Means</w:t>
      </w:r>
      <w:proofErr w:type="spellEnd"/>
      <w:r>
        <w:rPr>
          <w:rFonts w:ascii="Times New Roman" w:eastAsia="標楷體" w:hAnsi="Times New Roman" w:cs="Times New Roman"/>
          <w:sz w:val="20"/>
          <w:szCs w:val="20"/>
        </w:rPr>
        <w:t xml:space="preserve"> within a row of different sampling points with different capitals differ significantly (</w:t>
      </w:r>
      <w:r>
        <w:rPr>
          <w:rFonts w:ascii="Times New Roman" w:eastAsia="標楷體" w:hAnsi="Times New Roman" w:cs="Times New Roman"/>
          <w:i/>
          <w:iCs/>
          <w:sz w:val="20"/>
          <w:szCs w:val="20"/>
        </w:rPr>
        <w:t>P &lt;</w:t>
      </w:r>
      <w:r>
        <w:rPr>
          <w:rFonts w:ascii="Times New Roman" w:eastAsia="標楷體" w:hAnsi="Times New Roman" w:cs="Times New Roman"/>
          <w:sz w:val="20"/>
          <w:szCs w:val="20"/>
        </w:rPr>
        <w:t xml:space="preserve"> 0.05).</w:t>
      </w:r>
    </w:p>
    <w:p w14:paraId="7519C213" w14:textId="77777777" w:rsidR="00102522" w:rsidRDefault="00102522" w:rsidP="00102522">
      <w:pPr>
        <w:rPr>
          <w:rFonts w:ascii="Times New Roman" w:eastAsia="標楷體" w:hAnsi="Times New Roman" w:cs="Times New Roman"/>
          <w:sz w:val="20"/>
          <w:szCs w:val="20"/>
        </w:rPr>
      </w:pPr>
      <w:r>
        <w:rPr>
          <w:rFonts w:ascii="Times New Roman" w:eastAsia="標楷體" w:hAnsi="Times New Roman" w:cs="Times New Roman"/>
          <w:sz w:val="20"/>
          <w:szCs w:val="20"/>
          <w:vertAlign w:val="superscript"/>
        </w:rPr>
        <w:t>X-</w:t>
      </w:r>
      <w:proofErr w:type="spellStart"/>
      <w:r>
        <w:rPr>
          <w:rFonts w:ascii="Times New Roman" w:eastAsia="標楷體" w:hAnsi="Times New Roman" w:cs="Times New Roman"/>
          <w:sz w:val="20"/>
          <w:szCs w:val="20"/>
          <w:vertAlign w:val="superscript"/>
        </w:rPr>
        <w:t>Y</w:t>
      </w:r>
      <w:r>
        <w:rPr>
          <w:rFonts w:ascii="Times New Roman" w:eastAsia="標楷體" w:hAnsi="Times New Roman" w:cs="Times New Roman"/>
          <w:sz w:val="20"/>
          <w:szCs w:val="20"/>
        </w:rPr>
        <w:t>Means</w:t>
      </w:r>
      <w:proofErr w:type="spellEnd"/>
      <w:r>
        <w:rPr>
          <w:rFonts w:ascii="Times New Roman" w:eastAsia="標楷體" w:hAnsi="Times New Roman" w:cs="Times New Roman"/>
          <w:sz w:val="20"/>
          <w:szCs w:val="20"/>
        </w:rPr>
        <w:t xml:space="preserve"> within a row of different sampling points with different capitals differ tendency (</w:t>
      </w:r>
      <w:r>
        <w:rPr>
          <w:rFonts w:ascii="Times New Roman" w:eastAsia="標楷體" w:hAnsi="Times New Roman" w:cs="Times New Roman"/>
          <w:i/>
          <w:iCs/>
          <w:sz w:val="20"/>
          <w:szCs w:val="20"/>
        </w:rPr>
        <w:t>P &lt;</w:t>
      </w:r>
      <w:r>
        <w:rPr>
          <w:rFonts w:ascii="Times New Roman" w:eastAsia="標楷體" w:hAnsi="Times New Roman" w:cs="Times New Roman"/>
          <w:sz w:val="20"/>
          <w:szCs w:val="20"/>
        </w:rPr>
        <w:t xml:space="preserve"> 0.1).</w:t>
      </w:r>
    </w:p>
    <w:p w14:paraId="78373D86" w14:textId="77777777" w:rsidR="00102522" w:rsidRDefault="00102522" w:rsidP="00102522">
      <w:pPr>
        <w:rPr>
          <w:rFonts w:ascii="Times New Roman" w:eastAsia="標楷體" w:hAnsi="Times New Roman" w:cs="Times New Roman"/>
          <w:sz w:val="20"/>
          <w:szCs w:val="20"/>
        </w:rPr>
      </w:pPr>
      <w:r>
        <w:rPr>
          <w:rFonts w:ascii="Times New Roman" w:eastAsia="標楷體" w:hAnsi="Times New Roman" w:cs="Times New Roman"/>
          <w:sz w:val="20"/>
          <w:szCs w:val="20"/>
          <w:vertAlign w:val="superscript"/>
        </w:rPr>
        <w:t>1</w:t>
      </w:r>
      <w:r>
        <w:rPr>
          <w:rFonts w:ascii="Times New Roman" w:eastAsia="標楷體" w:hAnsi="Times New Roman" w:cs="Times New Roman"/>
          <w:sz w:val="20"/>
          <w:szCs w:val="20"/>
        </w:rPr>
        <w:t xml:space="preserve">WRC: week relative to calving. </w:t>
      </w:r>
      <w:r>
        <w:rPr>
          <w:rFonts w:ascii="Times New Roman" w:eastAsia="標楷體" w:hAnsi="Times New Roman" w:cs="Times New Roman"/>
          <w:sz w:val="20"/>
          <w:szCs w:val="20"/>
          <w:vertAlign w:val="superscript"/>
        </w:rPr>
        <w:t>2</w:t>
      </w:r>
      <w:r>
        <w:rPr>
          <w:rFonts w:ascii="Times New Roman" w:eastAsia="標楷體" w:hAnsi="Times New Roman" w:cs="Times New Roman"/>
          <w:sz w:val="20"/>
          <w:szCs w:val="20"/>
        </w:rPr>
        <w:t>PAR: parity.</w:t>
      </w:r>
    </w:p>
    <w:p w14:paraId="7A4029CC" w14:textId="77777777" w:rsidR="00102522" w:rsidRDefault="00102522" w:rsidP="00102522">
      <w:pPr>
        <w:rPr>
          <w:rFonts w:ascii="Times New Roman" w:eastAsia="標楷體" w:hAnsi="Times New Roman" w:cs="Times New Roman"/>
          <w:sz w:val="20"/>
          <w:szCs w:val="20"/>
        </w:rPr>
      </w:pPr>
      <w:r>
        <w:rPr>
          <w:rFonts w:ascii="Times New Roman" w:eastAsia="標楷體" w:hAnsi="Times New Roman" w:cs="Times New Roman"/>
          <w:sz w:val="20"/>
          <w:szCs w:val="20"/>
          <w:vertAlign w:val="superscript"/>
        </w:rPr>
        <w:t>3</w:t>
      </w:r>
      <w:r>
        <w:rPr>
          <w:rFonts w:ascii="Times New Roman" w:eastAsia="標楷體" w:hAnsi="Times New Roman" w:cs="Times New Roman"/>
          <w:sz w:val="20"/>
          <w:szCs w:val="20"/>
        </w:rPr>
        <w:t>F/P: fat protein ratio; TS: total solid; NFS: non-fat milk solid; MUN: milk urea nitrogen; SCC: somatic cell count; SFA: saturated fatty acid; UFA: unsaturated fatty acid.</w:t>
      </w:r>
    </w:p>
    <w:p w14:paraId="197408D2" w14:textId="33284233" w:rsidR="00102522" w:rsidRDefault="00102522" w:rsidP="00102522">
      <w:pPr>
        <w:rPr>
          <w:rFonts w:ascii="標楷體" w:eastAsia="標楷體" w:hAnsi="標楷體"/>
        </w:rPr>
      </w:pPr>
      <w:r>
        <w:rPr>
          <w:rFonts w:ascii="Times New Roman" w:eastAsia="標楷體" w:hAnsi="Times New Roman" w:cs="Times New Roman"/>
          <w:kern w:val="0"/>
          <w:sz w:val="20"/>
          <w:szCs w:val="20"/>
          <w:vertAlign w:val="superscript"/>
        </w:rPr>
        <w:t>4</w:t>
      </w:r>
      <w:r>
        <w:rPr>
          <w:rFonts w:ascii="Times New Roman" w:eastAsia="標楷體" w:hAnsi="Times New Roman" w:cs="Times New Roman"/>
          <w:kern w:val="0"/>
          <w:sz w:val="20"/>
          <w:szCs w:val="20"/>
        </w:rPr>
        <w:t xml:space="preserve">NS: not </w:t>
      </w:r>
      <w:proofErr w:type="spellStart"/>
      <w:r>
        <w:rPr>
          <w:rFonts w:ascii="Times New Roman" w:eastAsia="標楷體" w:hAnsi="Times New Roman" w:cs="Times New Roman"/>
          <w:kern w:val="0"/>
          <w:sz w:val="20"/>
          <w:szCs w:val="20"/>
        </w:rPr>
        <w:t>siginificant</w:t>
      </w:r>
      <w:proofErr w:type="spellEnd"/>
      <w:r>
        <w:rPr>
          <w:rFonts w:ascii="Times New Roman" w:eastAsia="標楷體" w:hAnsi="Times New Roman" w:cs="Times New Roman"/>
          <w:kern w:val="0"/>
          <w:sz w:val="20"/>
          <w:szCs w:val="20"/>
        </w:rPr>
        <w:t xml:space="preserve"> (</w:t>
      </w:r>
      <w:r>
        <w:rPr>
          <w:rFonts w:ascii="Times New Roman" w:eastAsia="標楷體" w:hAnsi="Times New Roman" w:cs="Times New Roman"/>
          <w:i/>
          <w:iCs/>
          <w:kern w:val="0"/>
          <w:sz w:val="20"/>
          <w:szCs w:val="20"/>
        </w:rPr>
        <w:t>P &gt;</w:t>
      </w:r>
      <w:r>
        <w:rPr>
          <w:rFonts w:ascii="Times New Roman" w:eastAsia="標楷體" w:hAnsi="Times New Roman" w:cs="Times New Roman"/>
          <w:kern w:val="0"/>
          <w:sz w:val="20"/>
          <w:szCs w:val="20"/>
        </w:rPr>
        <w:t xml:space="preserve"> 0.1</w:t>
      </w:r>
      <w:r>
        <w:rPr>
          <w:rFonts w:ascii="Times New Roman" w:eastAsia="標楷體" w:hAnsi="Times New Roman" w:cs="Times New Roman" w:hint="eastAsia"/>
          <w:kern w:val="0"/>
          <w:sz w:val="20"/>
          <w:szCs w:val="20"/>
        </w:rPr>
        <w:t>)</w:t>
      </w:r>
      <w:r>
        <w:rPr>
          <w:rFonts w:ascii="Times New Roman" w:eastAsia="標楷體" w:hAnsi="Times New Roman" w:cs="Times New Roman"/>
          <w:kern w:val="0"/>
          <w:sz w:val="20"/>
          <w:szCs w:val="20"/>
        </w:rPr>
        <w:t>.</w:t>
      </w:r>
    </w:p>
    <w:p w14:paraId="068F329B" w14:textId="77777777" w:rsidR="000D1AFE" w:rsidRDefault="000D1AFE" w:rsidP="00734BDF">
      <w:pPr>
        <w:rPr>
          <w:rFonts w:ascii="標楷體" w:eastAsia="標楷體" w:hAnsi="標楷體"/>
        </w:rPr>
        <w:sectPr w:rsidR="000D1AFE" w:rsidSect="00102522">
          <w:pgSz w:w="16838" w:h="11906" w:orient="landscape" w:code="9"/>
          <w:pgMar w:top="720" w:right="720" w:bottom="720" w:left="720" w:header="851" w:footer="992" w:gutter="0"/>
          <w:lnNumType w:countBy="1" w:restart="continuous"/>
          <w:cols w:space="425"/>
          <w:docGrid w:type="lines" w:linePitch="410"/>
        </w:sectPr>
      </w:pPr>
    </w:p>
    <w:p w14:paraId="703A3916" w14:textId="77777777" w:rsidR="000D1AFE" w:rsidRDefault="000D1AFE" w:rsidP="002F5363">
      <w:pPr>
        <w:pStyle w:val="a4"/>
        <w:numPr>
          <w:ilvl w:val="0"/>
          <w:numId w:val="36"/>
        </w:numPr>
        <w:spacing w:line="360" w:lineRule="auto"/>
        <w:ind w:leftChars="0"/>
        <w:rPr>
          <w:rFonts w:ascii="Times New Roman" w:eastAsia="標楷體" w:hAnsi="Times New Roman" w:cs="Times New Roman"/>
        </w:rPr>
      </w:pPr>
      <w:r>
        <w:rPr>
          <w:rFonts w:ascii="Times New Roman" w:eastAsia="標楷體" w:hAnsi="Times New Roman" w:cs="Times New Roman" w:hint="eastAsia"/>
        </w:rPr>
        <w:lastRenderedPageBreak/>
        <w:t>亞臨床酮症</w:t>
      </w:r>
    </w:p>
    <w:p w14:paraId="5C28873D" w14:textId="77777777" w:rsidR="000D1AFE" w:rsidRPr="0099137E" w:rsidRDefault="000D1AFE" w:rsidP="002F5363">
      <w:pPr>
        <w:pStyle w:val="a4"/>
        <w:numPr>
          <w:ilvl w:val="0"/>
          <w:numId w:val="37"/>
        </w:numPr>
        <w:ind w:leftChars="0"/>
        <w:rPr>
          <w:rFonts w:ascii="Times New Roman" w:eastAsia="標楷體" w:hAnsi="Times New Roman" w:cs="Times New Roman"/>
        </w:rPr>
      </w:pPr>
      <w:r w:rsidRPr="0099137E">
        <w:rPr>
          <w:rFonts w:ascii="Times New Roman" w:eastAsia="標楷體" w:hAnsi="Times New Roman" w:cs="Times New Roman" w:hint="eastAsia"/>
        </w:rPr>
        <w:t>血清生化值</w:t>
      </w:r>
    </w:p>
    <w:p w14:paraId="77998F81" w14:textId="7C6CAC89" w:rsidR="000D1AFE" w:rsidRPr="000D1AFE" w:rsidRDefault="000D1AFE" w:rsidP="000D1AFE">
      <w:pPr>
        <w:ind w:leftChars="200" w:left="480"/>
        <w:jc w:val="both"/>
        <w:rPr>
          <w:rFonts w:ascii="標楷體" w:eastAsia="標楷體" w:hAnsi="標楷體"/>
        </w:rPr>
      </w:pPr>
      <w:r>
        <w:rPr>
          <w:rFonts w:ascii="標楷體" w:eastAsia="標楷體" w:hAnsi="標楷體" w:hint="eastAsia"/>
        </w:rPr>
        <w:t xml:space="preserve">    </w:t>
      </w:r>
      <w:r w:rsidRPr="00F22599">
        <w:rPr>
          <w:rFonts w:ascii="標楷體" w:eastAsia="標楷體" w:hAnsi="標楷體" w:hint="eastAsia"/>
        </w:rPr>
        <w:t>圖</w:t>
      </w:r>
      <w:r>
        <w:rPr>
          <w:rFonts w:ascii="Times New Roman" w:eastAsia="標楷體" w:hAnsi="Times New Roman" w:cs="Times New Roman" w:hint="eastAsia"/>
        </w:rPr>
        <w:t>34</w:t>
      </w:r>
      <w:r>
        <w:rPr>
          <w:rFonts w:ascii="Times New Roman" w:eastAsia="標楷體" w:hAnsi="Times New Roman" w:cs="Times New Roman" w:hint="eastAsia"/>
        </w:rPr>
        <w:t>為依照發生</w:t>
      </w:r>
      <w:r>
        <w:rPr>
          <w:rFonts w:ascii="Times New Roman" w:eastAsia="標楷體" w:hAnsi="Times New Roman" w:cs="Times New Roman" w:hint="eastAsia"/>
        </w:rPr>
        <w:t>SCK</w:t>
      </w:r>
      <w:r>
        <w:rPr>
          <w:rFonts w:ascii="Times New Roman" w:eastAsia="標楷體" w:hAnsi="Times New Roman" w:cs="Times New Roman" w:hint="eastAsia"/>
        </w:rPr>
        <w:t>與否進行分組之牛群，其不同時間點檢測</w:t>
      </w:r>
      <w:r>
        <w:rPr>
          <w:rFonts w:ascii="Times New Roman" w:eastAsia="標楷體" w:hAnsi="Times New Roman" w:cs="Times New Roman" w:hint="eastAsia"/>
        </w:rPr>
        <w:t>BHBA</w:t>
      </w:r>
      <w:r>
        <w:rPr>
          <w:rFonts w:ascii="Times New Roman" w:eastAsia="標楷體" w:hAnsi="Times New Roman" w:cs="Times New Roman" w:hint="eastAsia"/>
        </w:rPr>
        <w:t>之結果，</w:t>
      </w:r>
      <w:bookmarkStart w:id="72" w:name="_Hlk73268219"/>
      <w:r>
        <w:rPr>
          <w:rFonts w:ascii="Times New Roman" w:eastAsia="標楷體" w:hAnsi="Times New Roman" w:cs="Times New Roman" w:hint="eastAsia"/>
        </w:rPr>
        <w:t>8</w:t>
      </w:r>
      <w:r>
        <w:rPr>
          <w:rFonts w:ascii="Times New Roman" w:eastAsia="標楷體" w:hAnsi="Times New Roman" w:cs="Times New Roman" w:hint="eastAsia"/>
        </w:rPr>
        <w:t>個檢測點中以</w:t>
      </w:r>
      <w:r>
        <w:rPr>
          <w:rFonts w:ascii="Times New Roman" w:eastAsia="標楷體" w:hAnsi="Times New Roman" w:cs="Times New Roman" w:hint="eastAsia"/>
        </w:rPr>
        <w:t>0</w:t>
      </w:r>
      <w:r>
        <w:rPr>
          <w:rFonts w:ascii="Times New Roman" w:eastAsia="標楷體" w:hAnsi="Times New Roman" w:cs="Times New Roman" w:hint="eastAsia"/>
        </w:rPr>
        <w:t>、</w:t>
      </w:r>
      <w:r>
        <w:rPr>
          <w:rFonts w:ascii="Times New Roman" w:eastAsia="標楷體" w:hAnsi="Times New Roman" w:cs="Times New Roman" w:hint="eastAsia"/>
        </w:rPr>
        <w:t>1</w:t>
      </w:r>
      <w:r>
        <w:rPr>
          <w:rFonts w:ascii="Times New Roman" w:eastAsia="標楷體" w:hAnsi="Times New Roman" w:cs="Times New Roman" w:hint="eastAsia"/>
        </w:rPr>
        <w:t>、</w:t>
      </w:r>
      <w:r>
        <w:rPr>
          <w:rFonts w:ascii="Times New Roman" w:eastAsia="標楷體" w:hAnsi="Times New Roman" w:cs="Times New Roman" w:hint="eastAsia"/>
        </w:rPr>
        <w:t>2</w:t>
      </w:r>
      <w:r>
        <w:rPr>
          <w:rFonts w:ascii="Times New Roman" w:eastAsia="標楷體" w:hAnsi="Times New Roman" w:cs="Times New Roman" w:hint="eastAsia"/>
        </w:rPr>
        <w:t>、</w:t>
      </w:r>
      <w:r>
        <w:rPr>
          <w:rFonts w:ascii="Times New Roman" w:eastAsia="標楷體" w:hAnsi="Times New Roman" w:cs="Times New Roman" w:hint="eastAsia"/>
        </w:rPr>
        <w:t>4</w:t>
      </w:r>
      <w:r>
        <w:rPr>
          <w:rFonts w:ascii="Times New Roman" w:eastAsia="標楷體" w:hAnsi="Times New Roman" w:cs="Times New Roman" w:hint="eastAsia"/>
        </w:rPr>
        <w:t>時間點有出現較高濃度之</w:t>
      </w:r>
      <w:r>
        <w:rPr>
          <w:rFonts w:ascii="Times New Roman" w:eastAsia="標楷體" w:hAnsi="Times New Roman" w:cs="Times New Roman" w:hint="eastAsia"/>
        </w:rPr>
        <w:t>BHBA</w:t>
      </w:r>
      <w:r>
        <w:rPr>
          <w:rFonts w:ascii="Times New Roman" w:eastAsia="標楷體" w:hAnsi="Times New Roman" w:cs="Times New Roman" w:hint="eastAsia"/>
        </w:rPr>
        <w:t>，顯示分娩後一個月內血酮濃度有較明顯變化</w:t>
      </w:r>
      <w:bookmarkEnd w:id="72"/>
      <w:r>
        <w:rPr>
          <w:rFonts w:ascii="Times New Roman" w:eastAsia="標楷體" w:hAnsi="Times New Roman" w:cs="Times New Roman" w:hint="eastAsia"/>
        </w:rPr>
        <w:t>，其中又發現在</w:t>
      </w:r>
      <w:bookmarkStart w:id="73" w:name="_Hlk73268234"/>
      <w:r>
        <w:rPr>
          <w:rFonts w:ascii="Times New Roman" w:eastAsia="標楷體" w:hAnsi="Times New Roman" w:cs="Times New Roman" w:hint="eastAsia"/>
        </w:rPr>
        <w:t>分娩後</w:t>
      </w:r>
      <w:r>
        <w:rPr>
          <w:rFonts w:ascii="Times New Roman" w:eastAsia="標楷體" w:hAnsi="Times New Roman" w:cs="Times New Roman" w:hint="eastAsia"/>
        </w:rPr>
        <w:t>1</w:t>
      </w:r>
      <w:r>
        <w:rPr>
          <w:rFonts w:ascii="Times New Roman" w:eastAsia="標楷體" w:hAnsi="Times New Roman" w:cs="Times New Roman" w:hint="eastAsia"/>
        </w:rPr>
        <w:t>週時，</w:t>
      </w:r>
      <w:r>
        <w:rPr>
          <w:rFonts w:ascii="Times New Roman" w:eastAsia="標楷體" w:hAnsi="Times New Roman" w:cs="Times New Roman" w:hint="eastAsia"/>
        </w:rPr>
        <w:t>H</w:t>
      </w:r>
      <w:r>
        <w:rPr>
          <w:rFonts w:ascii="Times New Roman" w:eastAsia="標楷體" w:hAnsi="Times New Roman" w:cs="Times New Roman"/>
        </w:rPr>
        <w:t>YK</w:t>
      </w:r>
      <w:r>
        <w:rPr>
          <w:rFonts w:ascii="Times New Roman" w:eastAsia="標楷體" w:hAnsi="Times New Roman" w:cs="Times New Roman" w:hint="eastAsia"/>
        </w:rPr>
        <w:t>+</w:t>
      </w:r>
      <w:r>
        <w:rPr>
          <w:rFonts w:ascii="Times New Roman" w:eastAsia="標楷體" w:hAnsi="Times New Roman" w:cs="Times New Roman" w:hint="eastAsia"/>
        </w:rPr>
        <w:t>組牛隻其</w:t>
      </w:r>
      <w:r>
        <w:rPr>
          <w:rFonts w:ascii="Times New Roman" w:eastAsia="標楷體" w:hAnsi="Times New Roman" w:cs="Times New Roman" w:hint="eastAsia"/>
        </w:rPr>
        <w:t>BHBA</w:t>
      </w:r>
      <w:r>
        <w:rPr>
          <w:rFonts w:ascii="Times New Roman" w:eastAsia="標楷體" w:hAnsi="Times New Roman" w:cs="Times New Roman" w:hint="eastAsia"/>
        </w:rPr>
        <w:t>濃度顯著高於其它</w:t>
      </w:r>
      <w:r>
        <w:rPr>
          <w:rFonts w:ascii="Times New Roman" w:eastAsia="標楷體" w:hAnsi="Times New Roman" w:cs="Times New Roman" w:hint="eastAsia"/>
        </w:rPr>
        <w:t>2</w:t>
      </w:r>
      <w:r>
        <w:rPr>
          <w:rFonts w:ascii="Times New Roman" w:eastAsia="標楷體" w:hAnsi="Times New Roman" w:cs="Times New Roman" w:hint="eastAsia"/>
        </w:rPr>
        <w:t>組</w:t>
      </w:r>
      <w:r>
        <w:rPr>
          <w:rFonts w:ascii="Times New Roman" w:eastAsia="標楷體" w:hAnsi="Times New Roman" w:cs="Times New Roman" w:hint="eastAsia"/>
        </w:rPr>
        <w:t xml:space="preserve"> </w:t>
      </w:r>
      <w:r w:rsidRPr="00D226E9">
        <w:rPr>
          <w:rFonts w:ascii="Times New Roman" w:eastAsia="標楷體" w:hAnsi="Times New Roman" w:cs="Times New Roman"/>
        </w:rPr>
        <w:t>(</w:t>
      </w:r>
      <w:r w:rsidRPr="00D226E9">
        <w:rPr>
          <w:rFonts w:ascii="Times New Roman" w:eastAsia="標楷體" w:hAnsi="Times New Roman" w:cs="Times New Roman"/>
          <w:i/>
          <w:iCs/>
        </w:rPr>
        <w:t xml:space="preserve">P </w:t>
      </w:r>
      <w:r w:rsidRPr="00D226E9">
        <w:rPr>
          <w:rFonts w:ascii="Times New Roman" w:eastAsia="標楷體" w:hAnsi="Times New Roman" w:cs="Times New Roman"/>
        </w:rPr>
        <w:t>&lt; 0.0</w:t>
      </w:r>
      <w:r>
        <w:rPr>
          <w:rFonts w:ascii="Times New Roman" w:eastAsia="標楷體" w:hAnsi="Times New Roman" w:cs="Times New Roman" w:hint="eastAsia"/>
        </w:rPr>
        <w:t>5</w:t>
      </w:r>
      <w:r w:rsidRPr="00D226E9">
        <w:rPr>
          <w:rFonts w:ascii="Times New Roman" w:eastAsia="標楷體" w:hAnsi="Times New Roman" w:cs="Times New Roman"/>
        </w:rPr>
        <w:t>)</w:t>
      </w:r>
      <w:r>
        <w:rPr>
          <w:rFonts w:ascii="Times New Roman" w:eastAsia="標楷體" w:hAnsi="Times New Roman" w:cs="Times New Roman" w:hint="eastAsia"/>
        </w:rPr>
        <w:t xml:space="preserve"> </w:t>
      </w:r>
      <w:r>
        <w:rPr>
          <w:rFonts w:ascii="Times New Roman" w:eastAsia="標楷體" w:hAnsi="Times New Roman" w:cs="Times New Roman" w:hint="eastAsia"/>
        </w:rPr>
        <w:t>並且超過</w:t>
      </w:r>
      <w:r>
        <w:rPr>
          <w:rFonts w:ascii="Times New Roman" w:eastAsia="標楷體" w:hAnsi="Times New Roman" w:cs="Times New Roman" w:hint="eastAsia"/>
        </w:rPr>
        <w:t>1.2 mmol/L</w:t>
      </w:r>
      <w:r>
        <w:rPr>
          <w:rFonts w:ascii="Times New Roman" w:eastAsia="標楷體" w:hAnsi="Times New Roman" w:cs="Times New Roman" w:hint="eastAsia"/>
        </w:rPr>
        <w:t>之亞臨床疾病閾值</w:t>
      </w:r>
      <w:bookmarkEnd w:id="73"/>
      <w:r>
        <w:rPr>
          <w:rFonts w:ascii="Times New Roman" w:eastAsia="標楷體" w:hAnsi="Times New Roman" w:cs="Times New Roman" w:hint="eastAsia"/>
        </w:rPr>
        <w:t>；而在</w:t>
      </w:r>
      <w:bookmarkStart w:id="74" w:name="_Hlk73268255"/>
      <w:r>
        <w:rPr>
          <w:rFonts w:ascii="Times New Roman" w:eastAsia="標楷體" w:hAnsi="Times New Roman" w:cs="Times New Roman" w:hint="eastAsia"/>
        </w:rPr>
        <w:t>分娩後</w:t>
      </w:r>
      <w:r>
        <w:rPr>
          <w:rFonts w:ascii="Times New Roman" w:eastAsia="標楷體" w:hAnsi="Times New Roman" w:cs="Times New Roman" w:hint="eastAsia"/>
        </w:rPr>
        <w:t>4</w:t>
      </w:r>
      <w:r>
        <w:rPr>
          <w:rFonts w:ascii="Times New Roman" w:eastAsia="標楷體" w:hAnsi="Times New Roman" w:cs="Times New Roman" w:hint="eastAsia"/>
        </w:rPr>
        <w:t>週時，</w:t>
      </w:r>
      <w:r>
        <w:rPr>
          <w:rFonts w:ascii="Times New Roman" w:eastAsia="標楷體" w:hAnsi="Times New Roman" w:cs="Times New Roman" w:hint="eastAsia"/>
        </w:rPr>
        <w:t>H</w:t>
      </w:r>
      <w:r>
        <w:rPr>
          <w:rFonts w:ascii="Times New Roman" w:eastAsia="標楷體" w:hAnsi="Times New Roman" w:cs="Times New Roman"/>
        </w:rPr>
        <w:t>YK</w:t>
      </w:r>
      <w:r>
        <w:rPr>
          <w:rFonts w:ascii="Times New Roman" w:eastAsia="標楷體" w:hAnsi="Times New Roman" w:cs="Times New Roman" w:hint="eastAsia"/>
        </w:rPr>
        <w:t>組牛隻其</w:t>
      </w:r>
      <w:r>
        <w:rPr>
          <w:rFonts w:ascii="Times New Roman" w:eastAsia="標楷體" w:hAnsi="Times New Roman" w:cs="Times New Roman" w:hint="eastAsia"/>
        </w:rPr>
        <w:t>BHBA</w:t>
      </w:r>
      <w:r>
        <w:rPr>
          <w:rFonts w:ascii="Times New Roman" w:eastAsia="標楷體" w:hAnsi="Times New Roman" w:cs="Times New Roman" w:hint="eastAsia"/>
        </w:rPr>
        <w:t>濃度顯著高於其它</w:t>
      </w:r>
      <w:r>
        <w:rPr>
          <w:rFonts w:ascii="Times New Roman" w:eastAsia="標楷體" w:hAnsi="Times New Roman" w:cs="Times New Roman" w:hint="eastAsia"/>
        </w:rPr>
        <w:t>2</w:t>
      </w:r>
      <w:r>
        <w:rPr>
          <w:rFonts w:ascii="Times New Roman" w:eastAsia="標楷體" w:hAnsi="Times New Roman" w:cs="Times New Roman" w:hint="eastAsia"/>
        </w:rPr>
        <w:t>組</w:t>
      </w:r>
      <w:r>
        <w:rPr>
          <w:rFonts w:ascii="Times New Roman" w:eastAsia="標楷體" w:hAnsi="Times New Roman" w:cs="Times New Roman" w:hint="eastAsia"/>
        </w:rPr>
        <w:t xml:space="preserve"> </w:t>
      </w:r>
      <w:r w:rsidRPr="00D226E9">
        <w:rPr>
          <w:rFonts w:ascii="Times New Roman" w:eastAsia="標楷體" w:hAnsi="Times New Roman" w:cs="Times New Roman"/>
        </w:rPr>
        <w:t>(</w:t>
      </w:r>
      <w:r w:rsidRPr="00D226E9">
        <w:rPr>
          <w:rFonts w:ascii="Times New Roman" w:eastAsia="標楷體" w:hAnsi="Times New Roman" w:cs="Times New Roman"/>
          <w:i/>
          <w:iCs/>
        </w:rPr>
        <w:t xml:space="preserve">P </w:t>
      </w:r>
      <w:r w:rsidRPr="00D226E9">
        <w:rPr>
          <w:rFonts w:ascii="Times New Roman" w:eastAsia="標楷體" w:hAnsi="Times New Roman" w:cs="Times New Roman"/>
        </w:rPr>
        <w:t>&lt; 0.0</w:t>
      </w:r>
      <w:r>
        <w:rPr>
          <w:rFonts w:ascii="Times New Roman" w:eastAsia="標楷體" w:hAnsi="Times New Roman" w:cs="Times New Roman" w:hint="eastAsia"/>
        </w:rPr>
        <w:t>5</w:t>
      </w:r>
      <w:r w:rsidRPr="00D226E9">
        <w:rPr>
          <w:rFonts w:ascii="Times New Roman" w:eastAsia="標楷體" w:hAnsi="Times New Roman" w:cs="Times New Roman"/>
        </w:rPr>
        <w:t>)</w:t>
      </w:r>
      <w:r>
        <w:rPr>
          <w:rFonts w:ascii="Times New Roman" w:eastAsia="標楷體" w:hAnsi="Times New Roman" w:cs="Times New Roman" w:hint="eastAsia"/>
        </w:rPr>
        <w:t xml:space="preserve"> </w:t>
      </w:r>
      <w:r>
        <w:rPr>
          <w:rFonts w:ascii="Times New Roman" w:eastAsia="標楷體" w:hAnsi="Times New Roman" w:cs="Times New Roman" w:hint="eastAsia"/>
        </w:rPr>
        <w:t>並且超過</w:t>
      </w:r>
      <w:r>
        <w:rPr>
          <w:rFonts w:ascii="Times New Roman" w:eastAsia="標楷體" w:hAnsi="Times New Roman" w:cs="Times New Roman" w:hint="eastAsia"/>
        </w:rPr>
        <w:t>1.2 mmol/L</w:t>
      </w:r>
      <w:r>
        <w:rPr>
          <w:rFonts w:ascii="Times New Roman" w:eastAsia="標楷體" w:hAnsi="Times New Roman" w:cs="Times New Roman" w:hint="eastAsia"/>
        </w:rPr>
        <w:t>之亞臨床疾病閾值</w:t>
      </w:r>
      <w:bookmarkEnd w:id="74"/>
      <w:r>
        <w:rPr>
          <w:rFonts w:ascii="Times New Roman" w:eastAsia="標楷體" w:hAnsi="Times New Roman" w:cs="Times New Roman" w:hint="eastAsia"/>
        </w:rPr>
        <w:t>。</w:t>
      </w:r>
    </w:p>
    <w:p w14:paraId="6BC7FEF1" w14:textId="63425899" w:rsidR="000D1AFE" w:rsidRPr="000D1AFE" w:rsidRDefault="000D1AFE" w:rsidP="000D1AFE">
      <w:pPr>
        <w:ind w:leftChars="200" w:left="480"/>
        <w:jc w:val="both"/>
        <w:rPr>
          <w:rFonts w:ascii="標楷體" w:eastAsia="標楷體" w:hAnsi="標楷體"/>
        </w:rPr>
      </w:pPr>
      <w:r>
        <w:rPr>
          <w:rFonts w:ascii="標楷體" w:eastAsia="標楷體" w:hAnsi="標楷體" w:hint="eastAsia"/>
          <w:kern w:val="0"/>
        </w:rPr>
        <w:t xml:space="preserve">    </w:t>
      </w:r>
      <w:r w:rsidRPr="00F22599">
        <w:rPr>
          <w:rFonts w:ascii="標楷體" w:eastAsia="標楷體" w:hAnsi="標楷體" w:hint="eastAsia"/>
          <w:kern w:val="0"/>
        </w:rPr>
        <w:t>表</w:t>
      </w:r>
      <w:r w:rsidR="002A67E9">
        <w:rPr>
          <w:rFonts w:ascii="Times New Roman" w:eastAsia="標楷體" w:hAnsi="Times New Roman" w:cs="Times New Roman" w:hint="eastAsia"/>
          <w:kern w:val="0"/>
        </w:rPr>
        <w:t>20</w:t>
      </w:r>
      <w:r>
        <w:rPr>
          <w:rFonts w:ascii="Times New Roman" w:eastAsia="標楷體" w:hAnsi="Times New Roman" w:cs="Times New Roman" w:hint="eastAsia"/>
          <w:kern w:val="0"/>
        </w:rPr>
        <w:t>為以分娩後是否出現</w:t>
      </w:r>
      <w:r>
        <w:rPr>
          <w:rFonts w:ascii="Times New Roman" w:eastAsia="標楷體" w:hAnsi="Times New Roman" w:cs="Times New Roman"/>
          <w:kern w:val="0"/>
        </w:rPr>
        <w:t>SCK</w:t>
      </w:r>
      <w:r>
        <w:rPr>
          <w:rFonts w:ascii="Times New Roman" w:eastAsia="標楷體" w:hAnsi="Times New Roman" w:cs="Times New Roman" w:hint="eastAsia"/>
          <w:kern w:val="0"/>
        </w:rPr>
        <w:t>與臨床疾病牛隻分組於分娩前後不同時間之血清生化值比較，從表中看出血清中</w:t>
      </w:r>
      <w:r>
        <w:rPr>
          <w:rFonts w:ascii="Times New Roman" w:eastAsia="標楷體" w:hAnsi="Times New Roman" w:cs="Times New Roman"/>
          <w:kern w:val="0"/>
        </w:rPr>
        <w:t>Glucose</w:t>
      </w:r>
      <w:r>
        <w:rPr>
          <w:rFonts w:ascii="Times New Roman" w:eastAsia="標楷體" w:hAnsi="Times New Roman" w:cs="Times New Roman" w:hint="eastAsia"/>
          <w:kern w:val="0"/>
        </w:rPr>
        <w:t>濃度在分娩前第</w:t>
      </w:r>
      <w:r>
        <w:rPr>
          <w:rFonts w:ascii="Times New Roman" w:eastAsia="標楷體" w:hAnsi="Times New Roman" w:cs="Times New Roman"/>
          <w:kern w:val="0"/>
        </w:rPr>
        <w:t>4</w:t>
      </w:r>
      <w:r>
        <w:rPr>
          <w:rFonts w:ascii="Times New Roman" w:eastAsia="標楷體" w:hAnsi="Times New Roman" w:cs="Times New Roman" w:hint="eastAsia"/>
          <w:kern w:val="0"/>
        </w:rPr>
        <w:t>週於</w:t>
      </w:r>
      <w:r>
        <w:rPr>
          <w:rFonts w:ascii="Times New Roman" w:eastAsia="標楷體" w:hAnsi="Times New Roman" w:cs="Times New Roman"/>
          <w:kern w:val="0"/>
        </w:rPr>
        <w:t>3</w:t>
      </w:r>
      <w:r>
        <w:rPr>
          <w:rFonts w:ascii="Times New Roman" w:eastAsia="標楷體" w:hAnsi="Times New Roman" w:cs="Times New Roman" w:hint="eastAsia"/>
          <w:kern w:val="0"/>
        </w:rPr>
        <w:t>組中無差異，分娩後皆以</w:t>
      </w:r>
      <w:r>
        <w:rPr>
          <w:rFonts w:ascii="Times New Roman" w:eastAsia="標楷體" w:hAnsi="Times New Roman" w:cs="Times New Roman"/>
          <w:kern w:val="0"/>
        </w:rPr>
        <w:t>HYK</w:t>
      </w:r>
      <w:r>
        <w:rPr>
          <w:rFonts w:ascii="Times New Roman" w:eastAsia="標楷體" w:hAnsi="Times New Roman" w:cs="Times New Roman" w:hint="eastAsia"/>
          <w:kern w:val="0"/>
        </w:rPr>
        <w:t>組濃度低於其它</w:t>
      </w:r>
      <w:r>
        <w:rPr>
          <w:rFonts w:ascii="Times New Roman" w:eastAsia="標楷體" w:hAnsi="Times New Roman" w:cs="Times New Roman"/>
          <w:kern w:val="0"/>
        </w:rPr>
        <w:t>2</w:t>
      </w:r>
      <w:r>
        <w:rPr>
          <w:rFonts w:ascii="Times New Roman" w:eastAsia="標楷體" w:hAnsi="Times New Roman" w:cs="Times New Roman" w:hint="eastAsia"/>
          <w:kern w:val="0"/>
        </w:rPr>
        <w:t>組，於分娩當天顯著低於</w:t>
      </w:r>
      <w:r>
        <w:rPr>
          <w:rFonts w:ascii="Times New Roman" w:eastAsia="標楷體" w:hAnsi="Times New Roman" w:cs="Times New Roman"/>
          <w:kern w:val="0"/>
        </w:rPr>
        <w:t>HLT</w:t>
      </w:r>
      <w:r>
        <w:rPr>
          <w:rFonts w:ascii="Times New Roman" w:eastAsia="標楷體" w:hAnsi="Times New Roman" w:cs="Times New Roman" w:hint="eastAsia"/>
          <w:kern w:val="0"/>
        </w:rPr>
        <w:t>組</w:t>
      </w:r>
      <w:r>
        <w:rPr>
          <w:rFonts w:ascii="Times New Roman" w:eastAsia="標楷體" w:hAnsi="Times New Roman" w:cs="Times New Roman"/>
          <w:kern w:val="0"/>
        </w:rPr>
        <w:t xml:space="preserve"> (</w:t>
      </w:r>
      <w:r>
        <w:rPr>
          <w:rFonts w:ascii="Times New Roman" w:eastAsia="標楷體" w:hAnsi="Times New Roman" w:cs="Times New Roman"/>
          <w:i/>
          <w:iCs/>
          <w:kern w:val="0"/>
        </w:rPr>
        <w:t xml:space="preserve">P </w:t>
      </w:r>
      <w:r>
        <w:rPr>
          <w:rFonts w:ascii="Times New Roman" w:eastAsia="標楷體" w:hAnsi="Times New Roman" w:cs="Times New Roman"/>
          <w:kern w:val="0"/>
        </w:rPr>
        <w:t>&lt; 0.05)</w:t>
      </w:r>
      <w:r>
        <w:rPr>
          <w:rFonts w:ascii="Times New Roman" w:eastAsia="標楷體" w:hAnsi="Times New Roman" w:cs="Times New Roman" w:hint="eastAsia"/>
          <w:kern w:val="0"/>
        </w:rPr>
        <w:t>。</w:t>
      </w:r>
    </w:p>
    <w:p w14:paraId="4D0AAEA1" w14:textId="4CC06BE8" w:rsidR="00102522" w:rsidRDefault="000D1AFE" w:rsidP="000D1AFE">
      <w:pPr>
        <w:ind w:leftChars="200" w:left="480"/>
        <w:jc w:val="both"/>
        <w:rPr>
          <w:rFonts w:ascii="標楷體" w:eastAsia="標楷體" w:hAnsi="標楷體"/>
        </w:rPr>
      </w:pPr>
      <w:r>
        <w:rPr>
          <w:rFonts w:ascii="Times New Roman" w:eastAsia="標楷體" w:hAnsi="Times New Roman" w:cs="Times New Roman" w:hint="eastAsia"/>
          <w:kern w:val="0"/>
        </w:rPr>
        <w:t xml:space="preserve">    </w:t>
      </w:r>
      <w:r>
        <w:rPr>
          <w:rFonts w:ascii="Times New Roman" w:eastAsia="標楷體" w:hAnsi="Times New Roman" w:cs="Times New Roman" w:hint="eastAsia"/>
          <w:kern w:val="0"/>
        </w:rPr>
        <w:t>血清中</w:t>
      </w:r>
      <w:r>
        <w:rPr>
          <w:rFonts w:ascii="Times New Roman" w:eastAsia="標楷體" w:hAnsi="Times New Roman" w:cs="Times New Roman"/>
          <w:kern w:val="0"/>
        </w:rPr>
        <w:t>total cholesterol</w:t>
      </w:r>
      <w:r>
        <w:rPr>
          <w:rFonts w:ascii="Times New Roman" w:eastAsia="標楷體" w:hAnsi="Times New Roman" w:cs="Times New Roman" w:hint="eastAsia"/>
          <w:kern w:val="0"/>
        </w:rPr>
        <w:t>濃度於不同時間皆以</w:t>
      </w:r>
      <w:r>
        <w:rPr>
          <w:rFonts w:ascii="Times New Roman" w:eastAsia="標楷體" w:hAnsi="Times New Roman" w:cs="Times New Roman"/>
          <w:kern w:val="0"/>
        </w:rPr>
        <w:t>HYK+</w:t>
      </w:r>
      <w:r>
        <w:rPr>
          <w:rFonts w:ascii="Times New Roman" w:eastAsia="標楷體" w:hAnsi="Times New Roman" w:cs="Times New Roman" w:hint="eastAsia"/>
          <w:kern w:val="0"/>
        </w:rPr>
        <w:t>組低於其它</w:t>
      </w:r>
      <w:r>
        <w:rPr>
          <w:rFonts w:ascii="Times New Roman" w:eastAsia="標楷體" w:hAnsi="Times New Roman" w:cs="Times New Roman"/>
          <w:kern w:val="0"/>
        </w:rPr>
        <w:t>2</w:t>
      </w:r>
      <w:r>
        <w:rPr>
          <w:rFonts w:ascii="Times New Roman" w:eastAsia="標楷體" w:hAnsi="Times New Roman" w:cs="Times New Roman" w:hint="eastAsia"/>
          <w:kern w:val="0"/>
        </w:rPr>
        <w:t>組，於分娩後</w:t>
      </w:r>
      <w:r>
        <w:rPr>
          <w:rFonts w:ascii="Times New Roman" w:eastAsia="標楷體" w:hAnsi="Times New Roman" w:cs="Times New Roman"/>
          <w:kern w:val="0"/>
        </w:rPr>
        <w:t>8</w:t>
      </w:r>
      <w:r>
        <w:rPr>
          <w:rFonts w:ascii="Times New Roman" w:eastAsia="標楷體" w:hAnsi="Times New Roman" w:cs="Times New Roman" w:hint="eastAsia"/>
          <w:kern w:val="0"/>
        </w:rPr>
        <w:t>週顯著低於其它</w:t>
      </w:r>
      <w:r>
        <w:rPr>
          <w:rFonts w:ascii="Times New Roman" w:eastAsia="標楷體" w:hAnsi="Times New Roman" w:cs="Times New Roman"/>
          <w:kern w:val="0"/>
        </w:rPr>
        <w:t>2</w:t>
      </w:r>
      <w:r>
        <w:rPr>
          <w:rFonts w:ascii="Times New Roman" w:eastAsia="標楷體" w:hAnsi="Times New Roman" w:cs="Times New Roman" w:hint="eastAsia"/>
          <w:kern w:val="0"/>
        </w:rPr>
        <w:t>組</w:t>
      </w:r>
      <w:r>
        <w:rPr>
          <w:rFonts w:ascii="Times New Roman" w:eastAsia="標楷體" w:hAnsi="Times New Roman" w:cs="Times New Roman"/>
          <w:kern w:val="0"/>
        </w:rPr>
        <w:t xml:space="preserve"> (</w:t>
      </w:r>
      <w:r>
        <w:rPr>
          <w:rFonts w:ascii="Times New Roman" w:eastAsia="標楷體" w:hAnsi="Times New Roman" w:cs="Times New Roman"/>
          <w:i/>
          <w:iCs/>
          <w:kern w:val="0"/>
        </w:rPr>
        <w:t xml:space="preserve">P </w:t>
      </w:r>
      <w:r>
        <w:rPr>
          <w:rFonts w:ascii="Times New Roman" w:eastAsia="標楷體" w:hAnsi="Times New Roman" w:cs="Times New Roman"/>
          <w:kern w:val="0"/>
        </w:rPr>
        <w:t>&lt; 0.05)</w:t>
      </w:r>
      <w:r>
        <w:rPr>
          <w:rFonts w:ascii="Times New Roman" w:eastAsia="標楷體" w:hAnsi="Times New Roman" w:cs="Times New Roman" w:hint="eastAsia"/>
          <w:kern w:val="0"/>
        </w:rPr>
        <w:t>。</w:t>
      </w:r>
    </w:p>
    <w:p w14:paraId="09CBA1B6" w14:textId="60ECF953" w:rsidR="000D1AFE" w:rsidRDefault="000D1AFE" w:rsidP="000D1AFE">
      <w:pPr>
        <w:ind w:leftChars="200" w:left="480"/>
        <w:jc w:val="both"/>
        <w:rPr>
          <w:rFonts w:ascii="Times New Roman" w:eastAsia="標楷體" w:hAnsi="Times New Roman" w:cs="Times New Roman"/>
          <w:kern w:val="0"/>
        </w:rPr>
      </w:pPr>
      <w:r>
        <w:rPr>
          <w:rFonts w:ascii="Times New Roman" w:eastAsia="標楷體" w:hAnsi="Times New Roman" w:cs="Times New Roman" w:hint="eastAsia"/>
          <w:kern w:val="0"/>
        </w:rPr>
        <w:t xml:space="preserve">    </w:t>
      </w:r>
      <w:r w:rsidRPr="000D1AFE">
        <w:rPr>
          <w:rFonts w:ascii="Times New Roman" w:eastAsia="標楷體" w:hAnsi="Times New Roman" w:cs="Times New Roman"/>
          <w:kern w:val="0"/>
        </w:rPr>
        <w:t>HYK+</w:t>
      </w:r>
      <w:r w:rsidRPr="000D1AFE">
        <w:rPr>
          <w:rFonts w:ascii="Times New Roman" w:eastAsia="標楷體" w:hAnsi="Times New Roman" w:cs="Times New Roman" w:hint="eastAsia"/>
          <w:kern w:val="0"/>
        </w:rPr>
        <w:t>組牛隻血清中</w:t>
      </w:r>
      <w:r w:rsidRPr="000D1AFE">
        <w:rPr>
          <w:rFonts w:ascii="Times New Roman" w:eastAsia="標楷體" w:hAnsi="Times New Roman" w:cs="Times New Roman"/>
          <w:kern w:val="0"/>
        </w:rPr>
        <w:t>globulin</w:t>
      </w:r>
      <w:r w:rsidRPr="000D1AFE">
        <w:rPr>
          <w:rFonts w:ascii="Times New Roman" w:eastAsia="標楷體" w:hAnsi="Times New Roman" w:cs="Times New Roman" w:hint="eastAsia"/>
          <w:kern w:val="0"/>
        </w:rPr>
        <w:t>含量於分娩後第</w:t>
      </w:r>
      <w:r w:rsidRPr="000D1AFE">
        <w:rPr>
          <w:rFonts w:ascii="Times New Roman" w:eastAsia="標楷體" w:hAnsi="Times New Roman" w:cs="Times New Roman"/>
          <w:kern w:val="0"/>
        </w:rPr>
        <w:t>4</w:t>
      </w:r>
      <w:r w:rsidRPr="000D1AFE">
        <w:rPr>
          <w:rFonts w:ascii="Times New Roman" w:eastAsia="標楷體" w:hAnsi="Times New Roman" w:cs="Times New Roman" w:hint="eastAsia"/>
          <w:kern w:val="0"/>
        </w:rPr>
        <w:t>週及第</w:t>
      </w:r>
      <w:r w:rsidRPr="000D1AFE">
        <w:rPr>
          <w:rFonts w:ascii="Times New Roman" w:eastAsia="標楷體" w:hAnsi="Times New Roman" w:cs="Times New Roman"/>
          <w:kern w:val="0"/>
        </w:rPr>
        <w:t>8</w:t>
      </w:r>
      <w:r w:rsidRPr="000D1AFE">
        <w:rPr>
          <w:rFonts w:ascii="Times New Roman" w:eastAsia="標楷體" w:hAnsi="Times New Roman" w:cs="Times New Roman" w:hint="eastAsia"/>
          <w:kern w:val="0"/>
        </w:rPr>
        <w:t>週高於其它</w:t>
      </w:r>
      <w:r w:rsidRPr="000D1AFE">
        <w:rPr>
          <w:rFonts w:ascii="Times New Roman" w:eastAsia="標楷體" w:hAnsi="Times New Roman" w:cs="Times New Roman"/>
          <w:kern w:val="0"/>
        </w:rPr>
        <w:t>2</w:t>
      </w:r>
      <w:r w:rsidRPr="000D1AFE">
        <w:rPr>
          <w:rFonts w:ascii="Times New Roman" w:eastAsia="標楷體" w:hAnsi="Times New Roman" w:cs="Times New Roman" w:hint="eastAsia"/>
          <w:kern w:val="0"/>
        </w:rPr>
        <w:t>組，於第</w:t>
      </w:r>
      <w:r w:rsidRPr="000D1AFE">
        <w:rPr>
          <w:rFonts w:ascii="Times New Roman" w:eastAsia="標楷體" w:hAnsi="Times New Roman" w:cs="Times New Roman"/>
          <w:kern w:val="0"/>
        </w:rPr>
        <w:t>4</w:t>
      </w:r>
      <w:r w:rsidRPr="000D1AFE">
        <w:rPr>
          <w:rFonts w:ascii="Times New Roman" w:eastAsia="標楷體" w:hAnsi="Times New Roman" w:cs="Times New Roman" w:hint="eastAsia"/>
          <w:kern w:val="0"/>
        </w:rPr>
        <w:t>週有顯著差異</w:t>
      </w:r>
      <w:r w:rsidRPr="000D1AFE">
        <w:rPr>
          <w:rFonts w:ascii="Times New Roman" w:eastAsia="標楷體" w:hAnsi="Times New Roman" w:cs="Times New Roman"/>
          <w:kern w:val="0"/>
        </w:rPr>
        <w:t xml:space="preserve"> (</w:t>
      </w:r>
      <w:r w:rsidRPr="000D1AFE">
        <w:rPr>
          <w:rFonts w:ascii="Times New Roman" w:eastAsia="標楷體" w:hAnsi="Times New Roman" w:cs="Times New Roman"/>
          <w:i/>
          <w:iCs/>
          <w:kern w:val="0"/>
        </w:rPr>
        <w:t xml:space="preserve">P </w:t>
      </w:r>
      <w:r w:rsidRPr="000D1AFE">
        <w:rPr>
          <w:rFonts w:ascii="Times New Roman" w:eastAsia="標楷體" w:hAnsi="Times New Roman" w:cs="Times New Roman"/>
          <w:kern w:val="0"/>
        </w:rPr>
        <w:t>&lt; 0.05)</w:t>
      </w:r>
      <w:r w:rsidRPr="000D1AFE">
        <w:rPr>
          <w:rFonts w:ascii="Times New Roman" w:eastAsia="標楷體" w:hAnsi="Times New Roman" w:cs="Times New Roman" w:hint="eastAsia"/>
          <w:kern w:val="0"/>
        </w:rPr>
        <w:t>。</w:t>
      </w:r>
    </w:p>
    <w:p w14:paraId="5C19D1E1" w14:textId="66F680D9" w:rsidR="00102522" w:rsidRPr="000D1AFE" w:rsidRDefault="000D1AFE" w:rsidP="000D1AFE">
      <w:pPr>
        <w:ind w:leftChars="200" w:left="480"/>
        <w:jc w:val="both"/>
        <w:rPr>
          <w:rFonts w:ascii="Times New Roman" w:eastAsia="標楷體" w:hAnsi="Times New Roman" w:cs="Times New Roman"/>
          <w:kern w:val="0"/>
        </w:rPr>
      </w:pPr>
      <w:r>
        <w:rPr>
          <w:rFonts w:ascii="Times New Roman" w:eastAsia="標楷體" w:hAnsi="Times New Roman" w:cs="Times New Roman" w:hint="eastAsia"/>
          <w:kern w:val="0"/>
        </w:rPr>
        <w:t xml:space="preserve">    </w:t>
      </w:r>
      <w:r>
        <w:rPr>
          <w:rFonts w:ascii="Times New Roman" w:eastAsia="標楷體" w:hAnsi="Times New Roman" w:cs="Times New Roman"/>
          <w:kern w:val="0"/>
        </w:rPr>
        <w:t>HYK</w:t>
      </w:r>
      <w:r>
        <w:rPr>
          <w:rFonts w:ascii="Times New Roman" w:eastAsia="標楷體" w:hAnsi="Times New Roman" w:cs="Times New Roman" w:hint="eastAsia"/>
          <w:kern w:val="0"/>
        </w:rPr>
        <w:t>組於分娩前第</w:t>
      </w:r>
      <w:r>
        <w:rPr>
          <w:rFonts w:ascii="Times New Roman" w:eastAsia="標楷體" w:hAnsi="Times New Roman" w:cs="Times New Roman"/>
          <w:kern w:val="0"/>
        </w:rPr>
        <w:t>4</w:t>
      </w:r>
      <w:r>
        <w:rPr>
          <w:rFonts w:ascii="Times New Roman" w:eastAsia="標楷體" w:hAnsi="Times New Roman" w:cs="Times New Roman" w:hint="eastAsia"/>
          <w:kern w:val="0"/>
        </w:rPr>
        <w:t>週其血清</w:t>
      </w:r>
      <w:r>
        <w:rPr>
          <w:rFonts w:ascii="Times New Roman" w:eastAsia="標楷體" w:hAnsi="Times New Roman" w:cs="Times New Roman"/>
          <w:kern w:val="0"/>
        </w:rPr>
        <w:t>Mg</w:t>
      </w:r>
      <w:r>
        <w:rPr>
          <w:rFonts w:ascii="Times New Roman" w:eastAsia="標楷體" w:hAnsi="Times New Roman" w:cs="Times New Roman" w:hint="eastAsia"/>
          <w:kern w:val="0"/>
        </w:rPr>
        <w:t>濃度有高於其它</w:t>
      </w:r>
      <w:r>
        <w:rPr>
          <w:rFonts w:ascii="Times New Roman" w:eastAsia="標楷體" w:hAnsi="Times New Roman" w:cs="Times New Roman"/>
          <w:kern w:val="0"/>
        </w:rPr>
        <w:t>2</w:t>
      </w:r>
      <w:r>
        <w:rPr>
          <w:rFonts w:ascii="Times New Roman" w:eastAsia="標楷體" w:hAnsi="Times New Roman" w:cs="Times New Roman" w:hint="eastAsia"/>
          <w:kern w:val="0"/>
        </w:rPr>
        <w:t>組之趨勢</w:t>
      </w:r>
      <w:r>
        <w:rPr>
          <w:rFonts w:ascii="Times New Roman" w:eastAsia="標楷體" w:hAnsi="Times New Roman" w:cs="Times New Roman"/>
          <w:kern w:val="0"/>
        </w:rPr>
        <w:t xml:space="preserve"> (</w:t>
      </w:r>
      <w:r>
        <w:rPr>
          <w:rFonts w:ascii="Times New Roman" w:eastAsia="標楷體" w:hAnsi="Times New Roman" w:cs="Times New Roman"/>
          <w:i/>
          <w:iCs/>
          <w:kern w:val="0"/>
        </w:rPr>
        <w:t xml:space="preserve">P </w:t>
      </w:r>
      <w:r>
        <w:rPr>
          <w:rFonts w:ascii="Times New Roman" w:eastAsia="標楷體" w:hAnsi="Times New Roman" w:cs="Times New Roman"/>
          <w:kern w:val="0"/>
        </w:rPr>
        <w:t>&lt; 0.1)</w:t>
      </w:r>
      <w:r>
        <w:rPr>
          <w:rFonts w:ascii="Times New Roman" w:eastAsia="標楷體" w:hAnsi="Times New Roman" w:cs="Times New Roman" w:hint="eastAsia"/>
          <w:kern w:val="0"/>
        </w:rPr>
        <w:t>。</w:t>
      </w:r>
    </w:p>
    <w:p w14:paraId="757FB13E" w14:textId="7DCF3C82" w:rsidR="00102522" w:rsidRDefault="000D1AFE" w:rsidP="000D1AFE">
      <w:pPr>
        <w:ind w:leftChars="200" w:left="480"/>
        <w:jc w:val="both"/>
        <w:rPr>
          <w:rFonts w:ascii="標楷體" w:eastAsia="標楷體" w:hAnsi="標楷體"/>
        </w:rPr>
      </w:pPr>
      <w:r>
        <w:rPr>
          <w:rFonts w:ascii="Times New Roman" w:eastAsia="標楷體" w:hAnsi="Times New Roman" w:cs="Times New Roman" w:hint="eastAsia"/>
          <w:kern w:val="0"/>
        </w:rPr>
        <w:t xml:space="preserve">    </w:t>
      </w:r>
      <w:r>
        <w:rPr>
          <w:rFonts w:ascii="Times New Roman" w:eastAsia="標楷體" w:hAnsi="Times New Roman" w:cs="Times New Roman" w:hint="eastAsia"/>
          <w:kern w:val="0"/>
        </w:rPr>
        <w:t>血清中</w:t>
      </w:r>
      <w:r>
        <w:rPr>
          <w:rFonts w:ascii="Times New Roman" w:eastAsia="標楷體" w:hAnsi="Times New Roman" w:cs="Times New Roman"/>
          <w:kern w:val="0"/>
        </w:rPr>
        <w:t>NEFA</w:t>
      </w:r>
      <w:r>
        <w:rPr>
          <w:rFonts w:ascii="Times New Roman" w:eastAsia="標楷體" w:hAnsi="Times New Roman" w:cs="Times New Roman" w:hint="eastAsia"/>
          <w:kern w:val="0"/>
        </w:rPr>
        <w:t>濃度於各組間無顯著差異，但</w:t>
      </w:r>
      <w:r>
        <w:rPr>
          <w:rFonts w:ascii="Times New Roman" w:eastAsia="標楷體" w:hAnsi="Times New Roman" w:cs="Times New Roman"/>
          <w:kern w:val="0"/>
        </w:rPr>
        <w:t>HYK</w:t>
      </w:r>
      <w:r>
        <w:rPr>
          <w:rFonts w:ascii="Times New Roman" w:eastAsia="標楷體" w:hAnsi="Times New Roman" w:cs="Times New Roman" w:hint="eastAsia"/>
          <w:kern w:val="0"/>
        </w:rPr>
        <w:t>與</w:t>
      </w:r>
      <w:r>
        <w:rPr>
          <w:rFonts w:ascii="Times New Roman" w:eastAsia="標楷體" w:hAnsi="Times New Roman" w:cs="Times New Roman"/>
          <w:kern w:val="0"/>
        </w:rPr>
        <w:t>HYK+</w:t>
      </w:r>
      <w:r>
        <w:rPr>
          <w:rFonts w:ascii="Times New Roman" w:eastAsia="標楷體" w:hAnsi="Times New Roman" w:cs="Times New Roman" w:hint="eastAsia"/>
          <w:kern w:val="0"/>
        </w:rPr>
        <w:t>組於分娩時其濃度高於</w:t>
      </w:r>
      <w:r>
        <w:rPr>
          <w:rFonts w:ascii="Times New Roman" w:eastAsia="標楷體" w:hAnsi="Times New Roman" w:cs="Times New Roman"/>
          <w:kern w:val="0"/>
        </w:rPr>
        <w:t>HLT</w:t>
      </w:r>
      <w:r>
        <w:rPr>
          <w:rFonts w:ascii="Times New Roman" w:eastAsia="標楷體" w:hAnsi="Times New Roman" w:cs="Times New Roman" w:hint="eastAsia"/>
          <w:kern w:val="0"/>
        </w:rPr>
        <w:t>組到分娩後第</w:t>
      </w:r>
      <w:r>
        <w:rPr>
          <w:rFonts w:ascii="Times New Roman" w:eastAsia="標楷體" w:hAnsi="Times New Roman" w:cs="Times New Roman"/>
          <w:kern w:val="0"/>
        </w:rPr>
        <w:t>4</w:t>
      </w:r>
      <w:r>
        <w:rPr>
          <w:rFonts w:ascii="Times New Roman" w:eastAsia="標楷體" w:hAnsi="Times New Roman" w:cs="Times New Roman" w:hint="eastAsia"/>
          <w:kern w:val="0"/>
        </w:rPr>
        <w:t>週。</w:t>
      </w:r>
    </w:p>
    <w:p w14:paraId="66C2FC33" w14:textId="3205B409" w:rsidR="00102522" w:rsidRDefault="00102522" w:rsidP="00734BDF">
      <w:pPr>
        <w:rPr>
          <w:rFonts w:ascii="標楷體" w:eastAsia="標楷體" w:hAnsi="標楷體"/>
        </w:rPr>
      </w:pPr>
    </w:p>
    <w:p w14:paraId="1FD87E16" w14:textId="2EDF931B" w:rsidR="00102522" w:rsidRPr="000D1AFE" w:rsidRDefault="000D1AFE" w:rsidP="002F5363">
      <w:pPr>
        <w:pStyle w:val="a4"/>
        <w:numPr>
          <w:ilvl w:val="0"/>
          <w:numId w:val="38"/>
        </w:numPr>
        <w:ind w:leftChars="0"/>
        <w:rPr>
          <w:rFonts w:ascii="標楷體" w:eastAsia="標楷體" w:hAnsi="標楷體"/>
        </w:rPr>
      </w:pPr>
      <w:r>
        <w:rPr>
          <w:rFonts w:ascii="標楷體" w:eastAsia="標楷體" w:hAnsi="標楷體" w:hint="eastAsia"/>
        </w:rPr>
        <w:t>乳汁成分</w:t>
      </w:r>
    </w:p>
    <w:p w14:paraId="48E781ED" w14:textId="7F85F24B" w:rsidR="00102522" w:rsidRDefault="000D1AFE" w:rsidP="000D1AFE">
      <w:pPr>
        <w:ind w:leftChars="200" w:left="480"/>
        <w:jc w:val="both"/>
        <w:rPr>
          <w:rFonts w:ascii="標楷體" w:eastAsia="標楷體" w:hAnsi="標楷體"/>
        </w:rPr>
      </w:pPr>
      <w:r>
        <w:rPr>
          <w:rFonts w:ascii="標楷體" w:eastAsia="標楷體" w:hAnsi="標楷體" w:hint="eastAsia"/>
        </w:rPr>
        <w:t xml:space="preserve">    </w:t>
      </w:r>
      <w:r w:rsidRPr="00F22599">
        <w:rPr>
          <w:rFonts w:ascii="標楷體" w:eastAsia="標楷體" w:hAnsi="標楷體" w:hint="eastAsia"/>
        </w:rPr>
        <w:t>表</w:t>
      </w:r>
      <w:r>
        <w:rPr>
          <w:rFonts w:ascii="Times New Roman" w:eastAsia="標楷體" w:hAnsi="Times New Roman" w:cs="Times New Roman" w:hint="eastAsia"/>
        </w:rPr>
        <w:t>2</w:t>
      </w:r>
      <w:r w:rsidR="002A67E9">
        <w:rPr>
          <w:rFonts w:ascii="Times New Roman" w:eastAsia="標楷體" w:hAnsi="Times New Roman" w:cs="Times New Roman" w:hint="eastAsia"/>
        </w:rPr>
        <w:t>1</w:t>
      </w:r>
      <w:r w:rsidRPr="00164C7B">
        <w:rPr>
          <w:rFonts w:ascii="Times New Roman" w:eastAsia="標楷體" w:hAnsi="Times New Roman" w:cs="Times New Roman" w:hint="eastAsia"/>
        </w:rPr>
        <w:t>為</w:t>
      </w:r>
      <w:r>
        <w:rPr>
          <w:rFonts w:ascii="Times New Roman" w:eastAsia="標楷體" w:hAnsi="Times New Roman" w:cs="Times New Roman" w:hint="eastAsia"/>
        </w:rPr>
        <w:t>以分娩後是否出現</w:t>
      </w:r>
      <w:r>
        <w:rPr>
          <w:rFonts w:ascii="Times New Roman" w:eastAsia="標楷體" w:hAnsi="Times New Roman" w:cs="Times New Roman" w:hint="eastAsia"/>
        </w:rPr>
        <w:t>SCK</w:t>
      </w:r>
      <w:r>
        <w:rPr>
          <w:rFonts w:ascii="Times New Roman" w:eastAsia="標楷體" w:hAnsi="Times New Roman" w:cs="Times New Roman" w:hint="eastAsia"/>
        </w:rPr>
        <w:t>與臨床疾病牛隻分組於分娩後不同時間之乳汁成分比較，從表中看出</w:t>
      </w:r>
      <w:r>
        <w:rPr>
          <w:rFonts w:ascii="Times New Roman" w:eastAsia="標楷體" w:hAnsi="Times New Roman" w:cs="Times New Roman" w:hint="eastAsia"/>
        </w:rPr>
        <w:t>H</w:t>
      </w:r>
      <w:r>
        <w:rPr>
          <w:rFonts w:ascii="Times New Roman" w:eastAsia="標楷體" w:hAnsi="Times New Roman" w:cs="Times New Roman"/>
        </w:rPr>
        <w:t>YK+</w:t>
      </w:r>
      <w:r>
        <w:rPr>
          <w:rFonts w:ascii="Times New Roman" w:eastAsia="標楷體" w:hAnsi="Times New Roman" w:cs="Times New Roman" w:hint="eastAsia"/>
        </w:rPr>
        <w:t>組其乳糖率於分娩後第</w:t>
      </w:r>
      <w:r>
        <w:rPr>
          <w:rFonts w:ascii="Times New Roman" w:eastAsia="標楷體" w:hAnsi="Times New Roman" w:cs="Times New Roman" w:hint="eastAsia"/>
        </w:rPr>
        <w:t>1</w:t>
      </w:r>
      <w:r>
        <w:rPr>
          <w:rFonts w:ascii="Times New Roman" w:eastAsia="標楷體" w:hAnsi="Times New Roman" w:cs="Times New Roman" w:hint="eastAsia"/>
        </w:rPr>
        <w:t>週及第</w:t>
      </w:r>
      <w:r>
        <w:rPr>
          <w:rFonts w:ascii="Times New Roman" w:eastAsia="標楷體" w:hAnsi="Times New Roman" w:cs="Times New Roman" w:hint="eastAsia"/>
        </w:rPr>
        <w:t>2</w:t>
      </w:r>
      <w:r>
        <w:rPr>
          <w:rFonts w:ascii="Times New Roman" w:eastAsia="標楷體" w:hAnsi="Times New Roman" w:cs="Times New Roman" w:hint="eastAsia"/>
        </w:rPr>
        <w:t>週顯著低於</w:t>
      </w:r>
      <w:r>
        <w:rPr>
          <w:rFonts w:ascii="Times New Roman" w:eastAsia="標楷體" w:hAnsi="Times New Roman" w:cs="Times New Roman" w:hint="eastAsia"/>
        </w:rPr>
        <w:t>HYK</w:t>
      </w:r>
      <w:r>
        <w:rPr>
          <w:rFonts w:ascii="Times New Roman" w:eastAsia="標楷體" w:hAnsi="Times New Roman" w:cs="Times New Roman" w:hint="eastAsia"/>
        </w:rPr>
        <w:t>或</w:t>
      </w:r>
      <w:r>
        <w:rPr>
          <w:rFonts w:ascii="Times New Roman" w:eastAsia="標楷體" w:hAnsi="Times New Roman" w:cs="Times New Roman" w:hint="eastAsia"/>
        </w:rPr>
        <w:t>HLT</w:t>
      </w:r>
      <w:r>
        <w:rPr>
          <w:rFonts w:ascii="Times New Roman" w:eastAsia="標楷體" w:hAnsi="Times New Roman" w:cs="Times New Roman" w:hint="eastAsia"/>
        </w:rPr>
        <w:t>組</w:t>
      </w:r>
      <w:r>
        <w:rPr>
          <w:rFonts w:ascii="Times New Roman" w:eastAsia="標楷體" w:hAnsi="Times New Roman" w:cs="Times New Roman" w:hint="eastAsia"/>
        </w:rPr>
        <w:t xml:space="preserve"> </w:t>
      </w:r>
      <w:r w:rsidRPr="00D226E9">
        <w:rPr>
          <w:rFonts w:ascii="Times New Roman" w:eastAsia="標楷體" w:hAnsi="Times New Roman" w:cs="Times New Roman"/>
        </w:rPr>
        <w:t>(</w:t>
      </w:r>
      <w:r w:rsidRPr="00D226E9">
        <w:rPr>
          <w:rFonts w:ascii="Times New Roman" w:eastAsia="標楷體" w:hAnsi="Times New Roman" w:cs="Times New Roman"/>
          <w:i/>
          <w:iCs/>
        </w:rPr>
        <w:t xml:space="preserve">P </w:t>
      </w:r>
      <w:r w:rsidRPr="00D226E9">
        <w:rPr>
          <w:rFonts w:ascii="Times New Roman" w:eastAsia="標楷體" w:hAnsi="Times New Roman" w:cs="Times New Roman"/>
        </w:rPr>
        <w:t>&lt; 0.</w:t>
      </w:r>
      <w:r>
        <w:rPr>
          <w:rFonts w:ascii="Times New Roman" w:eastAsia="標楷體" w:hAnsi="Times New Roman" w:cs="Times New Roman" w:hint="eastAsia"/>
        </w:rPr>
        <w:t>05</w:t>
      </w:r>
      <w:r w:rsidRPr="00D226E9">
        <w:rPr>
          <w:rFonts w:ascii="Times New Roman" w:eastAsia="標楷體" w:hAnsi="Times New Roman" w:cs="Times New Roman"/>
        </w:rPr>
        <w:t>)</w:t>
      </w:r>
      <w:r>
        <w:rPr>
          <w:rFonts w:ascii="Times New Roman" w:eastAsia="標楷體" w:hAnsi="Times New Roman" w:cs="Times New Roman" w:hint="eastAsia"/>
        </w:rPr>
        <w:t>。</w:t>
      </w:r>
    </w:p>
    <w:p w14:paraId="2BA38E5E" w14:textId="34160A39" w:rsidR="00102522" w:rsidRDefault="000D1AFE" w:rsidP="000D1AFE">
      <w:pPr>
        <w:ind w:leftChars="200" w:left="480"/>
        <w:jc w:val="both"/>
        <w:rPr>
          <w:rFonts w:ascii="標楷體" w:eastAsia="標楷體" w:hAnsi="標楷體"/>
        </w:rPr>
      </w:pPr>
      <w:r>
        <w:rPr>
          <w:rFonts w:ascii="Times New Roman" w:eastAsia="標楷體" w:hAnsi="Times New Roman" w:cs="Times New Roman" w:hint="eastAsia"/>
        </w:rPr>
        <w:t xml:space="preserve">    H</w:t>
      </w:r>
      <w:r>
        <w:rPr>
          <w:rFonts w:ascii="Times New Roman" w:eastAsia="標楷體" w:hAnsi="Times New Roman" w:cs="Times New Roman"/>
        </w:rPr>
        <w:t>LT</w:t>
      </w:r>
      <w:r>
        <w:rPr>
          <w:rFonts w:ascii="Times New Roman" w:eastAsia="標楷體" w:hAnsi="Times New Roman" w:cs="Times New Roman" w:hint="eastAsia"/>
        </w:rPr>
        <w:t>組牛隻其無脂固形物率於分娩後各週皆高於</w:t>
      </w:r>
      <w:r>
        <w:rPr>
          <w:rFonts w:ascii="Times New Roman" w:eastAsia="標楷體" w:hAnsi="Times New Roman" w:cs="Times New Roman" w:hint="eastAsia"/>
        </w:rPr>
        <w:t>HYK+</w:t>
      </w:r>
      <w:r>
        <w:rPr>
          <w:rFonts w:ascii="Times New Roman" w:eastAsia="標楷體" w:hAnsi="Times New Roman" w:cs="Times New Roman" w:hint="eastAsia"/>
        </w:rPr>
        <w:t>組，除第</w:t>
      </w:r>
      <w:r>
        <w:rPr>
          <w:rFonts w:ascii="Times New Roman" w:eastAsia="標楷體" w:hAnsi="Times New Roman" w:cs="Times New Roman" w:hint="eastAsia"/>
        </w:rPr>
        <w:t>6</w:t>
      </w:r>
      <w:r>
        <w:rPr>
          <w:rFonts w:ascii="Times New Roman" w:eastAsia="標楷體" w:hAnsi="Times New Roman" w:cs="Times New Roman" w:hint="eastAsia"/>
        </w:rPr>
        <w:t>週外，其它皆有顯著差異</w:t>
      </w:r>
      <w:r>
        <w:rPr>
          <w:rFonts w:ascii="Times New Roman" w:eastAsia="標楷體" w:hAnsi="Times New Roman" w:cs="Times New Roman" w:hint="eastAsia"/>
        </w:rPr>
        <w:t xml:space="preserve"> </w:t>
      </w:r>
      <w:r w:rsidRPr="00D226E9">
        <w:rPr>
          <w:rFonts w:ascii="Times New Roman" w:eastAsia="標楷體" w:hAnsi="Times New Roman" w:cs="Times New Roman"/>
        </w:rPr>
        <w:t>(</w:t>
      </w:r>
      <w:r w:rsidRPr="00D226E9">
        <w:rPr>
          <w:rFonts w:ascii="Times New Roman" w:eastAsia="標楷體" w:hAnsi="Times New Roman" w:cs="Times New Roman"/>
          <w:i/>
          <w:iCs/>
        </w:rPr>
        <w:t xml:space="preserve">P </w:t>
      </w:r>
      <w:r w:rsidRPr="00D226E9">
        <w:rPr>
          <w:rFonts w:ascii="Times New Roman" w:eastAsia="標楷體" w:hAnsi="Times New Roman" w:cs="Times New Roman"/>
        </w:rPr>
        <w:t>&lt; 0.</w:t>
      </w:r>
      <w:r>
        <w:rPr>
          <w:rFonts w:ascii="Times New Roman" w:eastAsia="標楷體" w:hAnsi="Times New Roman" w:cs="Times New Roman" w:hint="eastAsia"/>
        </w:rPr>
        <w:t>01</w:t>
      </w:r>
      <w:r w:rsidRPr="00D226E9">
        <w:rPr>
          <w:rFonts w:ascii="Times New Roman" w:eastAsia="標楷體" w:hAnsi="Times New Roman" w:cs="Times New Roman"/>
        </w:rPr>
        <w:t>)</w:t>
      </w:r>
      <w:r>
        <w:rPr>
          <w:rFonts w:ascii="Times New Roman" w:eastAsia="標楷體" w:hAnsi="Times New Roman" w:cs="Times New Roman" w:hint="eastAsia"/>
        </w:rPr>
        <w:t>。</w:t>
      </w:r>
    </w:p>
    <w:p w14:paraId="1FD2DF3E" w14:textId="5242C6E9" w:rsidR="00102522" w:rsidRDefault="00102522" w:rsidP="00734BDF">
      <w:pPr>
        <w:rPr>
          <w:rFonts w:ascii="標楷體" w:eastAsia="標楷體" w:hAnsi="標楷體"/>
        </w:rPr>
      </w:pPr>
    </w:p>
    <w:p w14:paraId="66D5BE78" w14:textId="73234E3F" w:rsidR="00102522" w:rsidRDefault="00102522" w:rsidP="00734BDF">
      <w:pPr>
        <w:rPr>
          <w:rFonts w:ascii="標楷體" w:eastAsia="標楷體" w:hAnsi="標楷體"/>
        </w:rPr>
      </w:pPr>
    </w:p>
    <w:p w14:paraId="2C7DC01F" w14:textId="6F76D034" w:rsidR="00102522" w:rsidRDefault="00102522" w:rsidP="00734BDF">
      <w:pPr>
        <w:rPr>
          <w:rFonts w:ascii="標楷體" w:eastAsia="標楷體" w:hAnsi="標楷體"/>
        </w:rPr>
      </w:pPr>
    </w:p>
    <w:p w14:paraId="3C1E4763" w14:textId="68043DA8" w:rsidR="00102522" w:rsidRDefault="00102522" w:rsidP="00734BDF">
      <w:pPr>
        <w:rPr>
          <w:rFonts w:ascii="標楷體" w:eastAsia="標楷體" w:hAnsi="標楷體"/>
        </w:rPr>
      </w:pPr>
    </w:p>
    <w:p w14:paraId="05BE448E" w14:textId="0092EBB2" w:rsidR="00102522" w:rsidRDefault="00102522" w:rsidP="00734BDF">
      <w:pPr>
        <w:rPr>
          <w:rFonts w:ascii="標楷體" w:eastAsia="標楷體" w:hAnsi="標楷體"/>
        </w:rPr>
      </w:pPr>
    </w:p>
    <w:p w14:paraId="1F68CF54" w14:textId="10D39E55" w:rsidR="00102522" w:rsidRDefault="00102522" w:rsidP="00734BDF">
      <w:pPr>
        <w:rPr>
          <w:rFonts w:ascii="標楷體" w:eastAsia="標楷體" w:hAnsi="標楷體"/>
        </w:rPr>
      </w:pPr>
    </w:p>
    <w:p w14:paraId="47927309" w14:textId="77777777" w:rsidR="000D1AFE" w:rsidRDefault="000D1AFE" w:rsidP="00734BDF">
      <w:pPr>
        <w:rPr>
          <w:rFonts w:ascii="標楷體" w:eastAsia="標楷體" w:hAnsi="標楷體"/>
        </w:rPr>
        <w:sectPr w:rsidR="000D1AFE" w:rsidSect="000D1AFE">
          <w:pgSz w:w="11906" w:h="16838" w:code="9"/>
          <w:pgMar w:top="1440" w:right="1800" w:bottom="1440" w:left="1800" w:header="851" w:footer="992" w:gutter="0"/>
          <w:lnNumType w:countBy="1" w:restart="continuous"/>
          <w:cols w:space="425"/>
          <w:docGrid w:type="linesAndChars" w:linePitch="410"/>
        </w:sectPr>
      </w:pPr>
    </w:p>
    <w:p w14:paraId="216DE3C5" w14:textId="07A53EA2" w:rsidR="00102522" w:rsidRDefault="000D1AFE" w:rsidP="00734BDF">
      <w:pPr>
        <w:rPr>
          <w:rFonts w:ascii="標楷體" w:eastAsia="標楷體" w:hAnsi="標楷體"/>
        </w:rPr>
      </w:pPr>
      <w:r w:rsidRPr="000D1AFE">
        <w:rPr>
          <w:noProof/>
        </w:rPr>
        <w:lastRenderedPageBreak/>
        <w:drawing>
          <wp:inline distT="0" distB="0" distL="0" distR="0" wp14:anchorId="19D93A81" wp14:editId="5B636447">
            <wp:extent cx="8863330" cy="3938270"/>
            <wp:effectExtent l="0" t="0" r="0" b="0"/>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863330" cy="3938270"/>
                    </a:xfrm>
                    <a:prstGeom prst="rect">
                      <a:avLst/>
                    </a:prstGeom>
                    <a:noFill/>
                    <a:ln>
                      <a:noFill/>
                    </a:ln>
                  </pic:spPr>
                </pic:pic>
              </a:graphicData>
            </a:graphic>
          </wp:inline>
        </w:drawing>
      </w:r>
    </w:p>
    <w:p w14:paraId="0AEE6399" w14:textId="0E0F530C" w:rsidR="000D1AFE" w:rsidRDefault="000D1AFE" w:rsidP="000D1AFE">
      <w:pPr>
        <w:rPr>
          <w:rFonts w:ascii="標楷體" w:eastAsia="標楷體" w:hAnsi="標楷體" w:cs="Times New Roman"/>
        </w:rPr>
      </w:pPr>
      <w:r>
        <w:rPr>
          <w:rFonts w:ascii="標楷體" w:eastAsia="標楷體" w:hAnsi="標楷體" w:hint="eastAsia"/>
          <w:b/>
          <w:bCs/>
        </w:rPr>
        <w:t xml:space="preserve">圖34. </w:t>
      </w:r>
      <w:r>
        <w:rPr>
          <w:rFonts w:ascii="標楷體" w:eastAsia="標楷體" w:hAnsi="標楷體" w:hint="eastAsia"/>
        </w:rPr>
        <w:t>以亞臨床酮症分組之不同組別牛隻於分娩後血酮濃度變化。</w:t>
      </w:r>
    </w:p>
    <w:p w14:paraId="13E1DA4D" w14:textId="5A5729BF" w:rsidR="00102522" w:rsidRDefault="000D1AFE" w:rsidP="000D1AFE">
      <w:pPr>
        <w:rPr>
          <w:rFonts w:ascii="標楷體" w:eastAsia="標楷體" w:hAnsi="標楷體"/>
        </w:rPr>
      </w:pPr>
      <w:r>
        <w:rPr>
          <w:rFonts w:ascii="Times New Roman" w:eastAsia="標楷體" w:hAnsi="Times New Roman" w:cs="Times New Roman"/>
          <w:b/>
          <w:bCs/>
          <w:kern w:val="0"/>
        </w:rPr>
        <w:t>Figure 3</w:t>
      </w:r>
      <w:r>
        <w:rPr>
          <w:rFonts w:ascii="Times New Roman" w:eastAsia="標楷體" w:hAnsi="Times New Roman" w:cs="Times New Roman" w:hint="eastAsia"/>
          <w:b/>
          <w:bCs/>
          <w:kern w:val="0"/>
        </w:rPr>
        <w:t>4</w:t>
      </w:r>
      <w:r>
        <w:rPr>
          <w:rFonts w:ascii="Times New Roman" w:eastAsia="標楷體" w:hAnsi="Times New Roman" w:cs="Times New Roman"/>
          <w:b/>
          <w:bCs/>
          <w:kern w:val="0"/>
        </w:rPr>
        <w:t>.</w:t>
      </w:r>
      <w:r>
        <w:rPr>
          <w:rFonts w:ascii="Times New Roman" w:eastAsia="標楷體" w:hAnsi="Times New Roman" w:cs="Times New Roman"/>
          <w:kern w:val="0"/>
        </w:rPr>
        <w:t xml:space="preserve"> Serum concentrations of β-hydroxybutyrate (BHBA) for healthy cows (HLT, n=8), subclinical ketosis cows with no other clinical diseases (HYK, n=4), and subclinical ketosis cows with other clinical diseases (HYK+, n=7) in different sampling time points. Values are presented as LSM ± SE. </w:t>
      </w:r>
      <w:r>
        <w:rPr>
          <w:rFonts w:ascii="Times New Roman" w:eastAsia="標楷體" w:hAnsi="Times New Roman" w:cs="Times New Roman"/>
          <w:kern w:val="0"/>
          <w:vertAlign w:val="superscript"/>
        </w:rPr>
        <w:t>a-</w:t>
      </w:r>
      <w:proofErr w:type="spellStart"/>
      <w:r>
        <w:rPr>
          <w:rFonts w:ascii="Times New Roman" w:eastAsia="標楷體" w:hAnsi="Times New Roman" w:cs="Times New Roman"/>
          <w:kern w:val="0"/>
          <w:vertAlign w:val="superscript"/>
        </w:rPr>
        <w:t>b</w:t>
      </w:r>
      <w:r>
        <w:rPr>
          <w:rFonts w:ascii="Times New Roman" w:eastAsia="標楷體" w:hAnsi="Times New Roman" w:cs="Times New Roman"/>
          <w:kern w:val="0"/>
        </w:rPr>
        <w:t>LSM</w:t>
      </w:r>
      <w:proofErr w:type="spellEnd"/>
      <w:r>
        <w:rPr>
          <w:rFonts w:ascii="Times New Roman" w:eastAsia="標楷體" w:hAnsi="Times New Roman" w:cs="Times New Roman"/>
          <w:kern w:val="0"/>
        </w:rPr>
        <w:t xml:space="preserve"> without the same superscripts in the same time point differ (</w:t>
      </w:r>
      <w:r>
        <w:rPr>
          <w:rFonts w:ascii="Times New Roman" w:eastAsia="標楷體" w:hAnsi="Times New Roman" w:cs="Times New Roman"/>
          <w:i/>
          <w:iCs/>
          <w:kern w:val="0"/>
        </w:rPr>
        <w:t xml:space="preserve">P </w:t>
      </w:r>
      <w:r>
        <w:rPr>
          <w:rFonts w:ascii="Times New Roman" w:eastAsia="標楷體" w:hAnsi="Times New Roman" w:cs="Times New Roman"/>
          <w:kern w:val="0"/>
        </w:rPr>
        <w:t>&lt; 0.05</w:t>
      </w:r>
      <w:r>
        <w:rPr>
          <w:rFonts w:ascii="Times New Roman" w:eastAsia="標楷體" w:hAnsi="Times New Roman" w:cs="Times New Roman" w:hint="eastAsia"/>
          <w:kern w:val="0"/>
        </w:rPr>
        <w:t>)</w:t>
      </w:r>
      <w:r>
        <w:rPr>
          <w:rFonts w:ascii="Times New Roman" w:eastAsia="標楷體" w:hAnsi="Times New Roman" w:cs="Times New Roman"/>
          <w:kern w:val="0"/>
        </w:rPr>
        <w:t>.</w:t>
      </w:r>
    </w:p>
    <w:p w14:paraId="1C05FA84" w14:textId="77777777" w:rsidR="000D1AFE" w:rsidRDefault="000D1AFE" w:rsidP="00734BDF">
      <w:pPr>
        <w:rPr>
          <w:rFonts w:ascii="標楷體" w:eastAsia="標楷體" w:hAnsi="標楷體"/>
        </w:rPr>
        <w:sectPr w:rsidR="000D1AFE" w:rsidSect="000D1AFE">
          <w:pgSz w:w="16838" w:h="11906" w:orient="landscape" w:code="9"/>
          <w:pgMar w:top="1797" w:right="1440" w:bottom="1797" w:left="1440" w:header="851" w:footer="992" w:gutter="0"/>
          <w:lnNumType w:countBy="1" w:restart="continuous"/>
          <w:cols w:space="425"/>
          <w:docGrid w:type="lines" w:linePitch="410"/>
        </w:sectPr>
      </w:pPr>
    </w:p>
    <w:p w14:paraId="4B3EB47D" w14:textId="36858E73" w:rsidR="003C702C" w:rsidRDefault="003C702C" w:rsidP="003C702C">
      <w:pPr>
        <w:rPr>
          <w:rFonts w:ascii="標楷體" w:eastAsia="標楷體" w:hAnsi="標楷體"/>
        </w:rPr>
      </w:pPr>
      <w:r>
        <w:rPr>
          <w:rFonts w:ascii="標楷體" w:eastAsia="標楷體" w:hAnsi="標楷體" w:cs="Times New Roman" w:hint="eastAsia"/>
          <w:b/>
          <w:bCs/>
        </w:rPr>
        <w:lastRenderedPageBreak/>
        <w:t>表</w:t>
      </w:r>
      <w:r w:rsidR="009E2BFA">
        <w:rPr>
          <w:rFonts w:ascii="標楷體" w:eastAsia="標楷體" w:hAnsi="標楷體" w:cs="Times New Roman" w:hint="eastAsia"/>
          <w:b/>
          <w:bCs/>
        </w:rPr>
        <w:t>20</w:t>
      </w:r>
      <w:r>
        <w:rPr>
          <w:rFonts w:ascii="標楷體" w:eastAsia="標楷體" w:hAnsi="標楷體" w:cs="Times New Roman" w:hint="eastAsia"/>
          <w:b/>
          <w:bCs/>
        </w:rPr>
        <w:t xml:space="preserve">. </w:t>
      </w:r>
      <w:r>
        <w:rPr>
          <w:rFonts w:ascii="標楷體" w:eastAsia="標楷體" w:hAnsi="標楷體" w:hint="eastAsia"/>
        </w:rPr>
        <w:t>以亞臨床酮症分組之不同組別牛隻其血清生化值變化</w:t>
      </w:r>
    </w:p>
    <w:p w14:paraId="3F9F0B9B" w14:textId="2DDF7C9C" w:rsidR="003C702C" w:rsidRDefault="003C702C" w:rsidP="003C702C">
      <w:pPr>
        <w:rPr>
          <w:rFonts w:ascii="Times New Roman" w:eastAsia="標楷體" w:hAnsi="Times New Roman" w:cs="Times New Roman"/>
        </w:rPr>
      </w:pPr>
      <w:r>
        <w:rPr>
          <w:rFonts w:ascii="Times New Roman" w:eastAsia="標楷體" w:hAnsi="Times New Roman" w:cs="Times New Roman"/>
          <w:b/>
          <w:bCs/>
        </w:rPr>
        <w:t xml:space="preserve">Table </w:t>
      </w:r>
      <w:r w:rsidR="009E2BFA">
        <w:rPr>
          <w:rFonts w:ascii="Times New Roman" w:eastAsia="標楷體" w:hAnsi="Times New Roman" w:cs="Times New Roman" w:hint="eastAsia"/>
          <w:b/>
          <w:bCs/>
        </w:rPr>
        <w:t>20</w:t>
      </w:r>
      <w:r>
        <w:rPr>
          <w:rFonts w:ascii="Times New Roman" w:eastAsia="標楷體" w:hAnsi="Times New Roman" w:cs="Times New Roman"/>
          <w:b/>
          <w:bCs/>
        </w:rPr>
        <w:t xml:space="preserve">. </w:t>
      </w:r>
      <w:r>
        <w:rPr>
          <w:rFonts w:ascii="Times New Roman" w:eastAsia="標楷體" w:hAnsi="Times New Roman" w:cs="Times New Roman"/>
        </w:rPr>
        <w:t>Serum variables (Mean ± SD) of for healthy cows (HLT, n=8), subclinical ketosis cows with no other clinical diseases (HYK, n=4), and subclinical ketosis cows with other clinical diseases (HYK+, n=7) in different sampling time</w:t>
      </w:r>
    </w:p>
    <w:tbl>
      <w:tblPr>
        <w:tblW w:w="5000" w:type="pct"/>
        <w:tblCellMar>
          <w:left w:w="0" w:type="dxa"/>
          <w:right w:w="0" w:type="dxa"/>
        </w:tblCellMar>
        <w:tblLook w:val="04A0" w:firstRow="1" w:lastRow="0" w:firstColumn="1" w:lastColumn="0" w:noHBand="0" w:noVBand="1"/>
      </w:tblPr>
      <w:tblGrid>
        <w:gridCol w:w="962"/>
        <w:gridCol w:w="976"/>
        <w:gridCol w:w="976"/>
        <w:gridCol w:w="979"/>
        <w:gridCol w:w="976"/>
        <w:gridCol w:w="976"/>
        <w:gridCol w:w="998"/>
        <w:gridCol w:w="976"/>
        <w:gridCol w:w="976"/>
        <w:gridCol w:w="998"/>
        <w:gridCol w:w="976"/>
        <w:gridCol w:w="976"/>
        <w:gridCol w:w="998"/>
        <w:gridCol w:w="736"/>
        <w:gridCol w:w="961"/>
        <w:gridCol w:w="958"/>
      </w:tblGrid>
      <w:tr w:rsidR="003C702C" w14:paraId="56E5DDF7" w14:textId="77777777" w:rsidTr="00543EF3">
        <w:trPr>
          <w:trHeight w:val="397"/>
        </w:trPr>
        <w:tc>
          <w:tcPr>
            <w:tcW w:w="312" w:type="pct"/>
            <w:tcBorders>
              <w:top w:val="single" w:sz="8" w:space="0" w:color="000000"/>
              <w:left w:val="nil"/>
              <w:bottom w:val="single" w:sz="8" w:space="0" w:color="000000"/>
              <w:right w:val="nil"/>
            </w:tcBorders>
            <w:tcMar>
              <w:top w:w="15" w:type="dxa"/>
              <w:left w:w="80" w:type="dxa"/>
              <w:bottom w:w="0" w:type="dxa"/>
              <w:right w:w="80" w:type="dxa"/>
            </w:tcMar>
            <w:vAlign w:val="center"/>
            <w:hideMark/>
          </w:tcPr>
          <w:p w14:paraId="538D1E3C" w14:textId="77777777" w:rsidR="003C702C" w:rsidRDefault="003C702C" w:rsidP="00543EF3">
            <w:pPr>
              <w:widowControl/>
              <w:kinsoku w:val="0"/>
              <w:rPr>
                <w:rFonts w:ascii="Arial" w:eastAsia="新細明體" w:hAnsi="Arial" w:cs="Arial"/>
                <w:kern w:val="0"/>
                <w:sz w:val="36"/>
                <w:szCs w:val="36"/>
                <w:vertAlign w:val="superscript"/>
              </w:rPr>
            </w:pPr>
            <w:r>
              <w:rPr>
                <w:rFonts w:ascii="Times New Roman" w:eastAsia="新細明體" w:hAnsi="Times New Roman" w:cs="Times New Roman"/>
                <w:color w:val="000000"/>
                <w:sz w:val="18"/>
                <w:szCs w:val="18"/>
              </w:rPr>
              <w:t> WRC</w:t>
            </w:r>
            <w:r>
              <w:rPr>
                <w:rFonts w:ascii="Times New Roman" w:eastAsia="新細明體" w:hAnsi="Times New Roman" w:cs="Times New Roman"/>
                <w:color w:val="000000"/>
                <w:sz w:val="18"/>
                <w:szCs w:val="18"/>
                <w:vertAlign w:val="superscript"/>
              </w:rPr>
              <w:t>1</w:t>
            </w:r>
          </w:p>
        </w:tc>
        <w:tc>
          <w:tcPr>
            <w:tcW w:w="952" w:type="pct"/>
            <w:gridSpan w:val="3"/>
            <w:tcBorders>
              <w:top w:val="single" w:sz="8" w:space="0" w:color="000000"/>
              <w:left w:val="nil"/>
              <w:bottom w:val="single" w:sz="8" w:space="0" w:color="FFFFFF"/>
              <w:right w:val="nil"/>
            </w:tcBorders>
            <w:tcMar>
              <w:top w:w="15" w:type="dxa"/>
              <w:left w:w="80" w:type="dxa"/>
              <w:bottom w:w="0" w:type="dxa"/>
              <w:right w:w="80" w:type="dxa"/>
            </w:tcMar>
            <w:vAlign w:val="center"/>
            <w:hideMark/>
          </w:tcPr>
          <w:p w14:paraId="67CDD756" w14:textId="4B4FBC38"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8"/>
                <w:szCs w:val="18"/>
              </w:rPr>
              <w:t>-4</w:t>
            </w:r>
          </w:p>
        </w:tc>
        <w:tc>
          <w:tcPr>
            <w:tcW w:w="958" w:type="pct"/>
            <w:gridSpan w:val="3"/>
            <w:tcBorders>
              <w:top w:val="single" w:sz="8" w:space="0" w:color="000000"/>
              <w:left w:val="nil"/>
              <w:bottom w:val="single" w:sz="8" w:space="0" w:color="FFFFFF"/>
              <w:right w:val="nil"/>
            </w:tcBorders>
            <w:tcMar>
              <w:top w:w="15" w:type="dxa"/>
              <w:left w:w="80" w:type="dxa"/>
              <w:bottom w:w="0" w:type="dxa"/>
              <w:right w:w="80" w:type="dxa"/>
            </w:tcMar>
            <w:vAlign w:val="center"/>
            <w:hideMark/>
          </w:tcPr>
          <w:p w14:paraId="5ECADB87" w14:textId="626172B5" w:rsidR="003C702C" w:rsidRDefault="00543EF3">
            <w:pPr>
              <w:widowControl/>
              <w:kinsoku w:val="0"/>
              <w:jc w:val="center"/>
              <w:rPr>
                <w:rFonts w:ascii="Arial" w:eastAsia="新細明體" w:hAnsi="Arial" w:cs="Arial"/>
                <w:kern w:val="0"/>
                <w:sz w:val="36"/>
                <w:szCs w:val="36"/>
              </w:rPr>
            </w:pPr>
            <w:r>
              <w:rPr>
                <w:noProof/>
              </w:rPr>
              <mc:AlternateContent>
                <mc:Choice Requires="wps">
                  <w:drawing>
                    <wp:anchor distT="0" distB="0" distL="114300" distR="114300" simplePos="0" relativeHeight="251717632" behindDoc="0" locked="0" layoutInCell="1" allowOverlap="1" wp14:anchorId="08307DF4" wp14:editId="197793FE">
                      <wp:simplePos x="0" y="0"/>
                      <wp:positionH relativeFrom="column">
                        <wp:posOffset>14605</wp:posOffset>
                      </wp:positionH>
                      <wp:positionV relativeFrom="paragraph">
                        <wp:posOffset>240030</wp:posOffset>
                      </wp:positionV>
                      <wp:extent cx="1811020" cy="0"/>
                      <wp:effectExtent l="0" t="0" r="0" b="0"/>
                      <wp:wrapNone/>
                      <wp:docPr id="125" name="直線接點 125"/>
                      <wp:cNvGraphicFramePr/>
                      <a:graphic xmlns:a="http://schemas.openxmlformats.org/drawingml/2006/main">
                        <a:graphicData uri="http://schemas.microsoft.com/office/word/2010/wordprocessingShape">
                          <wps:wsp>
                            <wps:cNvCnPr/>
                            <wps:spPr>
                              <a:xfrm>
                                <a:off x="0" y="0"/>
                                <a:ext cx="181102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619E15" id="直線接點 125"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18.9pt" to="143.7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" strokecolor="black [3200]" strokeweight="1.5pt">
                      <v:stroke joinstyle="miter"/>
                    </v:line>
                  </w:pict>
                </mc:Fallback>
              </mc:AlternateContent>
            </w:r>
            <w:r w:rsidR="003C702C">
              <w:rPr>
                <w:rFonts w:ascii="Times New Roman" w:eastAsia="新細明體" w:hAnsi="Times New Roman" w:cs="Times New Roman"/>
                <w:color w:val="000000"/>
                <w:sz w:val="18"/>
                <w:szCs w:val="18"/>
              </w:rPr>
              <w:t>0</w:t>
            </w:r>
          </w:p>
        </w:tc>
        <w:tc>
          <w:tcPr>
            <w:tcW w:w="958" w:type="pct"/>
            <w:gridSpan w:val="3"/>
            <w:tcBorders>
              <w:top w:val="single" w:sz="8" w:space="0" w:color="000000"/>
              <w:left w:val="nil"/>
              <w:bottom w:val="single" w:sz="8" w:space="0" w:color="FFFFFF"/>
              <w:right w:val="nil"/>
            </w:tcBorders>
            <w:tcMar>
              <w:top w:w="15" w:type="dxa"/>
              <w:left w:w="80" w:type="dxa"/>
              <w:bottom w:w="0" w:type="dxa"/>
              <w:right w:w="80" w:type="dxa"/>
            </w:tcMar>
            <w:vAlign w:val="center"/>
            <w:hideMark/>
          </w:tcPr>
          <w:p w14:paraId="2754A95B" w14:textId="0A069A17" w:rsidR="003C702C" w:rsidRDefault="003C702C">
            <w:pPr>
              <w:widowControl/>
              <w:kinsoku w:val="0"/>
              <w:jc w:val="center"/>
              <w:rPr>
                <w:rFonts w:ascii="Arial" w:eastAsia="新細明體" w:hAnsi="Arial" w:cs="Arial"/>
                <w:kern w:val="0"/>
                <w:sz w:val="36"/>
                <w:szCs w:val="36"/>
              </w:rPr>
            </w:pPr>
            <w:r>
              <w:rPr>
                <w:noProof/>
              </w:rPr>
              <mc:AlternateContent>
                <mc:Choice Requires="wps">
                  <w:drawing>
                    <wp:anchor distT="0" distB="0" distL="114300" distR="114300" simplePos="0" relativeHeight="251718656" behindDoc="0" locked="0" layoutInCell="1" allowOverlap="1" wp14:anchorId="64F438B6" wp14:editId="6B485CA4">
                      <wp:simplePos x="0" y="0"/>
                      <wp:positionH relativeFrom="column">
                        <wp:posOffset>1905</wp:posOffset>
                      </wp:positionH>
                      <wp:positionV relativeFrom="paragraph">
                        <wp:posOffset>237490</wp:posOffset>
                      </wp:positionV>
                      <wp:extent cx="1811020" cy="0"/>
                      <wp:effectExtent l="0" t="0" r="0" b="0"/>
                      <wp:wrapNone/>
                      <wp:docPr id="126" name="直線接點 126"/>
                      <wp:cNvGraphicFramePr/>
                      <a:graphic xmlns:a="http://schemas.openxmlformats.org/drawingml/2006/main">
                        <a:graphicData uri="http://schemas.microsoft.com/office/word/2010/wordprocessingShape">
                          <wps:wsp>
                            <wps:cNvCnPr/>
                            <wps:spPr>
                              <a:xfrm>
                                <a:off x="0" y="0"/>
                                <a:ext cx="181102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A132A5" id="直線接點 126"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8.7pt" to="142.7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" strokecolor="black [3200]" strokeweight="1.5pt">
                      <v:stroke joinstyle="miter"/>
                    </v:line>
                  </w:pict>
                </mc:Fallback>
              </mc:AlternateContent>
            </w:r>
            <w:r>
              <w:rPr>
                <w:rFonts w:ascii="Times New Roman" w:eastAsia="新細明體" w:hAnsi="Times New Roman" w:cs="Times New Roman"/>
                <w:color w:val="000000"/>
                <w:sz w:val="18"/>
                <w:szCs w:val="18"/>
              </w:rPr>
              <w:t>4</w:t>
            </w:r>
          </w:p>
        </w:tc>
        <w:tc>
          <w:tcPr>
            <w:tcW w:w="958" w:type="pct"/>
            <w:gridSpan w:val="3"/>
            <w:tcBorders>
              <w:top w:val="single" w:sz="8" w:space="0" w:color="000000"/>
              <w:left w:val="nil"/>
              <w:bottom w:val="single" w:sz="8" w:space="0" w:color="FFFFFF"/>
              <w:right w:val="nil"/>
            </w:tcBorders>
            <w:tcMar>
              <w:top w:w="15" w:type="dxa"/>
              <w:left w:w="80" w:type="dxa"/>
              <w:bottom w:w="0" w:type="dxa"/>
              <w:right w:w="80" w:type="dxa"/>
            </w:tcMar>
            <w:vAlign w:val="center"/>
            <w:hideMark/>
          </w:tcPr>
          <w:p w14:paraId="75F1BD54" w14:textId="2D8E7EE5" w:rsidR="003C702C" w:rsidRDefault="00543EF3">
            <w:pPr>
              <w:widowControl/>
              <w:kinsoku w:val="0"/>
              <w:jc w:val="center"/>
              <w:rPr>
                <w:rFonts w:ascii="Arial" w:eastAsia="新細明體" w:hAnsi="Arial" w:cs="Arial"/>
                <w:kern w:val="0"/>
                <w:sz w:val="36"/>
                <w:szCs w:val="36"/>
              </w:rPr>
            </w:pPr>
            <w:r>
              <w:rPr>
                <w:noProof/>
              </w:rPr>
              <mc:AlternateContent>
                <mc:Choice Requires="wps">
                  <w:drawing>
                    <wp:anchor distT="0" distB="0" distL="114300" distR="114300" simplePos="0" relativeHeight="251719680" behindDoc="0" locked="0" layoutInCell="1" allowOverlap="1" wp14:anchorId="475CB954" wp14:editId="2B878D93">
                      <wp:simplePos x="0" y="0"/>
                      <wp:positionH relativeFrom="column">
                        <wp:posOffset>-3175</wp:posOffset>
                      </wp:positionH>
                      <wp:positionV relativeFrom="paragraph">
                        <wp:posOffset>238125</wp:posOffset>
                      </wp:positionV>
                      <wp:extent cx="1811020" cy="0"/>
                      <wp:effectExtent l="0" t="0" r="0" b="0"/>
                      <wp:wrapNone/>
                      <wp:docPr id="127" name="直線接點 127"/>
                      <wp:cNvGraphicFramePr/>
                      <a:graphic xmlns:a="http://schemas.openxmlformats.org/drawingml/2006/main">
                        <a:graphicData uri="http://schemas.microsoft.com/office/word/2010/wordprocessingShape">
                          <wps:wsp>
                            <wps:cNvCnPr/>
                            <wps:spPr>
                              <a:xfrm>
                                <a:off x="0" y="0"/>
                                <a:ext cx="181102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0D9405" id="直線接點 127"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8.75pt" to="142.3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" strokecolor="black [3200]" strokeweight="1.5pt">
                      <v:stroke joinstyle="miter"/>
                    </v:line>
                  </w:pict>
                </mc:Fallback>
              </mc:AlternateContent>
            </w:r>
            <w:r w:rsidR="003C702C">
              <w:rPr>
                <w:rFonts w:ascii="Times New Roman" w:eastAsia="新細明體" w:hAnsi="Times New Roman" w:cs="Times New Roman"/>
                <w:color w:val="000000"/>
                <w:sz w:val="18"/>
                <w:szCs w:val="18"/>
              </w:rPr>
              <w:t>8</w:t>
            </w:r>
          </w:p>
        </w:tc>
        <w:tc>
          <w:tcPr>
            <w:tcW w:w="862" w:type="pct"/>
            <w:gridSpan w:val="3"/>
            <w:tcBorders>
              <w:top w:val="single" w:sz="8" w:space="0" w:color="000000"/>
              <w:left w:val="nil"/>
              <w:bottom w:val="single" w:sz="8" w:space="0" w:color="000000"/>
              <w:right w:val="nil"/>
            </w:tcBorders>
            <w:tcMar>
              <w:top w:w="15" w:type="dxa"/>
              <w:left w:w="80" w:type="dxa"/>
              <w:bottom w:w="0" w:type="dxa"/>
              <w:right w:w="80" w:type="dxa"/>
            </w:tcMar>
            <w:vAlign w:val="center"/>
            <w:hideMark/>
          </w:tcPr>
          <w:p w14:paraId="55F94556"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i/>
                <w:iCs/>
                <w:color w:val="000000"/>
                <w:sz w:val="18"/>
                <w:szCs w:val="18"/>
              </w:rPr>
              <w:t>P</w:t>
            </w:r>
            <w:r>
              <w:rPr>
                <w:rFonts w:ascii="Times New Roman" w:eastAsia="新細明體" w:hAnsi="Times New Roman" w:cs="Times New Roman"/>
                <w:color w:val="000000"/>
                <w:sz w:val="18"/>
                <w:szCs w:val="18"/>
              </w:rPr>
              <w:t>-value</w:t>
            </w:r>
          </w:p>
        </w:tc>
      </w:tr>
      <w:tr w:rsidR="003C702C" w14:paraId="624F8EBB" w14:textId="77777777" w:rsidTr="00543EF3">
        <w:trPr>
          <w:trHeight w:val="397"/>
        </w:trPr>
        <w:tc>
          <w:tcPr>
            <w:tcW w:w="312" w:type="pct"/>
            <w:tcBorders>
              <w:top w:val="single" w:sz="8" w:space="0" w:color="000000"/>
              <w:left w:val="nil"/>
              <w:bottom w:val="single" w:sz="8" w:space="0" w:color="000000"/>
              <w:right w:val="nil"/>
            </w:tcBorders>
            <w:tcMar>
              <w:top w:w="15" w:type="dxa"/>
              <w:left w:w="80" w:type="dxa"/>
              <w:bottom w:w="0" w:type="dxa"/>
              <w:right w:w="80" w:type="dxa"/>
            </w:tcMar>
            <w:vAlign w:val="center"/>
            <w:hideMark/>
          </w:tcPr>
          <w:p w14:paraId="36638D2F" w14:textId="15C4A53F" w:rsidR="003C702C" w:rsidRPr="00543EF3" w:rsidRDefault="003C702C" w:rsidP="00543EF3">
            <w:pPr>
              <w:widowControl/>
              <w:kinsoku w:val="0"/>
              <w:rPr>
                <w:rFonts w:ascii="Times New Roman" w:eastAsia="新細明體" w:hAnsi="Times New Roman" w:cs="Times New Roman" w:hint="eastAsia"/>
                <w:color w:val="000000"/>
                <w:sz w:val="18"/>
                <w:szCs w:val="18"/>
                <w:vertAlign w:val="superscript"/>
              </w:rPr>
            </w:pPr>
            <w:r>
              <w:rPr>
                <w:rFonts w:ascii="Times New Roman" w:eastAsia="新細明體" w:hAnsi="Times New Roman" w:cs="Times New Roman"/>
                <w:color w:val="000000"/>
                <w:sz w:val="18"/>
                <w:szCs w:val="18"/>
              </w:rPr>
              <w:t>GR</w:t>
            </w:r>
            <w:r>
              <w:rPr>
                <w:rFonts w:ascii="Times New Roman" w:eastAsia="新細明體" w:hAnsi="Times New Roman" w:cs="Times New Roman"/>
                <w:color w:val="000000"/>
                <w:sz w:val="18"/>
                <w:szCs w:val="18"/>
                <w:vertAlign w:val="superscript"/>
              </w:rPr>
              <w:t>2</w:t>
            </w:r>
          </w:p>
        </w:tc>
        <w:tc>
          <w:tcPr>
            <w:tcW w:w="317" w:type="pct"/>
            <w:tcBorders>
              <w:top w:val="single" w:sz="8" w:space="0" w:color="FFFFFF"/>
              <w:left w:val="nil"/>
              <w:bottom w:val="single" w:sz="8" w:space="0" w:color="000000"/>
              <w:right w:val="nil"/>
            </w:tcBorders>
            <w:tcMar>
              <w:top w:w="15" w:type="dxa"/>
              <w:left w:w="80" w:type="dxa"/>
              <w:bottom w:w="0" w:type="dxa"/>
              <w:right w:w="80" w:type="dxa"/>
            </w:tcMar>
            <w:vAlign w:val="center"/>
            <w:hideMark/>
          </w:tcPr>
          <w:p w14:paraId="242C1500"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8"/>
                <w:szCs w:val="18"/>
              </w:rPr>
              <w:t>HLT</w:t>
            </w:r>
          </w:p>
        </w:tc>
        <w:tc>
          <w:tcPr>
            <w:tcW w:w="317" w:type="pct"/>
            <w:tcBorders>
              <w:top w:val="single" w:sz="8" w:space="0" w:color="FFFFFF"/>
              <w:left w:val="nil"/>
              <w:bottom w:val="single" w:sz="8" w:space="0" w:color="000000"/>
              <w:right w:val="nil"/>
            </w:tcBorders>
            <w:tcMar>
              <w:top w:w="15" w:type="dxa"/>
              <w:left w:w="80" w:type="dxa"/>
              <w:bottom w:w="0" w:type="dxa"/>
              <w:right w:w="80" w:type="dxa"/>
            </w:tcMar>
            <w:vAlign w:val="center"/>
            <w:hideMark/>
          </w:tcPr>
          <w:p w14:paraId="4A2E5B12" w14:textId="72A88CB6"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8"/>
                <w:szCs w:val="18"/>
              </w:rPr>
              <w:t>HYK</w:t>
            </w:r>
          </w:p>
        </w:tc>
        <w:tc>
          <w:tcPr>
            <w:tcW w:w="318" w:type="pct"/>
            <w:tcBorders>
              <w:top w:val="single" w:sz="8" w:space="0" w:color="FFFFFF"/>
              <w:left w:val="nil"/>
              <w:bottom w:val="single" w:sz="8" w:space="0" w:color="000000"/>
              <w:right w:val="nil"/>
            </w:tcBorders>
            <w:tcMar>
              <w:top w:w="15" w:type="dxa"/>
              <w:left w:w="80" w:type="dxa"/>
              <w:bottom w:w="0" w:type="dxa"/>
              <w:right w:w="80" w:type="dxa"/>
            </w:tcMar>
            <w:vAlign w:val="center"/>
            <w:hideMark/>
          </w:tcPr>
          <w:p w14:paraId="6F68929C" w14:textId="4CF49D97" w:rsidR="003C702C" w:rsidRDefault="00543EF3">
            <w:pPr>
              <w:widowControl/>
              <w:kinsoku w:val="0"/>
              <w:jc w:val="center"/>
              <w:rPr>
                <w:rFonts w:ascii="Arial" w:eastAsia="新細明體" w:hAnsi="Arial" w:cs="Arial"/>
                <w:kern w:val="0"/>
                <w:sz w:val="36"/>
                <w:szCs w:val="36"/>
              </w:rPr>
            </w:pPr>
            <w:r>
              <w:rPr>
                <w:noProof/>
              </w:rPr>
              <mc:AlternateContent>
                <mc:Choice Requires="wps">
                  <w:drawing>
                    <wp:anchor distT="0" distB="0" distL="114300" distR="114300" simplePos="0" relativeHeight="251716608" behindDoc="0" locked="0" layoutInCell="1" allowOverlap="1" wp14:anchorId="1C4A2EDB" wp14:editId="65AF642B">
                      <wp:simplePos x="0" y="0"/>
                      <wp:positionH relativeFrom="column">
                        <wp:posOffset>-1239520</wp:posOffset>
                      </wp:positionH>
                      <wp:positionV relativeFrom="paragraph">
                        <wp:posOffset>-34290</wp:posOffset>
                      </wp:positionV>
                      <wp:extent cx="1811020" cy="0"/>
                      <wp:effectExtent l="0" t="0" r="0" b="0"/>
                      <wp:wrapNone/>
                      <wp:docPr id="124" name="直線接點 124"/>
                      <wp:cNvGraphicFramePr/>
                      <a:graphic xmlns:a="http://schemas.openxmlformats.org/drawingml/2006/main">
                        <a:graphicData uri="http://schemas.microsoft.com/office/word/2010/wordprocessingShape">
                          <wps:wsp>
                            <wps:cNvCnPr/>
                            <wps:spPr>
                              <a:xfrm>
                                <a:off x="0" y="0"/>
                                <a:ext cx="181102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CB218F" id="直線接點 124"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6pt,-2.7pt" to="4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" strokecolor="black [3200]" strokeweight="1.5pt">
                      <v:stroke joinstyle="miter"/>
                    </v:line>
                  </w:pict>
                </mc:Fallback>
              </mc:AlternateContent>
            </w:r>
            <w:r w:rsidR="003C702C">
              <w:rPr>
                <w:rFonts w:ascii="Times New Roman" w:eastAsia="新細明體" w:hAnsi="Times New Roman" w:cs="Times New Roman"/>
                <w:color w:val="000000"/>
                <w:sz w:val="18"/>
                <w:szCs w:val="18"/>
              </w:rPr>
              <w:t>HYK+</w:t>
            </w:r>
          </w:p>
        </w:tc>
        <w:tc>
          <w:tcPr>
            <w:tcW w:w="317" w:type="pct"/>
            <w:tcBorders>
              <w:top w:val="single" w:sz="8" w:space="0" w:color="FFFFFF"/>
              <w:left w:val="nil"/>
              <w:bottom w:val="single" w:sz="8" w:space="0" w:color="000000"/>
              <w:right w:val="nil"/>
            </w:tcBorders>
            <w:tcMar>
              <w:top w:w="15" w:type="dxa"/>
              <w:left w:w="80" w:type="dxa"/>
              <w:bottom w:w="0" w:type="dxa"/>
              <w:right w:w="80" w:type="dxa"/>
            </w:tcMar>
            <w:vAlign w:val="center"/>
            <w:hideMark/>
          </w:tcPr>
          <w:p w14:paraId="19CD590B" w14:textId="3A2CC3D4"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8"/>
                <w:szCs w:val="18"/>
              </w:rPr>
              <w:t>HLT</w:t>
            </w:r>
          </w:p>
        </w:tc>
        <w:tc>
          <w:tcPr>
            <w:tcW w:w="317" w:type="pct"/>
            <w:tcBorders>
              <w:top w:val="single" w:sz="8" w:space="0" w:color="FFFFFF"/>
              <w:left w:val="nil"/>
              <w:bottom w:val="single" w:sz="8" w:space="0" w:color="000000"/>
              <w:right w:val="nil"/>
            </w:tcBorders>
            <w:tcMar>
              <w:top w:w="15" w:type="dxa"/>
              <w:left w:w="80" w:type="dxa"/>
              <w:bottom w:w="0" w:type="dxa"/>
              <w:right w:w="80" w:type="dxa"/>
            </w:tcMar>
            <w:vAlign w:val="center"/>
            <w:hideMark/>
          </w:tcPr>
          <w:p w14:paraId="75DDC3E6" w14:textId="6A87708D"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8"/>
                <w:szCs w:val="18"/>
              </w:rPr>
              <w:t>HYK</w:t>
            </w:r>
          </w:p>
        </w:tc>
        <w:tc>
          <w:tcPr>
            <w:tcW w:w="324" w:type="pct"/>
            <w:tcBorders>
              <w:top w:val="single" w:sz="8" w:space="0" w:color="FFFFFF"/>
              <w:left w:val="nil"/>
              <w:bottom w:val="single" w:sz="8" w:space="0" w:color="000000"/>
              <w:right w:val="nil"/>
            </w:tcBorders>
            <w:tcMar>
              <w:top w:w="15" w:type="dxa"/>
              <w:left w:w="80" w:type="dxa"/>
              <w:bottom w:w="0" w:type="dxa"/>
              <w:right w:w="80" w:type="dxa"/>
            </w:tcMar>
            <w:vAlign w:val="center"/>
            <w:hideMark/>
          </w:tcPr>
          <w:p w14:paraId="57B144A4" w14:textId="4AA39DEC"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8"/>
                <w:szCs w:val="18"/>
              </w:rPr>
              <w:t>HYK+</w:t>
            </w:r>
          </w:p>
        </w:tc>
        <w:tc>
          <w:tcPr>
            <w:tcW w:w="317" w:type="pct"/>
            <w:tcBorders>
              <w:top w:val="single" w:sz="8" w:space="0" w:color="FFFFFF"/>
              <w:left w:val="nil"/>
              <w:bottom w:val="single" w:sz="8" w:space="0" w:color="000000"/>
              <w:right w:val="nil"/>
            </w:tcBorders>
            <w:tcMar>
              <w:top w:w="15" w:type="dxa"/>
              <w:left w:w="80" w:type="dxa"/>
              <w:bottom w:w="0" w:type="dxa"/>
              <w:right w:w="80" w:type="dxa"/>
            </w:tcMar>
            <w:vAlign w:val="center"/>
            <w:hideMark/>
          </w:tcPr>
          <w:p w14:paraId="46A32B9B"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8"/>
                <w:szCs w:val="18"/>
              </w:rPr>
              <w:t>HLT</w:t>
            </w:r>
          </w:p>
        </w:tc>
        <w:tc>
          <w:tcPr>
            <w:tcW w:w="317" w:type="pct"/>
            <w:tcBorders>
              <w:top w:val="single" w:sz="8" w:space="0" w:color="FFFFFF"/>
              <w:left w:val="nil"/>
              <w:bottom w:val="single" w:sz="8" w:space="0" w:color="000000"/>
              <w:right w:val="nil"/>
            </w:tcBorders>
            <w:tcMar>
              <w:top w:w="15" w:type="dxa"/>
              <w:left w:w="80" w:type="dxa"/>
              <w:bottom w:w="0" w:type="dxa"/>
              <w:right w:w="80" w:type="dxa"/>
            </w:tcMar>
            <w:vAlign w:val="center"/>
            <w:hideMark/>
          </w:tcPr>
          <w:p w14:paraId="7CCCC5F4"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8"/>
                <w:szCs w:val="18"/>
              </w:rPr>
              <w:t>HYK</w:t>
            </w:r>
          </w:p>
        </w:tc>
        <w:tc>
          <w:tcPr>
            <w:tcW w:w="324" w:type="pct"/>
            <w:tcBorders>
              <w:top w:val="single" w:sz="8" w:space="0" w:color="FFFFFF"/>
              <w:left w:val="nil"/>
              <w:bottom w:val="single" w:sz="8" w:space="0" w:color="000000"/>
              <w:right w:val="nil"/>
            </w:tcBorders>
            <w:tcMar>
              <w:top w:w="15" w:type="dxa"/>
              <w:left w:w="80" w:type="dxa"/>
              <w:bottom w:w="0" w:type="dxa"/>
              <w:right w:w="80" w:type="dxa"/>
            </w:tcMar>
            <w:vAlign w:val="center"/>
            <w:hideMark/>
          </w:tcPr>
          <w:p w14:paraId="56D30A04"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8"/>
                <w:szCs w:val="18"/>
              </w:rPr>
              <w:t>HYK+</w:t>
            </w:r>
          </w:p>
        </w:tc>
        <w:tc>
          <w:tcPr>
            <w:tcW w:w="317" w:type="pct"/>
            <w:tcBorders>
              <w:top w:val="single" w:sz="8" w:space="0" w:color="FFFFFF"/>
              <w:left w:val="nil"/>
              <w:bottom w:val="single" w:sz="8" w:space="0" w:color="000000"/>
              <w:right w:val="nil"/>
            </w:tcBorders>
            <w:tcMar>
              <w:top w:w="15" w:type="dxa"/>
              <w:left w:w="80" w:type="dxa"/>
              <w:bottom w:w="0" w:type="dxa"/>
              <w:right w:w="80" w:type="dxa"/>
            </w:tcMar>
            <w:vAlign w:val="center"/>
            <w:hideMark/>
          </w:tcPr>
          <w:p w14:paraId="79341657"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8"/>
                <w:szCs w:val="18"/>
              </w:rPr>
              <w:t>HLT</w:t>
            </w:r>
          </w:p>
        </w:tc>
        <w:tc>
          <w:tcPr>
            <w:tcW w:w="317" w:type="pct"/>
            <w:tcBorders>
              <w:top w:val="single" w:sz="8" w:space="0" w:color="FFFFFF"/>
              <w:left w:val="nil"/>
              <w:bottom w:val="single" w:sz="8" w:space="0" w:color="000000"/>
              <w:right w:val="nil"/>
            </w:tcBorders>
            <w:tcMar>
              <w:top w:w="15" w:type="dxa"/>
              <w:left w:w="80" w:type="dxa"/>
              <w:bottom w:w="0" w:type="dxa"/>
              <w:right w:w="80" w:type="dxa"/>
            </w:tcMar>
            <w:vAlign w:val="center"/>
            <w:hideMark/>
          </w:tcPr>
          <w:p w14:paraId="5E49EE1B" w14:textId="729086C1"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8"/>
                <w:szCs w:val="18"/>
              </w:rPr>
              <w:t>HYK</w:t>
            </w:r>
          </w:p>
        </w:tc>
        <w:tc>
          <w:tcPr>
            <w:tcW w:w="324" w:type="pct"/>
            <w:tcBorders>
              <w:top w:val="single" w:sz="8" w:space="0" w:color="FFFFFF"/>
              <w:left w:val="nil"/>
              <w:bottom w:val="single" w:sz="8" w:space="0" w:color="000000"/>
              <w:right w:val="nil"/>
            </w:tcBorders>
            <w:tcMar>
              <w:top w:w="15" w:type="dxa"/>
              <w:left w:w="80" w:type="dxa"/>
              <w:bottom w:w="0" w:type="dxa"/>
              <w:right w:w="80" w:type="dxa"/>
            </w:tcMar>
            <w:vAlign w:val="center"/>
            <w:hideMark/>
          </w:tcPr>
          <w:p w14:paraId="55406E3B"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8"/>
                <w:szCs w:val="18"/>
              </w:rPr>
              <w:t>HYK+</w:t>
            </w:r>
          </w:p>
        </w:tc>
        <w:tc>
          <w:tcPr>
            <w:tcW w:w="239" w:type="pct"/>
            <w:tcBorders>
              <w:top w:val="single" w:sz="8" w:space="0" w:color="000000"/>
              <w:left w:val="nil"/>
              <w:bottom w:val="single" w:sz="8" w:space="0" w:color="000000"/>
              <w:right w:val="nil"/>
            </w:tcBorders>
            <w:tcMar>
              <w:top w:w="15" w:type="dxa"/>
              <w:left w:w="80" w:type="dxa"/>
              <w:bottom w:w="0" w:type="dxa"/>
              <w:right w:w="80" w:type="dxa"/>
            </w:tcMar>
            <w:vAlign w:val="center"/>
            <w:hideMark/>
          </w:tcPr>
          <w:p w14:paraId="23D1A0E8"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8"/>
                <w:szCs w:val="18"/>
              </w:rPr>
              <w:t>WRC</w:t>
            </w:r>
          </w:p>
        </w:tc>
        <w:tc>
          <w:tcPr>
            <w:tcW w:w="312" w:type="pct"/>
            <w:tcBorders>
              <w:top w:val="single" w:sz="8" w:space="0" w:color="000000"/>
              <w:left w:val="nil"/>
              <w:bottom w:val="single" w:sz="8" w:space="0" w:color="000000"/>
              <w:right w:val="nil"/>
            </w:tcBorders>
            <w:tcMar>
              <w:top w:w="15" w:type="dxa"/>
              <w:left w:w="80" w:type="dxa"/>
              <w:bottom w:w="0" w:type="dxa"/>
              <w:right w:w="80" w:type="dxa"/>
            </w:tcMar>
            <w:vAlign w:val="center"/>
            <w:hideMark/>
          </w:tcPr>
          <w:p w14:paraId="3C16A518"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8"/>
                <w:szCs w:val="18"/>
              </w:rPr>
              <w:t>GR</w:t>
            </w:r>
          </w:p>
        </w:tc>
        <w:tc>
          <w:tcPr>
            <w:tcW w:w="311" w:type="pct"/>
            <w:tcBorders>
              <w:top w:val="single" w:sz="8" w:space="0" w:color="000000"/>
              <w:left w:val="nil"/>
              <w:bottom w:val="single" w:sz="8" w:space="0" w:color="000000"/>
              <w:right w:val="nil"/>
            </w:tcBorders>
            <w:tcMar>
              <w:top w:w="15" w:type="dxa"/>
              <w:left w:w="80" w:type="dxa"/>
              <w:bottom w:w="0" w:type="dxa"/>
              <w:right w:w="80" w:type="dxa"/>
            </w:tcMar>
            <w:vAlign w:val="center"/>
            <w:hideMark/>
          </w:tcPr>
          <w:p w14:paraId="4BC86821"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8"/>
                <w:szCs w:val="18"/>
              </w:rPr>
              <w:t>WRC×GR</w:t>
            </w:r>
          </w:p>
        </w:tc>
      </w:tr>
      <w:tr w:rsidR="003C702C" w14:paraId="6EDAA154" w14:textId="77777777" w:rsidTr="003C702C">
        <w:trPr>
          <w:trHeight w:val="397"/>
        </w:trPr>
        <w:tc>
          <w:tcPr>
            <w:tcW w:w="312" w:type="pct"/>
            <w:tcBorders>
              <w:top w:val="single" w:sz="8" w:space="0" w:color="000000"/>
              <w:left w:val="nil"/>
              <w:bottom w:val="nil"/>
              <w:right w:val="nil"/>
            </w:tcBorders>
            <w:tcMar>
              <w:top w:w="15" w:type="dxa"/>
              <w:left w:w="80" w:type="dxa"/>
              <w:bottom w:w="0" w:type="dxa"/>
              <w:right w:w="80" w:type="dxa"/>
            </w:tcMar>
            <w:vAlign w:val="center"/>
            <w:hideMark/>
          </w:tcPr>
          <w:p w14:paraId="2123867C" w14:textId="63F32E06" w:rsidR="003C702C" w:rsidRDefault="003C702C">
            <w:pPr>
              <w:widowControl/>
              <w:kinsoku w:val="0"/>
              <w:rPr>
                <w:rFonts w:ascii="Arial" w:eastAsia="新細明體" w:hAnsi="Arial" w:cs="Arial"/>
                <w:kern w:val="0"/>
                <w:sz w:val="14"/>
                <w:szCs w:val="14"/>
              </w:rPr>
            </w:pPr>
            <w:r>
              <w:rPr>
                <w:rFonts w:ascii="Times New Roman" w:eastAsia="新細明體" w:hAnsi="Times New Roman" w:cs="Times New Roman"/>
                <w:color w:val="000000"/>
                <w:sz w:val="14"/>
                <w:szCs w:val="14"/>
              </w:rPr>
              <w:t>Glu</w:t>
            </w:r>
            <w:r w:rsidR="00543EF3">
              <w:rPr>
                <w:rFonts w:ascii="Times New Roman" w:eastAsia="新細明體" w:hAnsi="Times New Roman" w:cs="Times New Roman" w:hint="eastAsia"/>
                <w:color w:val="000000"/>
                <w:sz w:val="14"/>
                <w:szCs w:val="14"/>
                <w:vertAlign w:val="superscript"/>
              </w:rPr>
              <w:t>3</w:t>
            </w:r>
            <w:r>
              <w:rPr>
                <w:rFonts w:ascii="Times New Roman" w:eastAsia="新細明體" w:hAnsi="Times New Roman" w:cs="Times New Roman"/>
                <w:color w:val="000000"/>
                <w:sz w:val="14"/>
                <w:szCs w:val="14"/>
              </w:rPr>
              <w:t>, mg/dL</w:t>
            </w:r>
          </w:p>
        </w:tc>
        <w:tc>
          <w:tcPr>
            <w:tcW w:w="317" w:type="pct"/>
            <w:tcBorders>
              <w:top w:val="single" w:sz="8" w:space="0" w:color="000000"/>
              <w:left w:val="nil"/>
              <w:bottom w:val="nil"/>
              <w:right w:val="nil"/>
            </w:tcBorders>
            <w:tcMar>
              <w:top w:w="15" w:type="dxa"/>
              <w:left w:w="80" w:type="dxa"/>
              <w:bottom w:w="0" w:type="dxa"/>
              <w:right w:w="80" w:type="dxa"/>
            </w:tcMar>
            <w:vAlign w:val="center"/>
            <w:hideMark/>
          </w:tcPr>
          <w:p w14:paraId="6AEB01C2"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80.00 ± 11.20</w:t>
            </w:r>
            <w:r>
              <w:rPr>
                <w:rFonts w:ascii="Times New Roman" w:eastAsia="新細明體" w:hAnsi="Times New Roman" w:cs="Times New Roman"/>
                <w:color w:val="000000"/>
                <w:kern w:val="0"/>
                <w:position w:val="5"/>
                <w:sz w:val="13"/>
                <w:szCs w:val="13"/>
                <w:vertAlign w:val="superscript"/>
              </w:rPr>
              <w:t>A</w:t>
            </w:r>
          </w:p>
        </w:tc>
        <w:tc>
          <w:tcPr>
            <w:tcW w:w="317" w:type="pct"/>
            <w:tcBorders>
              <w:top w:val="single" w:sz="8" w:space="0" w:color="000000"/>
              <w:left w:val="nil"/>
              <w:bottom w:val="nil"/>
              <w:right w:val="nil"/>
            </w:tcBorders>
            <w:tcMar>
              <w:top w:w="15" w:type="dxa"/>
              <w:left w:w="80" w:type="dxa"/>
              <w:bottom w:w="0" w:type="dxa"/>
              <w:right w:w="80" w:type="dxa"/>
            </w:tcMar>
            <w:vAlign w:val="center"/>
            <w:hideMark/>
          </w:tcPr>
          <w:p w14:paraId="54AF70F4"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78.75 ± 5.50</w:t>
            </w:r>
            <w:r>
              <w:rPr>
                <w:rFonts w:ascii="Times New Roman" w:eastAsia="新細明體" w:hAnsi="Times New Roman" w:cs="Times New Roman"/>
                <w:color w:val="000000"/>
                <w:kern w:val="0"/>
                <w:position w:val="5"/>
                <w:sz w:val="13"/>
                <w:szCs w:val="13"/>
                <w:vertAlign w:val="superscript"/>
              </w:rPr>
              <w:t>A</w:t>
            </w:r>
          </w:p>
        </w:tc>
        <w:tc>
          <w:tcPr>
            <w:tcW w:w="318" w:type="pct"/>
            <w:tcBorders>
              <w:top w:val="single" w:sz="8" w:space="0" w:color="000000"/>
              <w:left w:val="nil"/>
              <w:bottom w:val="nil"/>
              <w:right w:val="nil"/>
            </w:tcBorders>
            <w:tcMar>
              <w:top w:w="15" w:type="dxa"/>
              <w:left w:w="80" w:type="dxa"/>
              <w:bottom w:w="0" w:type="dxa"/>
              <w:right w:w="80" w:type="dxa"/>
            </w:tcMar>
            <w:vAlign w:val="center"/>
            <w:hideMark/>
          </w:tcPr>
          <w:p w14:paraId="698D15AF"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81.00 ± 6.45</w:t>
            </w:r>
            <w:r>
              <w:rPr>
                <w:rFonts w:ascii="Times New Roman" w:eastAsia="新細明體" w:hAnsi="Times New Roman" w:cs="Times New Roman"/>
                <w:color w:val="000000"/>
                <w:kern w:val="0"/>
                <w:position w:val="5"/>
                <w:sz w:val="13"/>
                <w:szCs w:val="13"/>
                <w:vertAlign w:val="superscript"/>
              </w:rPr>
              <w:t>A</w:t>
            </w:r>
          </w:p>
        </w:tc>
        <w:tc>
          <w:tcPr>
            <w:tcW w:w="317" w:type="pct"/>
            <w:tcBorders>
              <w:top w:val="single" w:sz="8" w:space="0" w:color="000000"/>
              <w:left w:val="nil"/>
              <w:bottom w:val="nil"/>
              <w:right w:val="nil"/>
            </w:tcBorders>
            <w:tcMar>
              <w:top w:w="15" w:type="dxa"/>
              <w:left w:w="80" w:type="dxa"/>
              <w:bottom w:w="0" w:type="dxa"/>
              <w:right w:w="80" w:type="dxa"/>
            </w:tcMar>
            <w:vAlign w:val="center"/>
            <w:hideMark/>
          </w:tcPr>
          <w:p w14:paraId="6485BAA1"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79.25 ± 25.50</w:t>
            </w:r>
            <w:r>
              <w:rPr>
                <w:rFonts w:ascii="Times New Roman" w:eastAsia="新細明體" w:hAnsi="Times New Roman" w:cs="Times New Roman"/>
                <w:color w:val="000000"/>
                <w:kern w:val="0"/>
                <w:position w:val="5"/>
                <w:sz w:val="13"/>
                <w:szCs w:val="13"/>
                <w:vertAlign w:val="superscript"/>
              </w:rPr>
              <w:t>Aa</w:t>
            </w:r>
          </w:p>
        </w:tc>
        <w:tc>
          <w:tcPr>
            <w:tcW w:w="317" w:type="pct"/>
            <w:tcBorders>
              <w:top w:val="single" w:sz="8" w:space="0" w:color="000000"/>
              <w:left w:val="nil"/>
              <w:bottom w:val="nil"/>
              <w:right w:val="nil"/>
            </w:tcBorders>
            <w:tcMar>
              <w:top w:w="15" w:type="dxa"/>
              <w:left w:w="80" w:type="dxa"/>
              <w:bottom w:w="0" w:type="dxa"/>
              <w:right w:w="80" w:type="dxa"/>
            </w:tcMar>
            <w:vAlign w:val="center"/>
            <w:hideMark/>
          </w:tcPr>
          <w:p w14:paraId="7955AD71"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61.00 ± 11.40</w:t>
            </w:r>
            <w:proofErr w:type="spellStart"/>
            <w:r>
              <w:rPr>
                <w:rFonts w:ascii="Times New Roman" w:eastAsia="新細明體" w:hAnsi="Times New Roman" w:cs="Times New Roman"/>
                <w:color w:val="000000"/>
                <w:kern w:val="0"/>
                <w:position w:val="5"/>
                <w:sz w:val="11"/>
                <w:szCs w:val="11"/>
                <w:vertAlign w:val="superscript"/>
              </w:rPr>
              <w:t>ABb</w:t>
            </w:r>
            <w:proofErr w:type="spellEnd"/>
          </w:p>
        </w:tc>
        <w:tc>
          <w:tcPr>
            <w:tcW w:w="324" w:type="pct"/>
            <w:tcBorders>
              <w:top w:val="single" w:sz="8" w:space="0" w:color="000000"/>
              <w:left w:val="nil"/>
              <w:bottom w:val="nil"/>
              <w:right w:val="nil"/>
            </w:tcBorders>
            <w:tcMar>
              <w:top w:w="15" w:type="dxa"/>
              <w:left w:w="80" w:type="dxa"/>
              <w:bottom w:w="0" w:type="dxa"/>
              <w:right w:w="80" w:type="dxa"/>
            </w:tcMar>
            <w:vAlign w:val="center"/>
            <w:hideMark/>
          </w:tcPr>
          <w:p w14:paraId="66EBCB06"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78.86 ± 17.93</w:t>
            </w:r>
            <w:proofErr w:type="spellStart"/>
            <w:r>
              <w:rPr>
                <w:rFonts w:ascii="Times New Roman" w:eastAsia="新細明體" w:hAnsi="Times New Roman" w:cs="Times New Roman"/>
                <w:color w:val="000000"/>
                <w:kern w:val="0"/>
                <w:position w:val="5"/>
                <w:sz w:val="11"/>
                <w:szCs w:val="11"/>
                <w:vertAlign w:val="superscript"/>
              </w:rPr>
              <w:t>ABab</w:t>
            </w:r>
            <w:proofErr w:type="spellEnd"/>
          </w:p>
        </w:tc>
        <w:tc>
          <w:tcPr>
            <w:tcW w:w="317" w:type="pct"/>
            <w:tcBorders>
              <w:top w:val="single" w:sz="8" w:space="0" w:color="000000"/>
              <w:left w:val="nil"/>
              <w:bottom w:val="nil"/>
              <w:right w:val="nil"/>
            </w:tcBorders>
            <w:tcMar>
              <w:top w:w="15" w:type="dxa"/>
              <w:left w:w="80" w:type="dxa"/>
              <w:bottom w:w="0" w:type="dxa"/>
              <w:right w:w="80" w:type="dxa"/>
            </w:tcMar>
            <w:vAlign w:val="center"/>
            <w:hideMark/>
          </w:tcPr>
          <w:p w14:paraId="7ED8927F"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62.75 ± 9.91</w:t>
            </w:r>
            <w:r>
              <w:rPr>
                <w:rFonts w:ascii="Times New Roman" w:eastAsia="新細明體" w:hAnsi="Times New Roman" w:cs="Times New Roman"/>
                <w:color w:val="000000"/>
                <w:kern w:val="0"/>
                <w:position w:val="5"/>
                <w:sz w:val="13"/>
                <w:szCs w:val="13"/>
                <w:vertAlign w:val="superscript"/>
              </w:rPr>
              <w:t>B</w:t>
            </w:r>
          </w:p>
        </w:tc>
        <w:tc>
          <w:tcPr>
            <w:tcW w:w="317" w:type="pct"/>
            <w:tcBorders>
              <w:top w:val="single" w:sz="8" w:space="0" w:color="000000"/>
              <w:left w:val="nil"/>
              <w:bottom w:val="nil"/>
              <w:right w:val="nil"/>
            </w:tcBorders>
            <w:tcMar>
              <w:top w:w="15" w:type="dxa"/>
              <w:left w:w="80" w:type="dxa"/>
              <w:bottom w:w="0" w:type="dxa"/>
              <w:right w:w="80" w:type="dxa"/>
            </w:tcMar>
            <w:vAlign w:val="center"/>
            <w:hideMark/>
          </w:tcPr>
          <w:p w14:paraId="557912DD"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47.50 ± 15.37</w:t>
            </w:r>
            <w:r>
              <w:rPr>
                <w:rFonts w:ascii="Times New Roman" w:eastAsia="新細明體" w:hAnsi="Times New Roman" w:cs="Times New Roman"/>
                <w:color w:val="000000"/>
                <w:kern w:val="0"/>
                <w:position w:val="5"/>
                <w:sz w:val="13"/>
                <w:szCs w:val="13"/>
                <w:vertAlign w:val="superscript"/>
              </w:rPr>
              <w:t>B</w:t>
            </w:r>
          </w:p>
        </w:tc>
        <w:tc>
          <w:tcPr>
            <w:tcW w:w="324" w:type="pct"/>
            <w:tcBorders>
              <w:top w:val="single" w:sz="8" w:space="0" w:color="000000"/>
              <w:left w:val="nil"/>
              <w:bottom w:val="nil"/>
              <w:right w:val="nil"/>
            </w:tcBorders>
            <w:tcMar>
              <w:top w:w="15" w:type="dxa"/>
              <w:left w:w="80" w:type="dxa"/>
              <w:bottom w:w="0" w:type="dxa"/>
              <w:right w:w="80" w:type="dxa"/>
            </w:tcMar>
            <w:vAlign w:val="center"/>
            <w:hideMark/>
          </w:tcPr>
          <w:p w14:paraId="20D58486"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57.86 ± 21.50</w:t>
            </w:r>
            <w:r>
              <w:rPr>
                <w:rFonts w:ascii="Times New Roman" w:eastAsia="新細明體" w:hAnsi="Times New Roman" w:cs="Times New Roman"/>
                <w:color w:val="000000"/>
                <w:kern w:val="0"/>
                <w:position w:val="5"/>
                <w:sz w:val="13"/>
                <w:szCs w:val="13"/>
                <w:vertAlign w:val="superscript"/>
              </w:rPr>
              <w:t>B</w:t>
            </w:r>
          </w:p>
        </w:tc>
        <w:tc>
          <w:tcPr>
            <w:tcW w:w="317" w:type="pct"/>
            <w:tcBorders>
              <w:top w:val="single" w:sz="8" w:space="0" w:color="000000"/>
              <w:left w:val="nil"/>
              <w:bottom w:val="nil"/>
              <w:right w:val="nil"/>
            </w:tcBorders>
            <w:tcMar>
              <w:top w:w="15" w:type="dxa"/>
              <w:left w:w="80" w:type="dxa"/>
              <w:bottom w:w="0" w:type="dxa"/>
              <w:right w:w="80" w:type="dxa"/>
            </w:tcMar>
            <w:vAlign w:val="center"/>
            <w:hideMark/>
          </w:tcPr>
          <w:p w14:paraId="3A49D329" w14:textId="77777777" w:rsidR="003C702C" w:rsidRDefault="003C702C">
            <w:pPr>
              <w:widowControl/>
              <w:kinsoku w:val="0"/>
              <w:jc w:val="center"/>
              <w:rPr>
                <w:rFonts w:ascii="Arial" w:eastAsia="新細明體" w:hAnsi="Arial" w:cs="Arial"/>
                <w:kern w:val="0"/>
                <w:sz w:val="12"/>
                <w:szCs w:val="12"/>
              </w:rPr>
            </w:pPr>
            <w:r>
              <w:rPr>
                <w:rFonts w:ascii="Times New Roman" w:eastAsia="新細明體" w:hAnsi="Times New Roman" w:cs="Times New Roman"/>
                <w:color w:val="000000"/>
                <w:kern w:val="0"/>
                <w:sz w:val="12"/>
                <w:szCs w:val="12"/>
              </w:rPr>
              <w:t>70.38 ± 11.78</w:t>
            </w:r>
            <w:r>
              <w:rPr>
                <w:rFonts w:ascii="Times New Roman" w:eastAsia="新細明體" w:hAnsi="Times New Roman" w:cs="Times New Roman"/>
                <w:color w:val="000000"/>
                <w:kern w:val="0"/>
                <w:position w:val="5"/>
                <w:sz w:val="12"/>
                <w:szCs w:val="12"/>
                <w:vertAlign w:val="superscript"/>
              </w:rPr>
              <w:t>AB</w:t>
            </w:r>
          </w:p>
        </w:tc>
        <w:tc>
          <w:tcPr>
            <w:tcW w:w="317" w:type="pct"/>
            <w:tcBorders>
              <w:top w:val="single" w:sz="8" w:space="0" w:color="000000"/>
              <w:left w:val="nil"/>
              <w:bottom w:val="nil"/>
              <w:right w:val="nil"/>
            </w:tcBorders>
            <w:tcMar>
              <w:top w:w="15" w:type="dxa"/>
              <w:left w:w="80" w:type="dxa"/>
              <w:bottom w:w="0" w:type="dxa"/>
              <w:right w:w="80" w:type="dxa"/>
            </w:tcMar>
            <w:vAlign w:val="center"/>
            <w:hideMark/>
          </w:tcPr>
          <w:p w14:paraId="3D369480"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61.75 ± 4.57</w:t>
            </w:r>
            <w:r>
              <w:rPr>
                <w:rFonts w:ascii="Times New Roman" w:eastAsia="新細明體" w:hAnsi="Times New Roman" w:cs="Times New Roman"/>
                <w:color w:val="000000"/>
                <w:kern w:val="0"/>
                <w:position w:val="5"/>
                <w:sz w:val="13"/>
                <w:szCs w:val="13"/>
                <w:vertAlign w:val="superscript"/>
              </w:rPr>
              <w:t>AB</w:t>
            </w:r>
          </w:p>
        </w:tc>
        <w:tc>
          <w:tcPr>
            <w:tcW w:w="324" w:type="pct"/>
            <w:tcBorders>
              <w:top w:val="single" w:sz="8" w:space="0" w:color="000000"/>
              <w:left w:val="nil"/>
              <w:bottom w:val="nil"/>
              <w:right w:val="nil"/>
            </w:tcBorders>
            <w:tcMar>
              <w:top w:w="15" w:type="dxa"/>
              <w:left w:w="80" w:type="dxa"/>
              <w:bottom w:w="0" w:type="dxa"/>
              <w:right w:w="80" w:type="dxa"/>
            </w:tcMar>
            <w:vAlign w:val="center"/>
            <w:hideMark/>
          </w:tcPr>
          <w:p w14:paraId="71EBCCB6"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71.29 ± 14.45</w:t>
            </w:r>
            <w:r>
              <w:rPr>
                <w:rFonts w:ascii="Times New Roman" w:eastAsia="新細明體" w:hAnsi="Times New Roman" w:cs="Times New Roman"/>
                <w:color w:val="000000"/>
                <w:kern w:val="0"/>
                <w:position w:val="5"/>
                <w:sz w:val="13"/>
                <w:szCs w:val="13"/>
                <w:vertAlign w:val="superscript"/>
              </w:rPr>
              <w:t>AB</w:t>
            </w:r>
          </w:p>
        </w:tc>
        <w:tc>
          <w:tcPr>
            <w:tcW w:w="239" w:type="pct"/>
            <w:tcBorders>
              <w:top w:val="single" w:sz="8" w:space="0" w:color="000000"/>
              <w:left w:val="nil"/>
              <w:bottom w:val="nil"/>
              <w:right w:val="nil"/>
            </w:tcBorders>
            <w:tcMar>
              <w:top w:w="15" w:type="dxa"/>
              <w:left w:w="80" w:type="dxa"/>
              <w:bottom w:w="0" w:type="dxa"/>
              <w:right w:w="80" w:type="dxa"/>
            </w:tcMar>
            <w:vAlign w:val="center"/>
            <w:hideMark/>
          </w:tcPr>
          <w:p w14:paraId="7E1956A1" w14:textId="77777777" w:rsidR="003C702C" w:rsidRDefault="003C702C">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&lt; 0.0001</w:t>
            </w:r>
          </w:p>
        </w:tc>
        <w:tc>
          <w:tcPr>
            <w:tcW w:w="312" w:type="pct"/>
            <w:tcBorders>
              <w:top w:val="single" w:sz="8" w:space="0" w:color="000000"/>
              <w:left w:val="nil"/>
              <w:bottom w:val="nil"/>
              <w:right w:val="nil"/>
            </w:tcBorders>
            <w:tcMar>
              <w:top w:w="15" w:type="dxa"/>
              <w:left w:w="80" w:type="dxa"/>
              <w:bottom w:w="0" w:type="dxa"/>
              <w:right w:w="80" w:type="dxa"/>
            </w:tcMar>
            <w:vAlign w:val="center"/>
            <w:hideMark/>
          </w:tcPr>
          <w:p w14:paraId="2D1D49B6" w14:textId="77777777" w:rsidR="003C702C" w:rsidRDefault="003C702C">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&lt; 0.05</w:t>
            </w:r>
          </w:p>
        </w:tc>
        <w:tc>
          <w:tcPr>
            <w:tcW w:w="311" w:type="pct"/>
            <w:tcBorders>
              <w:top w:val="single" w:sz="8" w:space="0" w:color="000000"/>
              <w:left w:val="nil"/>
              <w:bottom w:val="nil"/>
              <w:right w:val="nil"/>
            </w:tcBorders>
            <w:tcMar>
              <w:top w:w="15" w:type="dxa"/>
              <w:left w:w="80" w:type="dxa"/>
              <w:bottom w:w="0" w:type="dxa"/>
              <w:right w:w="80" w:type="dxa"/>
            </w:tcMar>
            <w:vAlign w:val="center"/>
            <w:hideMark/>
          </w:tcPr>
          <w:p w14:paraId="57A1A242" w14:textId="77777777" w:rsidR="003C702C" w:rsidRDefault="003C702C">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r>
              <w:rPr>
                <w:rFonts w:ascii="Times New Roman" w:eastAsia="新細明體" w:hAnsi="Times New Roman" w:cs="Times New Roman"/>
                <w:color w:val="000000"/>
                <w:position w:val="5"/>
                <w:sz w:val="14"/>
                <w:szCs w:val="14"/>
                <w:vertAlign w:val="superscript"/>
              </w:rPr>
              <w:t>4</w:t>
            </w:r>
          </w:p>
        </w:tc>
      </w:tr>
      <w:tr w:rsidR="003C702C" w14:paraId="708FFDB7" w14:textId="77777777" w:rsidTr="003C702C">
        <w:trPr>
          <w:trHeight w:val="397"/>
        </w:trPr>
        <w:tc>
          <w:tcPr>
            <w:tcW w:w="312" w:type="pct"/>
            <w:tcMar>
              <w:top w:w="15" w:type="dxa"/>
              <w:left w:w="80" w:type="dxa"/>
              <w:bottom w:w="0" w:type="dxa"/>
              <w:right w:w="80" w:type="dxa"/>
            </w:tcMar>
            <w:vAlign w:val="center"/>
            <w:hideMark/>
          </w:tcPr>
          <w:p w14:paraId="546C0E2C" w14:textId="77777777" w:rsidR="003C702C" w:rsidRDefault="003C702C">
            <w:pPr>
              <w:widowControl/>
              <w:kinsoku w:val="0"/>
              <w:rPr>
                <w:rFonts w:ascii="Arial" w:eastAsia="新細明體" w:hAnsi="Arial" w:cs="Arial"/>
                <w:kern w:val="0"/>
                <w:sz w:val="14"/>
                <w:szCs w:val="14"/>
              </w:rPr>
            </w:pPr>
            <w:r>
              <w:rPr>
                <w:rFonts w:ascii="Times New Roman" w:eastAsia="新細明體" w:hAnsi="Times New Roman" w:cs="Times New Roman"/>
                <w:color w:val="000000"/>
                <w:sz w:val="14"/>
                <w:szCs w:val="14"/>
              </w:rPr>
              <w:t>TC, mg/dL</w:t>
            </w:r>
          </w:p>
        </w:tc>
        <w:tc>
          <w:tcPr>
            <w:tcW w:w="317" w:type="pct"/>
            <w:tcMar>
              <w:top w:w="15" w:type="dxa"/>
              <w:left w:w="80" w:type="dxa"/>
              <w:bottom w:w="0" w:type="dxa"/>
              <w:right w:w="80" w:type="dxa"/>
            </w:tcMar>
            <w:vAlign w:val="center"/>
            <w:hideMark/>
          </w:tcPr>
          <w:p w14:paraId="50689529" w14:textId="77777777" w:rsidR="003C702C" w:rsidRDefault="003C702C">
            <w:pPr>
              <w:widowControl/>
              <w:kinsoku w:val="0"/>
              <w:jc w:val="center"/>
              <w:rPr>
                <w:rFonts w:ascii="Arial" w:eastAsia="新細明體" w:hAnsi="Arial" w:cs="Arial"/>
                <w:kern w:val="0"/>
                <w:sz w:val="12"/>
                <w:szCs w:val="12"/>
              </w:rPr>
            </w:pPr>
            <w:r>
              <w:rPr>
                <w:rFonts w:ascii="Times New Roman" w:eastAsia="新細明體" w:hAnsi="Times New Roman" w:cs="Times New Roman"/>
                <w:color w:val="000000"/>
                <w:kern w:val="0"/>
                <w:sz w:val="12"/>
                <w:szCs w:val="12"/>
              </w:rPr>
              <w:t>124.57 ± 34.86</w:t>
            </w:r>
            <w:r>
              <w:rPr>
                <w:rFonts w:ascii="Times New Roman" w:eastAsia="新細明體" w:hAnsi="Times New Roman" w:cs="Times New Roman"/>
                <w:color w:val="000000"/>
                <w:kern w:val="0"/>
                <w:position w:val="5"/>
                <w:sz w:val="12"/>
                <w:szCs w:val="12"/>
                <w:vertAlign w:val="superscript"/>
              </w:rPr>
              <w:t>A</w:t>
            </w:r>
          </w:p>
        </w:tc>
        <w:tc>
          <w:tcPr>
            <w:tcW w:w="317" w:type="pct"/>
            <w:tcMar>
              <w:top w:w="15" w:type="dxa"/>
              <w:left w:w="80" w:type="dxa"/>
              <w:bottom w:w="0" w:type="dxa"/>
              <w:right w:w="80" w:type="dxa"/>
            </w:tcMar>
            <w:vAlign w:val="center"/>
            <w:hideMark/>
          </w:tcPr>
          <w:p w14:paraId="572F244E"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132.00 ± 11.83</w:t>
            </w:r>
            <w:r>
              <w:rPr>
                <w:rFonts w:ascii="Times New Roman" w:eastAsia="新細明體" w:hAnsi="Times New Roman" w:cs="Times New Roman"/>
                <w:color w:val="000000"/>
                <w:kern w:val="0"/>
                <w:position w:val="5"/>
                <w:sz w:val="11"/>
                <w:szCs w:val="11"/>
                <w:vertAlign w:val="superscript"/>
              </w:rPr>
              <w:t>BC</w:t>
            </w:r>
          </w:p>
        </w:tc>
        <w:tc>
          <w:tcPr>
            <w:tcW w:w="318" w:type="pct"/>
            <w:tcMar>
              <w:top w:w="15" w:type="dxa"/>
              <w:left w:w="80" w:type="dxa"/>
              <w:bottom w:w="0" w:type="dxa"/>
              <w:right w:w="80" w:type="dxa"/>
            </w:tcMar>
            <w:vAlign w:val="center"/>
            <w:hideMark/>
          </w:tcPr>
          <w:p w14:paraId="46909914" w14:textId="77777777" w:rsidR="003C702C" w:rsidRDefault="003C702C">
            <w:pPr>
              <w:widowControl/>
              <w:kinsoku w:val="0"/>
              <w:jc w:val="center"/>
              <w:rPr>
                <w:rFonts w:ascii="Arial" w:eastAsia="新細明體" w:hAnsi="Arial" w:cs="Arial"/>
                <w:kern w:val="0"/>
                <w:sz w:val="12"/>
                <w:szCs w:val="12"/>
              </w:rPr>
            </w:pPr>
            <w:r>
              <w:rPr>
                <w:rFonts w:ascii="Times New Roman" w:eastAsia="新細明體" w:hAnsi="Times New Roman" w:cs="Times New Roman"/>
                <w:color w:val="000000"/>
                <w:kern w:val="0"/>
                <w:sz w:val="12"/>
                <w:szCs w:val="12"/>
              </w:rPr>
              <w:t>98.14 ± 21.46</w:t>
            </w:r>
            <w:r>
              <w:rPr>
                <w:rFonts w:ascii="Times New Roman" w:eastAsia="新細明體" w:hAnsi="Times New Roman" w:cs="Times New Roman"/>
                <w:color w:val="000000"/>
                <w:kern w:val="0"/>
                <w:position w:val="5"/>
                <w:sz w:val="12"/>
                <w:szCs w:val="12"/>
                <w:vertAlign w:val="superscript"/>
              </w:rPr>
              <w:t>AB</w:t>
            </w:r>
          </w:p>
        </w:tc>
        <w:tc>
          <w:tcPr>
            <w:tcW w:w="317" w:type="pct"/>
            <w:tcMar>
              <w:top w:w="15" w:type="dxa"/>
              <w:left w:w="80" w:type="dxa"/>
              <w:bottom w:w="0" w:type="dxa"/>
              <w:right w:w="80" w:type="dxa"/>
            </w:tcMar>
            <w:vAlign w:val="center"/>
            <w:hideMark/>
          </w:tcPr>
          <w:p w14:paraId="344D7ED1"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83.75 ± 14.88</w:t>
            </w:r>
            <w:r>
              <w:rPr>
                <w:rFonts w:ascii="Times New Roman" w:eastAsia="新細明體" w:hAnsi="Times New Roman" w:cs="Times New Roman"/>
                <w:color w:val="000000"/>
                <w:kern w:val="0"/>
                <w:position w:val="5"/>
                <w:sz w:val="13"/>
                <w:szCs w:val="13"/>
                <w:vertAlign w:val="superscript"/>
              </w:rPr>
              <w:t>A</w:t>
            </w:r>
          </w:p>
        </w:tc>
        <w:tc>
          <w:tcPr>
            <w:tcW w:w="317" w:type="pct"/>
            <w:tcMar>
              <w:top w:w="15" w:type="dxa"/>
              <w:left w:w="80" w:type="dxa"/>
              <w:bottom w:w="0" w:type="dxa"/>
              <w:right w:w="80" w:type="dxa"/>
            </w:tcMar>
            <w:vAlign w:val="center"/>
            <w:hideMark/>
          </w:tcPr>
          <w:p w14:paraId="1C06D6A5"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73.75 ± 4.03</w:t>
            </w:r>
            <w:r>
              <w:rPr>
                <w:rFonts w:ascii="Times New Roman" w:eastAsia="新細明體" w:hAnsi="Times New Roman" w:cs="Times New Roman"/>
                <w:color w:val="000000"/>
                <w:kern w:val="0"/>
                <w:position w:val="5"/>
                <w:sz w:val="13"/>
                <w:szCs w:val="13"/>
                <w:vertAlign w:val="superscript"/>
              </w:rPr>
              <w:t>C</w:t>
            </w:r>
          </w:p>
        </w:tc>
        <w:tc>
          <w:tcPr>
            <w:tcW w:w="324" w:type="pct"/>
            <w:tcMar>
              <w:top w:w="15" w:type="dxa"/>
              <w:left w:w="80" w:type="dxa"/>
              <w:bottom w:w="0" w:type="dxa"/>
              <w:right w:w="80" w:type="dxa"/>
            </w:tcMar>
            <w:vAlign w:val="center"/>
            <w:hideMark/>
          </w:tcPr>
          <w:p w14:paraId="4D652CB1"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71.71 ± 14.00</w:t>
            </w:r>
            <w:r>
              <w:rPr>
                <w:rFonts w:ascii="Times New Roman" w:eastAsia="新細明體" w:hAnsi="Times New Roman" w:cs="Times New Roman"/>
                <w:color w:val="000000"/>
                <w:kern w:val="0"/>
                <w:position w:val="5"/>
                <w:sz w:val="13"/>
                <w:szCs w:val="13"/>
                <w:vertAlign w:val="superscript"/>
              </w:rPr>
              <w:t>B</w:t>
            </w:r>
          </w:p>
        </w:tc>
        <w:tc>
          <w:tcPr>
            <w:tcW w:w="317" w:type="pct"/>
            <w:tcMar>
              <w:top w:w="15" w:type="dxa"/>
              <w:left w:w="80" w:type="dxa"/>
              <w:bottom w:w="0" w:type="dxa"/>
              <w:right w:w="80" w:type="dxa"/>
            </w:tcMar>
            <w:vAlign w:val="center"/>
            <w:hideMark/>
          </w:tcPr>
          <w:p w14:paraId="3D705758" w14:textId="77777777" w:rsidR="003C702C" w:rsidRDefault="003C702C">
            <w:pPr>
              <w:widowControl/>
              <w:kinsoku w:val="0"/>
              <w:jc w:val="center"/>
              <w:rPr>
                <w:rFonts w:ascii="Arial" w:eastAsia="新細明體" w:hAnsi="Arial" w:cs="Arial"/>
                <w:kern w:val="0"/>
                <w:sz w:val="12"/>
                <w:szCs w:val="12"/>
              </w:rPr>
            </w:pPr>
            <w:r>
              <w:rPr>
                <w:rFonts w:ascii="Times New Roman" w:eastAsia="新細明體" w:hAnsi="Times New Roman" w:cs="Times New Roman"/>
                <w:color w:val="000000"/>
                <w:kern w:val="0"/>
                <w:sz w:val="12"/>
                <w:szCs w:val="12"/>
              </w:rPr>
              <w:t>168.38 ± 45.47</w:t>
            </w:r>
            <w:r>
              <w:rPr>
                <w:rFonts w:ascii="Times New Roman" w:eastAsia="新細明體" w:hAnsi="Times New Roman" w:cs="Times New Roman"/>
                <w:color w:val="000000"/>
                <w:kern w:val="0"/>
                <w:position w:val="5"/>
                <w:sz w:val="12"/>
                <w:szCs w:val="12"/>
                <w:vertAlign w:val="superscript"/>
              </w:rPr>
              <w:t>B</w:t>
            </w:r>
          </w:p>
        </w:tc>
        <w:tc>
          <w:tcPr>
            <w:tcW w:w="317" w:type="pct"/>
            <w:tcMar>
              <w:top w:w="15" w:type="dxa"/>
              <w:left w:w="80" w:type="dxa"/>
              <w:bottom w:w="0" w:type="dxa"/>
              <w:right w:w="80" w:type="dxa"/>
            </w:tcMar>
            <w:vAlign w:val="center"/>
            <w:hideMark/>
          </w:tcPr>
          <w:p w14:paraId="19D3AB08" w14:textId="77777777" w:rsidR="003C702C" w:rsidRDefault="003C702C">
            <w:pPr>
              <w:widowControl/>
              <w:kinsoku w:val="0"/>
              <w:jc w:val="center"/>
              <w:rPr>
                <w:rFonts w:ascii="Arial" w:eastAsia="新細明體" w:hAnsi="Arial" w:cs="Arial"/>
                <w:kern w:val="0"/>
                <w:sz w:val="12"/>
                <w:szCs w:val="12"/>
              </w:rPr>
            </w:pPr>
            <w:r>
              <w:rPr>
                <w:rFonts w:ascii="Times New Roman" w:eastAsia="新細明體" w:hAnsi="Times New Roman" w:cs="Times New Roman"/>
                <w:color w:val="000000"/>
                <w:kern w:val="0"/>
                <w:sz w:val="12"/>
                <w:szCs w:val="12"/>
              </w:rPr>
              <w:t>165.50 ± 80.66</w:t>
            </w:r>
            <w:r>
              <w:rPr>
                <w:rFonts w:ascii="Times New Roman" w:eastAsia="新細明體" w:hAnsi="Times New Roman" w:cs="Times New Roman"/>
                <w:color w:val="000000"/>
                <w:kern w:val="0"/>
                <w:position w:val="5"/>
                <w:sz w:val="12"/>
                <w:szCs w:val="12"/>
                <w:vertAlign w:val="superscript"/>
              </w:rPr>
              <w:t>B</w:t>
            </w:r>
          </w:p>
        </w:tc>
        <w:tc>
          <w:tcPr>
            <w:tcW w:w="324" w:type="pct"/>
            <w:tcMar>
              <w:top w:w="15" w:type="dxa"/>
              <w:left w:w="80" w:type="dxa"/>
              <w:bottom w:w="0" w:type="dxa"/>
              <w:right w:w="80" w:type="dxa"/>
            </w:tcMar>
            <w:vAlign w:val="center"/>
            <w:hideMark/>
          </w:tcPr>
          <w:p w14:paraId="68550023" w14:textId="77777777" w:rsidR="003C702C" w:rsidRDefault="003C702C">
            <w:pPr>
              <w:widowControl/>
              <w:kinsoku w:val="0"/>
              <w:jc w:val="center"/>
              <w:rPr>
                <w:rFonts w:ascii="Arial" w:eastAsia="新細明體" w:hAnsi="Arial" w:cs="Arial"/>
                <w:kern w:val="0"/>
                <w:sz w:val="12"/>
                <w:szCs w:val="12"/>
              </w:rPr>
            </w:pPr>
            <w:r>
              <w:rPr>
                <w:rFonts w:ascii="Times New Roman" w:eastAsia="新細明體" w:hAnsi="Times New Roman" w:cs="Times New Roman"/>
                <w:color w:val="000000"/>
                <w:kern w:val="0"/>
                <w:sz w:val="12"/>
                <w:szCs w:val="12"/>
              </w:rPr>
              <w:t>132.71 ± 47.19</w:t>
            </w:r>
            <w:r>
              <w:rPr>
                <w:rFonts w:ascii="Times New Roman" w:eastAsia="新細明體" w:hAnsi="Times New Roman" w:cs="Times New Roman"/>
                <w:color w:val="000000"/>
                <w:kern w:val="0"/>
                <w:position w:val="5"/>
                <w:sz w:val="12"/>
                <w:szCs w:val="12"/>
                <w:vertAlign w:val="superscript"/>
              </w:rPr>
              <w:t>AB</w:t>
            </w:r>
          </w:p>
        </w:tc>
        <w:tc>
          <w:tcPr>
            <w:tcW w:w="317" w:type="pct"/>
            <w:tcMar>
              <w:top w:w="15" w:type="dxa"/>
              <w:left w:w="80" w:type="dxa"/>
              <w:bottom w:w="0" w:type="dxa"/>
              <w:right w:w="80" w:type="dxa"/>
            </w:tcMar>
            <w:vAlign w:val="center"/>
            <w:hideMark/>
          </w:tcPr>
          <w:p w14:paraId="1FF31B54" w14:textId="77777777" w:rsidR="003C702C" w:rsidRDefault="003C702C">
            <w:pPr>
              <w:widowControl/>
              <w:kinsoku w:val="0"/>
              <w:jc w:val="center"/>
              <w:rPr>
                <w:rFonts w:ascii="Arial" w:eastAsia="新細明體" w:hAnsi="Arial" w:cs="Arial"/>
                <w:kern w:val="0"/>
                <w:sz w:val="12"/>
                <w:szCs w:val="12"/>
              </w:rPr>
            </w:pPr>
            <w:r>
              <w:rPr>
                <w:rFonts w:ascii="Times New Roman" w:eastAsia="新細明體" w:hAnsi="Times New Roman" w:cs="Times New Roman"/>
                <w:color w:val="000000"/>
                <w:kern w:val="0"/>
                <w:sz w:val="12"/>
                <w:szCs w:val="12"/>
              </w:rPr>
              <w:t>199.13 ± 66.81</w:t>
            </w:r>
            <w:r>
              <w:rPr>
                <w:rFonts w:ascii="Times New Roman" w:eastAsia="新細明體" w:hAnsi="Times New Roman" w:cs="Times New Roman"/>
                <w:color w:val="000000"/>
                <w:kern w:val="0"/>
                <w:position w:val="5"/>
                <w:sz w:val="12"/>
                <w:szCs w:val="12"/>
                <w:vertAlign w:val="superscript"/>
              </w:rPr>
              <w:t>Ba</w:t>
            </w:r>
          </w:p>
        </w:tc>
        <w:tc>
          <w:tcPr>
            <w:tcW w:w="317" w:type="pct"/>
            <w:tcMar>
              <w:top w:w="15" w:type="dxa"/>
              <w:left w:w="80" w:type="dxa"/>
              <w:bottom w:w="0" w:type="dxa"/>
              <w:right w:w="80" w:type="dxa"/>
            </w:tcMar>
            <w:vAlign w:val="center"/>
            <w:hideMark/>
          </w:tcPr>
          <w:p w14:paraId="4C6C2C79"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237.50 ± 26.44</w:t>
            </w:r>
            <w:r>
              <w:rPr>
                <w:rFonts w:ascii="Times New Roman" w:eastAsia="新細明體" w:hAnsi="Times New Roman" w:cs="Times New Roman"/>
                <w:color w:val="000000"/>
                <w:kern w:val="0"/>
                <w:position w:val="5"/>
                <w:sz w:val="11"/>
                <w:szCs w:val="11"/>
                <w:vertAlign w:val="superscript"/>
              </w:rPr>
              <w:t>Aa</w:t>
            </w:r>
          </w:p>
        </w:tc>
        <w:tc>
          <w:tcPr>
            <w:tcW w:w="324" w:type="pct"/>
            <w:tcMar>
              <w:top w:w="15" w:type="dxa"/>
              <w:left w:w="80" w:type="dxa"/>
              <w:bottom w:w="0" w:type="dxa"/>
              <w:right w:w="80" w:type="dxa"/>
            </w:tcMar>
            <w:vAlign w:val="center"/>
            <w:hideMark/>
          </w:tcPr>
          <w:p w14:paraId="6CF2F851" w14:textId="77777777" w:rsidR="003C702C" w:rsidRDefault="003C702C">
            <w:pPr>
              <w:widowControl/>
              <w:kinsoku w:val="0"/>
              <w:jc w:val="center"/>
              <w:rPr>
                <w:rFonts w:ascii="Arial" w:eastAsia="新細明體" w:hAnsi="Arial" w:cs="Arial"/>
                <w:kern w:val="0"/>
                <w:sz w:val="12"/>
                <w:szCs w:val="12"/>
              </w:rPr>
            </w:pPr>
            <w:r>
              <w:rPr>
                <w:rFonts w:ascii="Times New Roman" w:eastAsia="新細明體" w:hAnsi="Times New Roman" w:cs="Times New Roman"/>
                <w:color w:val="000000"/>
                <w:kern w:val="0"/>
                <w:sz w:val="12"/>
                <w:szCs w:val="12"/>
              </w:rPr>
              <w:t>188.14 ± 82.20</w:t>
            </w:r>
            <w:r>
              <w:rPr>
                <w:rFonts w:ascii="Times New Roman" w:eastAsia="新細明體" w:hAnsi="Times New Roman" w:cs="Times New Roman"/>
                <w:color w:val="000000"/>
                <w:kern w:val="0"/>
                <w:position w:val="5"/>
                <w:sz w:val="12"/>
                <w:szCs w:val="12"/>
                <w:vertAlign w:val="superscript"/>
              </w:rPr>
              <w:t>Ab</w:t>
            </w:r>
          </w:p>
        </w:tc>
        <w:tc>
          <w:tcPr>
            <w:tcW w:w="239" w:type="pct"/>
            <w:tcMar>
              <w:top w:w="15" w:type="dxa"/>
              <w:left w:w="80" w:type="dxa"/>
              <w:bottom w:w="0" w:type="dxa"/>
              <w:right w:w="80" w:type="dxa"/>
            </w:tcMar>
            <w:vAlign w:val="center"/>
            <w:hideMark/>
          </w:tcPr>
          <w:p w14:paraId="402D3DE0" w14:textId="77777777" w:rsidR="003C702C" w:rsidRDefault="003C702C">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&lt; 0.0001</w:t>
            </w:r>
          </w:p>
        </w:tc>
        <w:tc>
          <w:tcPr>
            <w:tcW w:w="312" w:type="pct"/>
            <w:tcMar>
              <w:top w:w="15" w:type="dxa"/>
              <w:left w:w="80" w:type="dxa"/>
              <w:bottom w:w="0" w:type="dxa"/>
              <w:right w:w="80" w:type="dxa"/>
            </w:tcMar>
            <w:vAlign w:val="center"/>
            <w:hideMark/>
          </w:tcPr>
          <w:p w14:paraId="22AB9D5B" w14:textId="77777777" w:rsidR="003C702C" w:rsidRDefault="003C702C">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&lt; 0.05</w:t>
            </w:r>
          </w:p>
        </w:tc>
        <w:tc>
          <w:tcPr>
            <w:tcW w:w="311" w:type="pct"/>
            <w:tcMar>
              <w:top w:w="15" w:type="dxa"/>
              <w:left w:w="80" w:type="dxa"/>
              <w:bottom w:w="0" w:type="dxa"/>
              <w:right w:w="80" w:type="dxa"/>
            </w:tcMar>
            <w:vAlign w:val="center"/>
            <w:hideMark/>
          </w:tcPr>
          <w:p w14:paraId="2CC083E0" w14:textId="77777777" w:rsidR="003C702C" w:rsidRDefault="003C702C">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r>
      <w:tr w:rsidR="003C702C" w14:paraId="47BB6E98" w14:textId="77777777" w:rsidTr="003C702C">
        <w:trPr>
          <w:trHeight w:val="397"/>
        </w:trPr>
        <w:tc>
          <w:tcPr>
            <w:tcW w:w="312" w:type="pct"/>
            <w:tcMar>
              <w:top w:w="15" w:type="dxa"/>
              <w:left w:w="80" w:type="dxa"/>
              <w:bottom w:w="0" w:type="dxa"/>
              <w:right w:w="80" w:type="dxa"/>
            </w:tcMar>
            <w:vAlign w:val="center"/>
            <w:hideMark/>
          </w:tcPr>
          <w:p w14:paraId="5F055169" w14:textId="77777777" w:rsidR="003C702C" w:rsidRDefault="003C702C">
            <w:pPr>
              <w:widowControl/>
              <w:kinsoku w:val="0"/>
              <w:rPr>
                <w:rFonts w:ascii="Arial" w:eastAsia="新細明體" w:hAnsi="Arial" w:cs="Arial"/>
                <w:kern w:val="0"/>
                <w:sz w:val="14"/>
                <w:szCs w:val="14"/>
              </w:rPr>
            </w:pPr>
            <w:r>
              <w:rPr>
                <w:rFonts w:ascii="Times New Roman" w:eastAsia="新細明體" w:hAnsi="Times New Roman" w:cs="Times New Roman"/>
                <w:color w:val="000000"/>
                <w:sz w:val="14"/>
                <w:szCs w:val="14"/>
              </w:rPr>
              <w:t>TP, g/dL</w:t>
            </w:r>
          </w:p>
        </w:tc>
        <w:tc>
          <w:tcPr>
            <w:tcW w:w="317" w:type="pct"/>
            <w:tcMar>
              <w:top w:w="15" w:type="dxa"/>
              <w:left w:w="80" w:type="dxa"/>
              <w:bottom w:w="0" w:type="dxa"/>
              <w:right w:w="80" w:type="dxa"/>
            </w:tcMar>
            <w:vAlign w:val="center"/>
            <w:hideMark/>
          </w:tcPr>
          <w:p w14:paraId="6A1113C4"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7.73 ± 1.55</w:t>
            </w:r>
          </w:p>
        </w:tc>
        <w:tc>
          <w:tcPr>
            <w:tcW w:w="317" w:type="pct"/>
            <w:tcMar>
              <w:top w:w="15" w:type="dxa"/>
              <w:left w:w="80" w:type="dxa"/>
              <w:bottom w:w="0" w:type="dxa"/>
              <w:right w:w="80" w:type="dxa"/>
            </w:tcMar>
            <w:vAlign w:val="center"/>
            <w:hideMark/>
          </w:tcPr>
          <w:p w14:paraId="2C303240"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7.35 ± 1.37</w:t>
            </w:r>
            <w:r>
              <w:rPr>
                <w:rFonts w:ascii="Times New Roman" w:eastAsia="新細明體" w:hAnsi="Times New Roman" w:cs="Times New Roman"/>
                <w:color w:val="000000"/>
                <w:kern w:val="0"/>
                <w:position w:val="5"/>
                <w:sz w:val="13"/>
                <w:szCs w:val="13"/>
                <w:vertAlign w:val="superscript"/>
              </w:rPr>
              <w:t>X</w:t>
            </w:r>
          </w:p>
        </w:tc>
        <w:tc>
          <w:tcPr>
            <w:tcW w:w="318" w:type="pct"/>
            <w:tcMar>
              <w:top w:w="15" w:type="dxa"/>
              <w:left w:w="80" w:type="dxa"/>
              <w:bottom w:w="0" w:type="dxa"/>
              <w:right w:w="80" w:type="dxa"/>
            </w:tcMar>
            <w:vAlign w:val="center"/>
            <w:hideMark/>
          </w:tcPr>
          <w:p w14:paraId="5004983E"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7.20 ± 1.06</w:t>
            </w:r>
          </w:p>
        </w:tc>
        <w:tc>
          <w:tcPr>
            <w:tcW w:w="317" w:type="pct"/>
            <w:tcMar>
              <w:top w:w="15" w:type="dxa"/>
              <w:left w:w="80" w:type="dxa"/>
              <w:bottom w:w="0" w:type="dxa"/>
              <w:right w:w="80" w:type="dxa"/>
            </w:tcMar>
            <w:vAlign w:val="center"/>
            <w:hideMark/>
          </w:tcPr>
          <w:p w14:paraId="5B5157F1"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6.58 ± 0.55</w:t>
            </w:r>
          </w:p>
        </w:tc>
        <w:tc>
          <w:tcPr>
            <w:tcW w:w="317" w:type="pct"/>
            <w:tcMar>
              <w:top w:w="15" w:type="dxa"/>
              <w:left w:w="80" w:type="dxa"/>
              <w:bottom w:w="0" w:type="dxa"/>
              <w:right w:w="80" w:type="dxa"/>
            </w:tcMar>
            <w:vAlign w:val="center"/>
            <w:hideMark/>
          </w:tcPr>
          <w:p w14:paraId="5AA79516"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5.68 ± 1.27</w:t>
            </w:r>
            <w:r>
              <w:rPr>
                <w:rFonts w:ascii="Times New Roman" w:eastAsia="新細明體" w:hAnsi="Times New Roman" w:cs="Times New Roman"/>
                <w:color w:val="000000"/>
                <w:kern w:val="0"/>
                <w:position w:val="5"/>
                <w:sz w:val="13"/>
                <w:szCs w:val="13"/>
                <w:vertAlign w:val="superscript"/>
              </w:rPr>
              <w:t>Y</w:t>
            </w:r>
          </w:p>
        </w:tc>
        <w:tc>
          <w:tcPr>
            <w:tcW w:w="324" w:type="pct"/>
            <w:tcMar>
              <w:top w:w="15" w:type="dxa"/>
              <w:left w:w="80" w:type="dxa"/>
              <w:bottom w:w="0" w:type="dxa"/>
              <w:right w:w="80" w:type="dxa"/>
            </w:tcMar>
            <w:vAlign w:val="center"/>
            <w:hideMark/>
          </w:tcPr>
          <w:p w14:paraId="6A0F5358"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6.51 ± 0.64</w:t>
            </w:r>
          </w:p>
        </w:tc>
        <w:tc>
          <w:tcPr>
            <w:tcW w:w="317" w:type="pct"/>
            <w:tcMar>
              <w:top w:w="15" w:type="dxa"/>
              <w:left w:w="80" w:type="dxa"/>
              <w:bottom w:w="0" w:type="dxa"/>
              <w:right w:w="80" w:type="dxa"/>
            </w:tcMar>
            <w:vAlign w:val="center"/>
            <w:hideMark/>
          </w:tcPr>
          <w:p w14:paraId="68FD3573"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6.76 ± 1.31</w:t>
            </w:r>
          </w:p>
        </w:tc>
        <w:tc>
          <w:tcPr>
            <w:tcW w:w="317" w:type="pct"/>
            <w:tcMar>
              <w:top w:w="15" w:type="dxa"/>
              <w:left w:w="80" w:type="dxa"/>
              <w:bottom w:w="0" w:type="dxa"/>
              <w:right w:w="80" w:type="dxa"/>
            </w:tcMar>
            <w:vAlign w:val="center"/>
            <w:hideMark/>
          </w:tcPr>
          <w:p w14:paraId="54F87EDA"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6.93 ± 1.42</w:t>
            </w:r>
            <w:r>
              <w:rPr>
                <w:rFonts w:ascii="Times New Roman" w:eastAsia="新細明體" w:hAnsi="Times New Roman" w:cs="Times New Roman"/>
                <w:color w:val="000000"/>
                <w:kern w:val="0"/>
                <w:position w:val="5"/>
                <w:sz w:val="13"/>
                <w:szCs w:val="13"/>
                <w:vertAlign w:val="superscript"/>
              </w:rPr>
              <w:t>XY</w:t>
            </w:r>
          </w:p>
        </w:tc>
        <w:tc>
          <w:tcPr>
            <w:tcW w:w="324" w:type="pct"/>
            <w:tcMar>
              <w:top w:w="15" w:type="dxa"/>
              <w:left w:w="80" w:type="dxa"/>
              <w:bottom w:w="0" w:type="dxa"/>
              <w:right w:w="80" w:type="dxa"/>
            </w:tcMar>
            <w:vAlign w:val="center"/>
            <w:hideMark/>
          </w:tcPr>
          <w:p w14:paraId="5C27579F"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7.89 ± 0.71</w:t>
            </w:r>
          </w:p>
        </w:tc>
        <w:tc>
          <w:tcPr>
            <w:tcW w:w="317" w:type="pct"/>
            <w:tcMar>
              <w:top w:w="15" w:type="dxa"/>
              <w:left w:w="80" w:type="dxa"/>
              <w:bottom w:w="0" w:type="dxa"/>
              <w:right w:w="80" w:type="dxa"/>
            </w:tcMar>
            <w:vAlign w:val="center"/>
            <w:hideMark/>
          </w:tcPr>
          <w:p w14:paraId="6C595436"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7.16 ± 1.36</w:t>
            </w:r>
          </w:p>
        </w:tc>
        <w:tc>
          <w:tcPr>
            <w:tcW w:w="317" w:type="pct"/>
            <w:tcMar>
              <w:top w:w="15" w:type="dxa"/>
              <w:left w:w="80" w:type="dxa"/>
              <w:bottom w:w="0" w:type="dxa"/>
              <w:right w:w="80" w:type="dxa"/>
            </w:tcMar>
            <w:vAlign w:val="center"/>
            <w:hideMark/>
          </w:tcPr>
          <w:p w14:paraId="3A009993"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6.55 ± 1.17</w:t>
            </w:r>
            <w:r>
              <w:rPr>
                <w:rFonts w:ascii="Times New Roman" w:eastAsia="新細明體" w:hAnsi="Times New Roman" w:cs="Times New Roman"/>
                <w:color w:val="000000"/>
                <w:kern w:val="0"/>
                <w:position w:val="5"/>
                <w:sz w:val="13"/>
                <w:szCs w:val="13"/>
                <w:vertAlign w:val="superscript"/>
              </w:rPr>
              <w:t>XY</w:t>
            </w:r>
          </w:p>
        </w:tc>
        <w:tc>
          <w:tcPr>
            <w:tcW w:w="324" w:type="pct"/>
            <w:tcMar>
              <w:top w:w="15" w:type="dxa"/>
              <w:left w:w="80" w:type="dxa"/>
              <w:bottom w:w="0" w:type="dxa"/>
              <w:right w:w="80" w:type="dxa"/>
            </w:tcMar>
            <w:vAlign w:val="center"/>
            <w:hideMark/>
          </w:tcPr>
          <w:p w14:paraId="44105CEA"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7.36 ± 1.12</w:t>
            </w:r>
          </w:p>
        </w:tc>
        <w:tc>
          <w:tcPr>
            <w:tcW w:w="239" w:type="pct"/>
            <w:tcMar>
              <w:top w:w="15" w:type="dxa"/>
              <w:left w:w="80" w:type="dxa"/>
              <w:bottom w:w="0" w:type="dxa"/>
              <w:right w:w="80" w:type="dxa"/>
            </w:tcMar>
            <w:vAlign w:val="center"/>
            <w:hideMark/>
          </w:tcPr>
          <w:p w14:paraId="42C965E8" w14:textId="77777777" w:rsidR="003C702C" w:rsidRDefault="003C702C">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&lt; 0.1</w:t>
            </w:r>
          </w:p>
        </w:tc>
        <w:tc>
          <w:tcPr>
            <w:tcW w:w="312" w:type="pct"/>
            <w:tcMar>
              <w:top w:w="15" w:type="dxa"/>
              <w:left w:w="80" w:type="dxa"/>
              <w:bottom w:w="0" w:type="dxa"/>
              <w:right w:w="80" w:type="dxa"/>
            </w:tcMar>
            <w:vAlign w:val="center"/>
            <w:hideMark/>
          </w:tcPr>
          <w:p w14:paraId="43575A82" w14:textId="77777777" w:rsidR="003C702C" w:rsidRDefault="003C702C">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&lt; 0.1</w:t>
            </w:r>
          </w:p>
        </w:tc>
        <w:tc>
          <w:tcPr>
            <w:tcW w:w="311" w:type="pct"/>
            <w:tcMar>
              <w:top w:w="15" w:type="dxa"/>
              <w:left w:w="80" w:type="dxa"/>
              <w:bottom w:w="0" w:type="dxa"/>
              <w:right w:w="80" w:type="dxa"/>
            </w:tcMar>
            <w:vAlign w:val="center"/>
            <w:hideMark/>
          </w:tcPr>
          <w:p w14:paraId="09381648" w14:textId="77777777" w:rsidR="003C702C" w:rsidRDefault="003C702C">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r>
      <w:tr w:rsidR="003C702C" w14:paraId="41B6A97F" w14:textId="77777777" w:rsidTr="003C702C">
        <w:trPr>
          <w:trHeight w:val="397"/>
        </w:trPr>
        <w:tc>
          <w:tcPr>
            <w:tcW w:w="312" w:type="pct"/>
            <w:tcMar>
              <w:top w:w="15" w:type="dxa"/>
              <w:left w:w="80" w:type="dxa"/>
              <w:bottom w:w="0" w:type="dxa"/>
              <w:right w:w="80" w:type="dxa"/>
            </w:tcMar>
            <w:vAlign w:val="center"/>
            <w:hideMark/>
          </w:tcPr>
          <w:p w14:paraId="7C8E9E06" w14:textId="77777777" w:rsidR="003C702C" w:rsidRDefault="003C702C">
            <w:pPr>
              <w:widowControl/>
              <w:kinsoku w:val="0"/>
              <w:rPr>
                <w:rFonts w:ascii="Arial" w:eastAsia="新細明體" w:hAnsi="Arial" w:cs="Arial"/>
                <w:kern w:val="0"/>
                <w:sz w:val="14"/>
                <w:szCs w:val="14"/>
              </w:rPr>
            </w:pPr>
            <w:r>
              <w:rPr>
                <w:rFonts w:ascii="Times New Roman" w:eastAsia="新細明體" w:hAnsi="Times New Roman" w:cs="Times New Roman"/>
                <w:color w:val="000000"/>
                <w:sz w:val="14"/>
                <w:szCs w:val="14"/>
              </w:rPr>
              <w:t>Alb, g/dL</w:t>
            </w:r>
          </w:p>
        </w:tc>
        <w:tc>
          <w:tcPr>
            <w:tcW w:w="317" w:type="pct"/>
            <w:tcMar>
              <w:top w:w="15" w:type="dxa"/>
              <w:left w:w="80" w:type="dxa"/>
              <w:bottom w:w="0" w:type="dxa"/>
              <w:right w:w="80" w:type="dxa"/>
            </w:tcMar>
            <w:vAlign w:val="center"/>
            <w:hideMark/>
          </w:tcPr>
          <w:p w14:paraId="06514019"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3.77 ± 0.54</w:t>
            </w:r>
          </w:p>
        </w:tc>
        <w:tc>
          <w:tcPr>
            <w:tcW w:w="317" w:type="pct"/>
            <w:tcMar>
              <w:top w:w="15" w:type="dxa"/>
              <w:left w:w="80" w:type="dxa"/>
              <w:bottom w:w="0" w:type="dxa"/>
              <w:right w:w="80" w:type="dxa"/>
            </w:tcMar>
            <w:vAlign w:val="center"/>
            <w:hideMark/>
          </w:tcPr>
          <w:p w14:paraId="7614B28E"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3.93 ± 0.56</w:t>
            </w:r>
          </w:p>
        </w:tc>
        <w:tc>
          <w:tcPr>
            <w:tcW w:w="318" w:type="pct"/>
            <w:tcMar>
              <w:top w:w="15" w:type="dxa"/>
              <w:left w:w="80" w:type="dxa"/>
              <w:bottom w:w="0" w:type="dxa"/>
              <w:right w:w="80" w:type="dxa"/>
            </w:tcMar>
            <w:vAlign w:val="center"/>
            <w:hideMark/>
          </w:tcPr>
          <w:p w14:paraId="1312E9A0"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3.93 ± 0.28</w:t>
            </w:r>
            <w:r>
              <w:rPr>
                <w:rFonts w:ascii="Times New Roman" w:eastAsia="新細明體" w:hAnsi="Times New Roman" w:cs="Times New Roman"/>
                <w:color w:val="000000"/>
                <w:kern w:val="0"/>
                <w:position w:val="5"/>
                <w:sz w:val="13"/>
                <w:szCs w:val="13"/>
                <w:vertAlign w:val="superscript"/>
              </w:rPr>
              <w:t>A</w:t>
            </w:r>
          </w:p>
        </w:tc>
        <w:tc>
          <w:tcPr>
            <w:tcW w:w="317" w:type="pct"/>
            <w:tcMar>
              <w:top w:w="15" w:type="dxa"/>
              <w:left w:w="80" w:type="dxa"/>
              <w:bottom w:w="0" w:type="dxa"/>
              <w:right w:w="80" w:type="dxa"/>
            </w:tcMar>
            <w:vAlign w:val="center"/>
            <w:hideMark/>
          </w:tcPr>
          <w:p w14:paraId="5799524D"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3.53 ± 0.16</w:t>
            </w:r>
          </w:p>
        </w:tc>
        <w:tc>
          <w:tcPr>
            <w:tcW w:w="317" w:type="pct"/>
            <w:tcMar>
              <w:top w:w="15" w:type="dxa"/>
              <w:left w:w="80" w:type="dxa"/>
              <w:bottom w:w="0" w:type="dxa"/>
              <w:right w:w="80" w:type="dxa"/>
            </w:tcMar>
            <w:vAlign w:val="center"/>
            <w:hideMark/>
          </w:tcPr>
          <w:p w14:paraId="2FF73023"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3.28 ± 0.83</w:t>
            </w:r>
          </w:p>
        </w:tc>
        <w:tc>
          <w:tcPr>
            <w:tcW w:w="324" w:type="pct"/>
            <w:tcMar>
              <w:top w:w="15" w:type="dxa"/>
              <w:left w:w="80" w:type="dxa"/>
              <w:bottom w:w="0" w:type="dxa"/>
              <w:right w:w="80" w:type="dxa"/>
            </w:tcMar>
            <w:vAlign w:val="center"/>
            <w:hideMark/>
          </w:tcPr>
          <w:p w14:paraId="38FE723A"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3.49 ± 0.41</w:t>
            </w:r>
            <w:r>
              <w:rPr>
                <w:rFonts w:ascii="Times New Roman" w:eastAsia="新細明體" w:hAnsi="Times New Roman" w:cs="Times New Roman"/>
                <w:color w:val="000000"/>
                <w:kern w:val="0"/>
                <w:position w:val="5"/>
                <w:sz w:val="13"/>
                <w:szCs w:val="13"/>
                <w:vertAlign w:val="superscript"/>
              </w:rPr>
              <w:t>AB</w:t>
            </w:r>
          </w:p>
        </w:tc>
        <w:tc>
          <w:tcPr>
            <w:tcW w:w="317" w:type="pct"/>
            <w:tcMar>
              <w:top w:w="15" w:type="dxa"/>
              <w:left w:w="80" w:type="dxa"/>
              <w:bottom w:w="0" w:type="dxa"/>
              <w:right w:w="80" w:type="dxa"/>
            </w:tcMar>
            <w:vAlign w:val="center"/>
            <w:hideMark/>
          </w:tcPr>
          <w:p w14:paraId="1470E7CD"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3.39 ± 0.71</w:t>
            </w:r>
          </w:p>
        </w:tc>
        <w:tc>
          <w:tcPr>
            <w:tcW w:w="317" w:type="pct"/>
            <w:tcMar>
              <w:top w:w="15" w:type="dxa"/>
              <w:left w:w="80" w:type="dxa"/>
              <w:bottom w:w="0" w:type="dxa"/>
              <w:right w:w="80" w:type="dxa"/>
            </w:tcMar>
            <w:vAlign w:val="center"/>
            <w:hideMark/>
          </w:tcPr>
          <w:p w14:paraId="4A7956F3"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3.43 ± 1.02</w:t>
            </w:r>
          </w:p>
        </w:tc>
        <w:tc>
          <w:tcPr>
            <w:tcW w:w="324" w:type="pct"/>
            <w:tcMar>
              <w:top w:w="15" w:type="dxa"/>
              <w:left w:w="80" w:type="dxa"/>
              <w:bottom w:w="0" w:type="dxa"/>
              <w:right w:w="80" w:type="dxa"/>
            </w:tcMar>
            <w:vAlign w:val="center"/>
            <w:hideMark/>
          </w:tcPr>
          <w:p w14:paraId="2C0979F3"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3.50 ± 0.48</w:t>
            </w:r>
            <w:r>
              <w:rPr>
                <w:rFonts w:ascii="Times New Roman" w:eastAsia="新細明體" w:hAnsi="Times New Roman" w:cs="Times New Roman"/>
                <w:color w:val="000000"/>
                <w:kern w:val="0"/>
                <w:position w:val="5"/>
                <w:sz w:val="13"/>
                <w:szCs w:val="13"/>
                <w:vertAlign w:val="superscript"/>
              </w:rPr>
              <w:t>AB</w:t>
            </w:r>
          </w:p>
        </w:tc>
        <w:tc>
          <w:tcPr>
            <w:tcW w:w="317" w:type="pct"/>
            <w:tcMar>
              <w:top w:w="15" w:type="dxa"/>
              <w:left w:w="80" w:type="dxa"/>
              <w:bottom w:w="0" w:type="dxa"/>
              <w:right w:w="80" w:type="dxa"/>
            </w:tcMar>
            <w:vAlign w:val="center"/>
            <w:hideMark/>
          </w:tcPr>
          <w:p w14:paraId="029838AC"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3.58 ± 0.75</w:t>
            </w:r>
          </w:p>
        </w:tc>
        <w:tc>
          <w:tcPr>
            <w:tcW w:w="317" w:type="pct"/>
            <w:tcMar>
              <w:top w:w="15" w:type="dxa"/>
              <w:left w:w="80" w:type="dxa"/>
              <w:bottom w:w="0" w:type="dxa"/>
              <w:right w:w="80" w:type="dxa"/>
            </w:tcMar>
            <w:vAlign w:val="center"/>
            <w:hideMark/>
          </w:tcPr>
          <w:p w14:paraId="24C2C659"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3.35 ± 0.71</w:t>
            </w:r>
          </w:p>
        </w:tc>
        <w:tc>
          <w:tcPr>
            <w:tcW w:w="324" w:type="pct"/>
            <w:tcMar>
              <w:top w:w="15" w:type="dxa"/>
              <w:left w:w="80" w:type="dxa"/>
              <w:bottom w:w="0" w:type="dxa"/>
              <w:right w:w="80" w:type="dxa"/>
            </w:tcMar>
            <w:vAlign w:val="center"/>
            <w:hideMark/>
          </w:tcPr>
          <w:p w14:paraId="5F401016"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3.39 ± 0.96</w:t>
            </w:r>
            <w:r>
              <w:rPr>
                <w:rFonts w:ascii="Times New Roman" w:eastAsia="新細明體" w:hAnsi="Times New Roman" w:cs="Times New Roman"/>
                <w:color w:val="000000"/>
                <w:kern w:val="0"/>
                <w:position w:val="5"/>
                <w:sz w:val="13"/>
                <w:szCs w:val="13"/>
                <w:vertAlign w:val="superscript"/>
              </w:rPr>
              <w:t>B</w:t>
            </w:r>
          </w:p>
        </w:tc>
        <w:tc>
          <w:tcPr>
            <w:tcW w:w="239" w:type="pct"/>
            <w:tcMar>
              <w:top w:w="15" w:type="dxa"/>
              <w:left w:w="80" w:type="dxa"/>
              <w:bottom w:w="0" w:type="dxa"/>
              <w:right w:w="80" w:type="dxa"/>
            </w:tcMar>
            <w:vAlign w:val="center"/>
            <w:hideMark/>
          </w:tcPr>
          <w:p w14:paraId="37B5FEF9" w14:textId="77777777" w:rsidR="003C702C" w:rsidRDefault="003C702C">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 0.05</w:t>
            </w:r>
          </w:p>
        </w:tc>
        <w:tc>
          <w:tcPr>
            <w:tcW w:w="312" w:type="pct"/>
            <w:tcMar>
              <w:top w:w="15" w:type="dxa"/>
              <w:left w:w="80" w:type="dxa"/>
              <w:bottom w:w="0" w:type="dxa"/>
              <w:right w:w="80" w:type="dxa"/>
            </w:tcMar>
            <w:vAlign w:val="center"/>
            <w:hideMark/>
          </w:tcPr>
          <w:p w14:paraId="5C036E46" w14:textId="77777777" w:rsidR="003C702C" w:rsidRDefault="003C702C">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c>
          <w:tcPr>
            <w:tcW w:w="311" w:type="pct"/>
            <w:tcMar>
              <w:top w:w="15" w:type="dxa"/>
              <w:left w:w="80" w:type="dxa"/>
              <w:bottom w:w="0" w:type="dxa"/>
              <w:right w:w="80" w:type="dxa"/>
            </w:tcMar>
            <w:vAlign w:val="center"/>
            <w:hideMark/>
          </w:tcPr>
          <w:p w14:paraId="0AAA48C7" w14:textId="77777777" w:rsidR="003C702C" w:rsidRDefault="003C702C">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r>
      <w:tr w:rsidR="003C702C" w14:paraId="07678E27" w14:textId="77777777" w:rsidTr="003C702C">
        <w:trPr>
          <w:trHeight w:val="397"/>
        </w:trPr>
        <w:tc>
          <w:tcPr>
            <w:tcW w:w="312" w:type="pct"/>
            <w:tcMar>
              <w:top w:w="15" w:type="dxa"/>
              <w:left w:w="80" w:type="dxa"/>
              <w:bottom w:w="0" w:type="dxa"/>
              <w:right w:w="80" w:type="dxa"/>
            </w:tcMar>
            <w:vAlign w:val="center"/>
            <w:hideMark/>
          </w:tcPr>
          <w:p w14:paraId="1791579D" w14:textId="77777777" w:rsidR="003C702C" w:rsidRDefault="003C702C">
            <w:pPr>
              <w:widowControl/>
              <w:kinsoku w:val="0"/>
              <w:rPr>
                <w:rFonts w:ascii="Arial" w:eastAsia="新細明體" w:hAnsi="Arial" w:cs="Arial"/>
                <w:kern w:val="0"/>
                <w:sz w:val="14"/>
                <w:szCs w:val="14"/>
              </w:rPr>
            </w:pPr>
            <w:r>
              <w:rPr>
                <w:rFonts w:ascii="Times New Roman" w:eastAsia="新細明體" w:hAnsi="Times New Roman" w:cs="Times New Roman"/>
                <w:color w:val="000000"/>
                <w:sz w:val="14"/>
                <w:szCs w:val="14"/>
              </w:rPr>
              <w:t>Glo, g/dL</w:t>
            </w:r>
          </w:p>
        </w:tc>
        <w:tc>
          <w:tcPr>
            <w:tcW w:w="317" w:type="pct"/>
            <w:tcMar>
              <w:top w:w="15" w:type="dxa"/>
              <w:left w:w="80" w:type="dxa"/>
              <w:bottom w:w="0" w:type="dxa"/>
              <w:right w:w="80" w:type="dxa"/>
            </w:tcMar>
            <w:vAlign w:val="center"/>
            <w:hideMark/>
          </w:tcPr>
          <w:p w14:paraId="3DDAD9C8"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3.96 ± 1.12</w:t>
            </w:r>
            <w:r>
              <w:rPr>
                <w:rFonts w:ascii="Times New Roman" w:eastAsia="新細明體" w:hAnsi="Times New Roman" w:cs="Times New Roman"/>
                <w:color w:val="000000"/>
                <w:kern w:val="0"/>
                <w:position w:val="5"/>
                <w:sz w:val="13"/>
                <w:szCs w:val="13"/>
                <w:vertAlign w:val="superscript"/>
              </w:rPr>
              <w:t>A</w:t>
            </w:r>
          </w:p>
        </w:tc>
        <w:tc>
          <w:tcPr>
            <w:tcW w:w="317" w:type="pct"/>
            <w:tcMar>
              <w:top w:w="15" w:type="dxa"/>
              <w:left w:w="80" w:type="dxa"/>
              <w:bottom w:w="0" w:type="dxa"/>
              <w:right w:w="80" w:type="dxa"/>
            </w:tcMar>
            <w:vAlign w:val="center"/>
            <w:hideMark/>
          </w:tcPr>
          <w:p w14:paraId="0FE1ACE5"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3.43 ± 0.87</w:t>
            </w:r>
          </w:p>
        </w:tc>
        <w:tc>
          <w:tcPr>
            <w:tcW w:w="318" w:type="pct"/>
            <w:tcMar>
              <w:top w:w="15" w:type="dxa"/>
              <w:left w:w="80" w:type="dxa"/>
              <w:bottom w:w="0" w:type="dxa"/>
              <w:right w:w="80" w:type="dxa"/>
            </w:tcMar>
            <w:vAlign w:val="center"/>
            <w:hideMark/>
          </w:tcPr>
          <w:p w14:paraId="5FB27B7F"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3.27 ± 1.21</w:t>
            </w:r>
            <w:r>
              <w:rPr>
                <w:rFonts w:ascii="Times New Roman" w:eastAsia="新細明體" w:hAnsi="Times New Roman" w:cs="Times New Roman"/>
                <w:color w:val="000000"/>
                <w:kern w:val="0"/>
                <w:position w:val="5"/>
                <w:sz w:val="13"/>
                <w:szCs w:val="13"/>
                <w:vertAlign w:val="superscript"/>
              </w:rPr>
              <w:t>AB</w:t>
            </w:r>
          </w:p>
        </w:tc>
        <w:tc>
          <w:tcPr>
            <w:tcW w:w="317" w:type="pct"/>
            <w:tcMar>
              <w:top w:w="15" w:type="dxa"/>
              <w:left w:w="80" w:type="dxa"/>
              <w:bottom w:w="0" w:type="dxa"/>
              <w:right w:w="80" w:type="dxa"/>
            </w:tcMar>
            <w:vAlign w:val="center"/>
            <w:hideMark/>
          </w:tcPr>
          <w:p w14:paraId="5D389AB7"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3.05 ± 0.58</w:t>
            </w:r>
            <w:r>
              <w:rPr>
                <w:rFonts w:ascii="Times New Roman" w:eastAsia="新細明體" w:hAnsi="Times New Roman" w:cs="Times New Roman"/>
                <w:color w:val="000000"/>
                <w:kern w:val="0"/>
                <w:position w:val="5"/>
                <w:sz w:val="13"/>
                <w:szCs w:val="13"/>
                <w:vertAlign w:val="superscript"/>
              </w:rPr>
              <w:t>B</w:t>
            </w:r>
          </w:p>
        </w:tc>
        <w:tc>
          <w:tcPr>
            <w:tcW w:w="317" w:type="pct"/>
            <w:tcMar>
              <w:top w:w="15" w:type="dxa"/>
              <w:left w:w="80" w:type="dxa"/>
              <w:bottom w:w="0" w:type="dxa"/>
              <w:right w:w="80" w:type="dxa"/>
            </w:tcMar>
            <w:vAlign w:val="center"/>
            <w:hideMark/>
          </w:tcPr>
          <w:p w14:paraId="5F9447AE"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2.40 ± 0.64</w:t>
            </w:r>
          </w:p>
        </w:tc>
        <w:tc>
          <w:tcPr>
            <w:tcW w:w="324" w:type="pct"/>
            <w:tcMar>
              <w:top w:w="15" w:type="dxa"/>
              <w:left w:w="80" w:type="dxa"/>
              <w:bottom w:w="0" w:type="dxa"/>
              <w:right w:w="80" w:type="dxa"/>
            </w:tcMar>
            <w:vAlign w:val="center"/>
            <w:hideMark/>
          </w:tcPr>
          <w:p w14:paraId="568EB8F3"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3.03 ± 0.79</w:t>
            </w:r>
            <w:r>
              <w:rPr>
                <w:rFonts w:ascii="Times New Roman" w:eastAsia="新細明體" w:hAnsi="Times New Roman" w:cs="Times New Roman"/>
                <w:color w:val="000000"/>
                <w:kern w:val="0"/>
                <w:position w:val="5"/>
                <w:sz w:val="13"/>
                <w:szCs w:val="13"/>
                <w:vertAlign w:val="superscript"/>
              </w:rPr>
              <w:t>B</w:t>
            </w:r>
          </w:p>
        </w:tc>
        <w:tc>
          <w:tcPr>
            <w:tcW w:w="317" w:type="pct"/>
            <w:tcMar>
              <w:top w:w="15" w:type="dxa"/>
              <w:left w:w="80" w:type="dxa"/>
              <w:bottom w:w="0" w:type="dxa"/>
              <w:right w:w="80" w:type="dxa"/>
            </w:tcMar>
            <w:vAlign w:val="center"/>
            <w:hideMark/>
          </w:tcPr>
          <w:p w14:paraId="3C5A1AD8"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3.38 ± 0.70</w:t>
            </w:r>
            <w:proofErr w:type="spellStart"/>
            <w:r>
              <w:rPr>
                <w:rFonts w:ascii="Times New Roman" w:eastAsia="新細明體" w:hAnsi="Times New Roman" w:cs="Times New Roman"/>
                <w:color w:val="000000"/>
                <w:kern w:val="0"/>
                <w:position w:val="5"/>
                <w:sz w:val="13"/>
                <w:szCs w:val="13"/>
                <w:vertAlign w:val="superscript"/>
              </w:rPr>
              <w:t>ABb</w:t>
            </w:r>
            <w:proofErr w:type="spellEnd"/>
          </w:p>
        </w:tc>
        <w:tc>
          <w:tcPr>
            <w:tcW w:w="317" w:type="pct"/>
            <w:tcMar>
              <w:top w:w="15" w:type="dxa"/>
              <w:left w:w="80" w:type="dxa"/>
              <w:bottom w:w="0" w:type="dxa"/>
              <w:right w:w="80" w:type="dxa"/>
            </w:tcMar>
            <w:vAlign w:val="center"/>
            <w:hideMark/>
          </w:tcPr>
          <w:p w14:paraId="67C49EC4"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3.50 ± 0.56</w:t>
            </w:r>
            <w:r>
              <w:rPr>
                <w:rFonts w:ascii="Times New Roman" w:eastAsia="新細明體" w:hAnsi="Times New Roman" w:cs="Times New Roman"/>
                <w:color w:val="000000"/>
                <w:kern w:val="0"/>
                <w:position w:val="5"/>
                <w:sz w:val="13"/>
                <w:szCs w:val="13"/>
                <w:vertAlign w:val="superscript"/>
              </w:rPr>
              <w:t>b</w:t>
            </w:r>
          </w:p>
        </w:tc>
        <w:tc>
          <w:tcPr>
            <w:tcW w:w="324" w:type="pct"/>
            <w:tcMar>
              <w:top w:w="15" w:type="dxa"/>
              <w:left w:w="80" w:type="dxa"/>
              <w:bottom w:w="0" w:type="dxa"/>
              <w:right w:w="80" w:type="dxa"/>
            </w:tcMar>
            <w:vAlign w:val="center"/>
            <w:hideMark/>
          </w:tcPr>
          <w:p w14:paraId="7D0BBE49"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4.39 ± 1.05</w:t>
            </w:r>
            <w:r>
              <w:rPr>
                <w:rFonts w:ascii="Times New Roman" w:eastAsia="新細明體" w:hAnsi="Times New Roman" w:cs="Times New Roman"/>
                <w:color w:val="000000"/>
                <w:kern w:val="0"/>
                <w:position w:val="5"/>
                <w:sz w:val="13"/>
                <w:szCs w:val="13"/>
                <w:vertAlign w:val="superscript"/>
              </w:rPr>
              <w:t>Aa</w:t>
            </w:r>
          </w:p>
        </w:tc>
        <w:tc>
          <w:tcPr>
            <w:tcW w:w="317" w:type="pct"/>
            <w:tcMar>
              <w:top w:w="15" w:type="dxa"/>
              <w:left w:w="80" w:type="dxa"/>
              <w:bottom w:w="0" w:type="dxa"/>
              <w:right w:w="80" w:type="dxa"/>
            </w:tcMar>
            <w:vAlign w:val="center"/>
            <w:hideMark/>
          </w:tcPr>
          <w:p w14:paraId="468FE4BD"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3.59 ± 0.79</w:t>
            </w:r>
            <w:r>
              <w:rPr>
                <w:rFonts w:ascii="Times New Roman" w:eastAsia="新細明體" w:hAnsi="Times New Roman" w:cs="Times New Roman"/>
                <w:color w:val="000000"/>
                <w:kern w:val="0"/>
                <w:position w:val="5"/>
                <w:sz w:val="13"/>
                <w:szCs w:val="13"/>
                <w:vertAlign w:val="superscript"/>
              </w:rPr>
              <w:t>AB</w:t>
            </w:r>
          </w:p>
        </w:tc>
        <w:tc>
          <w:tcPr>
            <w:tcW w:w="317" w:type="pct"/>
            <w:tcMar>
              <w:top w:w="15" w:type="dxa"/>
              <w:left w:w="80" w:type="dxa"/>
              <w:bottom w:w="0" w:type="dxa"/>
              <w:right w:w="80" w:type="dxa"/>
            </w:tcMar>
            <w:vAlign w:val="center"/>
            <w:hideMark/>
          </w:tcPr>
          <w:p w14:paraId="194707FF"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3.20 ± 0.52</w:t>
            </w:r>
          </w:p>
        </w:tc>
        <w:tc>
          <w:tcPr>
            <w:tcW w:w="324" w:type="pct"/>
            <w:tcMar>
              <w:top w:w="15" w:type="dxa"/>
              <w:left w:w="80" w:type="dxa"/>
              <w:bottom w:w="0" w:type="dxa"/>
              <w:right w:w="80" w:type="dxa"/>
            </w:tcMar>
            <w:vAlign w:val="center"/>
            <w:hideMark/>
          </w:tcPr>
          <w:p w14:paraId="550A733D"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3.97 ± 0.75</w:t>
            </w:r>
            <w:r>
              <w:rPr>
                <w:rFonts w:ascii="Times New Roman" w:eastAsia="新細明體" w:hAnsi="Times New Roman" w:cs="Times New Roman"/>
                <w:color w:val="000000"/>
                <w:kern w:val="0"/>
                <w:position w:val="5"/>
                <w:sz w:val="13"/>
                <w:szCs w:val="13"/>
                <w:vertAlign w:val="superscript"/>
              </w:rPr>
              <w:t>AB</w:t>
            </w:r>
          </w:p>
        </w:tc>
        <w:tc>
          <w:tcPr>
            <w:tcW w:w="239" w:type="pct"/>
            <w:tcMar>
              <w:top w:w="15" w:type="dxa"/>
              <w:left w:w="80" w:type="dxa"/>
              <w:bottom w:w="0" w:type="dxa"/>
              <w:right w:w="80" w:type="dxa"/>
            </w:tcMar>
            <w:vAlign w:val="center"/>
            <w:hideMark/>
          </w:tcPr>
          <w:p w14:paraId="0CF3CE72" w14:textId="77777777" w:rsidR="003C702C" w:rsidRDefault="003C702C">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&lt; 0.05</w:t>
            </w:r>
          </w:p>
        </w:tc>
        <w:tc>
          <w:tcPr>
            <w:tcW w:w="312" w:type="pct"/>
            <w:tcMar>
              <w:top w:w="15" w:type="dxa"/>
              <w:left w:w="80" w:type="dxa"/>
              <w:bottom w:w="0" w:type="dxa"/>
              <w:right w:w="80" w:type="dxa"/>
            </w:tcMar>
            <w:vAlign w:val="center"/>
            <w:hideMark/>
          </w:tcPr>
          <w:p w14:paraId="00439262" w14:textId="77777777" w:rsidR="003C702C" w:rsidRDefault="003C702C">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&lt; 0.05</w:t>
            </w:r>
          </w:p>
        </w:tc>
        <w:tc>
          <w:tcPr>
            <w:tcW w:w="311" w:type="pct"/>
            <w:tcMar>
              <w:top w:w="15" w:type="dxa"/>
              <w:left w:w="80" w:type="dxa"/>
              <w:bottom w:w="0" w:type="dxa"/>
              <w:right w:w="80" w:type="dxa"/>
            </w:tcMar>
            <w:vAlign w:val="center"/>
            <w:hideMark/>
          </w:tcPr>
          <w:p w14:paraId="3B535819" w14:textId="77777777" w:rsidR="003C702C" w:rsidRDefault="003C702C">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r>
      <w:tr w:rsidR="003C702C" w14:paraId="52C22A8C" w14:textId="77777777" w:rsidTr="003C702C">
        <w:trPr>
          <w:trHeight w:val="397"/>
        </w:trPr>
        <w:tc>
          <w:tcPr>
            <w:tcW w:w="312" w:type="pct"/>
            <w:tcMar>
              <w:top w:w="15" w:type="dxa"/>
              <w:left w:w="80" w:type="dxa"/>
              <w:bottom w:w="0" w:type="dxa"/>
              <w:right w:w="80" w:type="dxa"/>
            </w:tcMar>
            <w:vAlign w:val="center"/>
            <w:hideMark/>
          </w:tcPr>
          <w:p w14:paraId="2AC53294" w14:textId="77777777" w:rsidR="003C702C" w:rsidRDefault="003C702C">
            <w:pPr>
              <w:widowControl/>
              <w:kinsoku w:val="0"/>
              <w:rPr>
                <w:rFonts w:ascii="Arial" w:eastAsia="新細明體" w:hAnsi="Arial" w:cs="Arial"/>
                <w:kern w:val="0"/>
                <w:sz w:val="14"/>
                <w:szCs w:val="14"/>
              </w:rPr>
            </w:pPr>
            <w:r>
              <w:rPr>
                <w:rFonts w:ascii="Times New Roman" w:eastAsia="新細明體" w:hAnsi="Times New Roman" w:cs="Times New Roman"/>
                <w:color w:val="000000"/>
                <w:sz w:val="14"/>
                <w:szCs w:val="14"/>
              </w:rPr>
              <w:t>BUN, mg/dL</w:t>
            </w:r>
          </w:p>
        </w:tc>
        <w:tc>
          <w:tcPr>
            <w:tcW w:w="317" w:type="pct"/>
            <w:tcMar>
              <w:top w:w="15" w:type="dxa"/>
              <w:left w:w="80" w:type="dxa"/>
              <w:bottom w:w="0" w:type="dxa"/>
              <w:right w:w="80" w:type="dxa"/>
            </w:tcMar>
            <w:vAlign w:val="center"/>
            <w:hideMark/>
          </w:tcPr>
          <w:p w14:paraId="6A322B62"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10.14 ± 1.77</w:t>
            </w:r>
            <w:r>
              <w:rPr>
                <w:rFonts w:ascii="Times New Roman" w:eastAsia="新細明體" w:hAnsi="Times New Roman" w:cs="Times New Roman"/>
                <w:color w:val="000000"/>
                <w:kern w:val="0"/>
                <w:position w:val="5"/>
                <w:sz w:val="13"/>
                <w:szCs w:val="13"/>
                <w:vertAlign w:val="superscript"/>
              </w:rPr>
              <w:t>A</w:t>
            </w:r>
          </w:p>
        </w:tc>
        <w:tc>
          <w:tcPr>
            <w:tcW w:w="317" w:type="pct"/>
            <w:tcMar>
              <w:top w:w="15" w:type="dxa"/>
              <w:left w:w="80" w:type="dxa"/>
              <w:bottom w:w="0" w:type="dxa"/>
              <w:right w:w="80" w:type="dxa"/>
            </w:tcMar>
            <w:vAlign w:val="center"/>
            <w:hideMark/>
          </w:tcPr>
          <w:p w14:paraId="21B743B7"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11.00 ± 0.82</w:t>
            </w:r>
            <w:r>
              <w:rPr>
                <w:rFonts w:ascii="Times New Roman" w:eastAsia="新細明體" w:hAnsi="Times New Roman" w:cs="Times New Roman"/>
                <w:color w:val="000000"/>
                <w:kern w:val="0"/>
                <w:position w:val="5"/>
                <w:sz w:val="13"/>
                <w:szCs w:val="13"/>
                <w:vertAlign w:val="superscript"/>
              </w:rPr>
              <w:t>A</w:t>
            </w:r>
          </w:p>
        </w:tc>
        <w:tc>
          <w:tcPr>
            <w:tcW w:w="318" w:type="pct"/>
            <w:tcMar>
              <w:top w:w="15" w:type="dxa"/>
              <w:left w:w="80" w:type="dxa"/>
              <w:bottom w:w="0" w:type="dxa"/>
              <w:right w:w="80" w:type="dxa"/>
            </w:tcMar>
            <w:vAlign w:val="center"/>
            <w:hideMark/>
          </w:tcPr>
          <w:p w14:paraId="0EAD99A7"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8.71 ± 2.69</w:t>
            </w:r>
            <w:r>
              <w:rPr>
                <w:rFonts w:ascii="Times New Roman" w:eastAsia="新細明體" w:hAnsi="Times New Roman" w:cs="Times New Roman"/>
                <w:color w:val="000000"/>
                <w:kern w:val="0"/>
                <w:position w:val="5"/>
                <w:sz w:val="13"/>
                <w:szCs w:val="13"/>
                <w:vertAlign w:val="superscript"/>
              </w:rPr>
              <w:t>A</w:t>
            </w:r>
          </w:p>
        </w:tc>
        <w:tc>
          <w:tcPr>
            <w:tcW w:w="317" w:type="pct"/>
            <w:tcMar>
              <w:top w:w="15" w:type="dxa"/>
              <w:left w:w="80" w:type="dxa"/>
              <w:bottom w:w="0" w:type="dxa"/>
              <w:right w:w="80" w:type="dxa"/>
            </w:tcMar>
            <w:vAlign w:val="center"/>
            <w:hideMark/>
          </w:tcPr>
          <w:p w14:paraId="34EC4ACD"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8.50 ± 3.66</w:t>
            </w:r>
            <w:r>
              <w:rPr>
                <w:rFonts w:ascii="Times New Roman" w:eastAsia="新細明體" w:hAnsi="Times New Roman" w:cs="Times New Roman"/>
                <w:color w:val="000000"/>
                <w:kern w:val="0"/>
                <w:position w:val="5"/>
                <w:sz w:val="13"/>
                <w:szCs w:val="13"/>
                <w:vertAlign w:val="superscript"/>
              </w:rPr>
              <w:t>AB</w:t>
            </w:r>
          </w:p>
        </w:tc>
        <w:tc>
          <w:tcPr>
            <w:tcW w:w="317" w:type="pct"/>
            <w:tcMar>
              <w:top w:w="15" w:type="dxa"/>
              <w:left w:w="80" w:type="dxa"/>
              <w:bottom w:w="0" w:type="dxa"/>
              <w:right w:w="80" w:type="dxa"/>
            </w:tcMar>
            <w:vAlign w:val="center"/>
            <w:hideMark/>
          </w:tcPr>
          <w:p w14:paraId="67FE579D"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8.25 ± 5.44</w:t>
            </w:r>
            <w:r>
              <w:rPr>
                <w:rFonts w:ascii="Times New Roman" w:eastAsia="新細明體" w:hAnsi="Times New Roman" w:cs="Times New Roman"/>
                <w:color w:val="000000"/>
                <w:kern w:val="0"/>
                <w:position w:val="5"/>
                <w:sz w:val="13"/>
                <w:szCs w:val="13"/>
                <w:vertAlign w:val="superscript"/>
              </w:rPr>
              <w:t>AB</w:t>
            </w:r>
          </w:p>
        </w:tc>
        <w:tc>
          <w:tcPr>
            <w:tcW w:w="324" w:type="pct"/>
            <w:tcMar>
              <w:top w:w="15" w:type="dxa"/>
              <w:left w:w="80" w:type="dxa"/>
              <w:bottom w:w="0" w:type="dxa"/>
              <w:right w:w="80" w:type="dxa"/>
            </w:tcMar>
            <w:vAlign w:val="center"/>
            <w:hideMark/>
          </w:tcPr>
          <w:p w14:paraId="23740445"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8.29 ± 3.73</w:t>
            </w:r>
            <w:r>
              <w:rPr>
                <w:rFonts w:ascii="Times New Roman" w:eastAsia="新細明體" w:hAnsi="Times New Roman" w:cs="Times New Roman"/>
                <w:color w:val="000000"/>
                <w:kern w:val="0"/>
                <w:position w:val="5"/>
                <w:sz w:val="13"/>
                <w:szCs w:val="13"/>
                <w:vertAlign w:val="superscript"/>
              </w:rPr>
              <w:t>A</w:t>
            </w:r>
          </w:p>
        </w:tc>
        <w:tc>
          <w:tcPr>
            <w:tcW w:w="317" w:type="pct"/>
            <w:tcMar>
              <w:top w:w="15" w:type="dxa"/>
              <w:left w:w="80" w:type="dxa"/>
              <w:bottom w:w="0" w:type="dxa"/>
              <w:right w:w="80" w:type="dxa"/>
            </w:tcMar>
            <w:vAlign w:val="center"/>
            <w:hideMark/>
          </w:tcPr>
          <w:p w14:paraId="34D48390"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6.88 ± 3.60</w:t>
            </w:r>
            <w:r>
              <w:rPr>
                <w:rFonts w:ascii="Times New Roman" w:eastAsia="新細明體" w:hAnsi="Times New Roman" w:cs="Times New Roman"/>
                <w:color w:val="000000"/>
                <w:kern w:val="0"/>
                <w:position w:val="5"/>
                <w:sz w:val="13"/>
                <w:szCs w:val="13"/>
                <w:vertAlign w:val="superscript"/>
              </w:rPr>
              <w:t>B</w:t>
            </w:r>
          </w:p>
        </w:tc>
        <w:tc>
          <w:tcPr>
            <w:tcW w:w="317" w:type="pct"/>
            <w:tcMar>
              <w:top w:w="15" w:type="dxa"/>
              <w:left w:w="80" w:type="dxa"/>
              <w:bottom w:w="0" w:type="dxa"/>
              <w:right w:w="80" w:type="dxa"/>
            </w:tcMar>
            <w:vAlign w:val="center"/>
            <w:hideMark/>
          </w:tcPr>
          <w:p w14:paraId="57C80381"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5.25 ± 1.26</w:t>
            </w:r>
            <w:r>
              <w:rPr>
                <w:rFonts w:ascii="Times New Roman" w:eastAsia="新細明體" w:hAnsi="Times New Roman" w:cs="Times New Roman"/>
                <w:color w:val="000000"/>
                <w:kern w:val="0"/>
                <w:position w:val="5"/>
                <w:sz w:val="13"/>
                <w:szCs w:val="13"/>
                <w:vertAlign w:val="superscript"/>
              </w:rPr>
              <w:t>B</w:t>
            </w:r>
          </w:p>
        </w:tc>
        <w:tc>
          <w:tcPr>
            <w:tcW w:w="324" w:type="pct"/>
            <w:tcMar>
              <w:top w:w="15" w:type="dxa"/>
              <w:left w:w="80" w:type="dxa"/>
              <w:bottom w:w="0" w:type="dxa"/>
              <w:right w:w="80" w:type="dxa"/>
            </w:tcMar>
            <w:vAlign w:val="center"/>
            <w:hideMark/>
          </w:tcPr>
          <w:p w14:paraId="2F3B3DB0"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4.43 ± 1.81</w:t>
            </w:r>
            <w:r>
              <w:rPr>
                <w:rFonts w:ascii="Times New Roman" w:eastAsia="新細明體" w:hAnsi="Times New Roman" w:cs="Times New Roman"/>
                <w:color w:val="000000"/>
                <w:kern w:val="0"/>
                <w:position w:val="5"/>
                <w:sz w:val="13"/>
                <w:szCs w:val="13"/>
                <w:vertAlign w:val="superscript"/>
              </w:rPr>
              <w:t>B</w:t>
            </w:r>
          </w:p>
        </w:tc>
        <w:tc>
          <w:tcPr>
            <w:tcW w:w="317" w:type="pct"/>
            <w:tcMar>
              <w:top w:w="15" w:type="dxa"/>
              <w:left w:w="80" w:type="dxa"/>
              <w:bottom w:w="0" w:type="dxa"/>
              <w:right w:w="80" w:type="dxa"/>
            </w:tcMar>
            <w:vAlign w:val="center"/>
            <w:hideMark/>
          </w:tcPr>
          <w:p w14:paraId="0EBA49E7"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6.88 ± 2.17</w:t>
            </w:r>
            <w:r>
              <w:rPr>
                <w:rFonts w:ascii="Times New Roman" w:eastAsia="新細明體" w:hAnsi="Times New Roman" w:cs="Times New Roman"/>
                <w:color w:val="000000"/>
                <w:kern w:val="0"/>
                <w:position w:val="5"/>
                <w:sz w:val="13"/>
                <w:szCs w:val="13"/>
                <w:vertAlign w:val="superscript"/>
              </w:rPr>
              <w:t>B</w:t>
            </w:r>
          </w:p>
        </w:tc>
        <w:tc>
          <w:tcPr>
            <w:tcW w:w="317" w:type="pct"/>
            <w:tcMar>
              <w:top w:w="15" w:type="dxa"/>
              <w:left w:w="80" w:type="dxa"/>
              <w:bottom w:w="0" w:type="dxa"/>
              <w:right w:w="80" w:type="dxa"/>
            </w:tcMar>
            <w:vAlign w:val="center"/>
            <w:hideMark/>
          </w:tcPr>
          <w:p w14:paraId="1BB1E8E7"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5.75 ± 1.71</w:t>
            </w:r>
            <w:r>
              <w:rPr>
                <w:rFonts w:ascii="Times New Roman" w:eastAsia="新細明體" w:hAnsi="Times New Roman" w:cs="Times New Roman"/>
                <w:color w:val="000000"/>
                <w:kern w:val="0"/>
                <w:position w:val="5"/>
                <w:sz w:val="13"/>
                <w:szCs w:val="13"/>
                <w:vertAlign w:val="superscript"/>
              </w:rPr>
              <w:t>B</w:t>
            </w:r>
          </w:p>
        </w:tc>
        <w:tc>
          <w:tcPr>
            <w:tcW w:w="324" w:type="pct"/>
            <w:tcMar>
              <w:top w:w="15" w:type="dxa"/>
              <w:left w:w="80" w:type="dxa"/>
              <w:bottom w:w="0" w:type="dxa"/>
              <w:right w:w="80" w:type="dxa"/>
            </w:tcMar>
            <w:vAlign w:val="center"/>
            <w:hideMark/>
          </w:tcPr>
          <w:p w14:paraId="1340B26C"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4.86 ± 2.27</w:t>
            </w:r>
            <w:r>
              <w:rPr>
                <w:rFonts w:ascii="Times New Roman" w:eastAsia="新細明體" w:hAnsi="Times New Roman" w:cs="Times New Roman"/>
                <w:color w:val="000000"/>
                <w:kern w:val="0"/>
                <w:position w:val="5"/>
                <w:sz w:val="13"/>
                <w:szCs w:val="13"/>
                <w:vertAlign w:val="superscript"/>
              </w:rPr>
              <w:t>B</w:t>
            </w:r>
          </w:p>
        </w:tc>
        <w:tc>
          <w:tcPr>
            <w:tcW w:w="239" w:type="pct"/>
            <w:tcMar>
              <w:top w:w="15" w:type="dxa"/>
              <w:left w:w="80" w:type="dxa"/>
              <w:bottom w:w="0" w:type="dxa"/>
              <w:right w:w="80" w:type="dxa"/>
            </w:tcMar>
            <w:vAlign w:val="center"/>
            <w:hideMark/>
          </w:tcPr>
          <w:p w14:paraId="34099E2B" w14:textId="77777777" w:rsidR="003C702C" w:rsidRDefault="003C702C">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&lt; 0.001</w:t>
            </w:r>
          </w:p>
        </w:tc>
        <w:tc>
          <w:tcPr>
            <w:tcW w:w="312" w:type="pct"/>
            <w:tcMar>
              <w:top w:w="15" w:type="dxa"/>
              <w:left w:w="80" w:type="dxa"/>
              <w:bottom w:w="0" w:type="dxa"/>
              <w:right w:w="80" w:type="dxa"/>
            </w:tcMar>
            <w:vAlign w:val="center"/>
            <w:hideMark/>
          </w:tcPr>
          <w:p w14:paraId="7005B5A7" w14:textId="77777777" w:rsidR="003C702C" w:rsidRDefault="003C702C">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c>
          <w:tcPr>
            <w:tcW w:w="311" w:type="pct"/>
            <w:tcMar>
              <w:top w:w="15" w:type="dxa"/>
              <w:left w:w="80" w:type="dxa"/>
              <w:bottom w:w="0" w:type="dxa"/>
              <w:right w:w="80" w:type="dxa"/>
            </w:tcMar>
            <w:vAlign w:val="center"/>
            <w:hideMark/>
          </w:tcPr>
          <w:p w14:paraId="2616C64C" w14:textId="77777777" w:rsidR="003C702C" w:rsidRDefault="003C702C">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r>
      <w:tr w:rsidR="003C702C" w14:paraId="04B30E11" w14:textId="77777777" w:rsidTr="003C702C">
        <w:trPr>
          <w:trHeight w:val="397"/>
        </w:trPr>
        <w:tc>
          <w:tcPr>
            <w:tcW w:w="312" w:type="pct"/>
            <w:tcMar>
              <w:top w:w="15" w:type="dxa"/>
              <w:left w:w="80" w:type="dxa"/>
              <w:bottom w:w="0" w:type="dxa"/>
              <w:right w:w="80" w:type="dxa"/>
            </w:tcMar>
            <w:vAlign w:val="center"/>
            <w:hideMark/>
          </w:tcPr>
          <w:p w14:paraId="7DE72DFF" w14:textId="77777777" w:rsidR="003C702C" w:rsidRDefault="003C702C">
            <w:pPr>
              <w:widowControl/>
              <w:kinsoku w:val="0"/>
              <w:rPr>
                <w:rFonts w:ascii="Arial" w:eastAsia="新細明體" w:hAnsi="Arial" w:cs="Arial"/>
                <w:kern w:val="0"/>
                <w:sz w:val="14"/>
                <w:szCs w:val="14"/>
              </w:rPr>
            </w:pPr>
            <w:r>
              <w:rPr>
                <w:rFonts w:ascii="Times New Roman" w:eastAsia="新細明體" w:hAnsi="Times New Roman" w:cs="Times New Roman"/>
                <w:color w:val="000000"/>
                <w:sz w:val="14"/>
                <w:szCs w:val="14"/>
              </w:rPr>
              <w:t>AST, IU/L</w:t>
            </w:r>
          </w:p>
        </w:tc>
        <w:tc>
          <w:tcPr>
            <w:tcW w:w="317" w:type="pct"/>
            <w:tcMar>
              <w:top w:w="15" w:type="dxa"/>
              <w:left w:w="80" w:type="dxa"/>
              <w:bottom w:w="0" w:type="dxa"/>
              <w:right w:w="80" w:type="dxa"/>
            </w:tcMar>
            <w:vAlign w:val="center"/>
            <w:hideMark/>
          </w:tcPr>
          <w:p w14:paraId="28DC9A7B"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84.71 ± 23.26</w:t>
            </w:r>
          </w:p>
        </w:tc>
        <w:tc>
          <w:tcPr>
            <w:tcW w:w="317" w:type="pct"/>
            <w:tcMar>
              <w:top w:w="15" w:type="dxa"/>
              <w:left w:w="80" w:type="dxa"/>
              <w:bottom w:w="0" w:type="dxa"/>
              <w:right w:w="80" w:type="dxa"/>
            </w:tcMar>
            <w:vAlign w:val="center"/>
            <w:hideMark/>
          </w:tcPr>
          <w:p w14:paraId="321F2A7D"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81.75 ± 12.37</w:t>
            </w:r>
          </w:p>
        </w:tc>
        <w:tc>
          <w:tcPr>
            <w:tcW w:w="318" w:type="pct"/>
            <w:tcMar>
              <w:top w:w="15" w:type="dxa"/>
              <w:left w:w="80" w:type="dxa"/>
              <w:bottom w:w="0" w:type="dxa"/>
              <w:right w:w="80" w:type="dxa"/>
            </w:tcMar>
            <w:vAlign w:val="center"/>
            <w:hideMark/>
          </w:tcPr>
          <w:p w14:paraId="70ADD406"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81.29 ± 21.31</w:t>
            </w:r>
          </w:p>
        </w:tc>
        <w:tc>
          <w:tcPr>
            <w:tcW w:w="317" w:type="pct"/>
            <w:tcMar>
              <w:top w:w="15" w:type="dxa"/>
              <w:left w:w="80" w:type="dxa"/>
              <w:bottom w:w="0" w:type="dxa"/>
              <w:right w:w="80" w:type="dxa"/>
            </w:tcMar>
            <w:vAlign w:val="center"/>
            <w:hideMark/>
          </w:tcPr>
          <w:p w14:paraId="57ABE97B"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100.13 ± 26.35</w:t>
            </w:r>
          </w:p>
        </w:tc>
        <w:tc>
          <w:tcPr>
            <w:tcW w:w="317" w:type="pct"/>
            <w:tcMar>
              <w:top w:w="15" w:type="dxa"/>
              <w:left w:w="80" w:type="dxa"/>
              <w:bottom w:w="0" w:type="dxa"/>
              <w:right w:w="80" w:type="dxa"/>
            </w:tcMar>
            <w:vAlign w:val="center"/>
            <w:hideMark/>
          </w:tcPr>
          <w:p w14:paraId="792904E6"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94.25 ± 25.13</w:t>
            </w:r>
          </w:p>
        </w:tc>
        <w:tc>
          <w:tcPr>
            <w:tcW w:w="324" w:type="pct"/>
            <w:tcMar>
              <w:top w:w="15" w:type="dxa"/>
              <w:left w:w="80" w:type="dxa"/>
              <w:bottom w:w="0" w:type="dxa"/>
              <w:right w:w="80" w:type="dxa"/>
            </w:tcMar>
            <w:vAlign w:val="center"/>
            <w:hideMark/>
          </w:tcPr>
          <w:p w14:paraId="35ADD701"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99.43 ± 17.71</w:t>
            </w:r>
          </w:p>
        </w:tc>
        <w:tc>
          <w:tcPr>
            <w:tcW w:w="317" w:type="pct"/>
            <w:tcMar>
              <w:top w:w="15" w:type="dxa"/>
              <w:left w:w="80" w:type="dxa"/>
              <w:bottom w:w="0" w:type="dxa"/>
              <w:right w:w="80" w:type="dxa"/>
            </w:tcMar>
            <w:vAlign w:val="center"/>
            <w:hideMark/>
          </w:tcPr>
          <w:p w14:paraId="691E071F"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82.75 ± 51.76</w:t>
            </w:r>
          </w:p>
        </w:tc>
        <w:tc>
          <w:tcPr>
            <w:tcW w:w="317" w:type="pct"/>
            <w:tcMar>
              <w:top w:w="15" w:type="dxa"/>
              <w:left w:w="80" w:type="dxa"/>
              <w:bottom w:w="0" w:type="dxa"/>
              <w:right w:w="80" w:type="dxa"/>
            </w:tcMar>
            <w:vAlign w:val="center"/>
            <w:hideMark/>
          </w:tcPr>
          <w:p w14:paraId="40040E39"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110.00 ± 24.77</w:t>
            </w:r>
          </w:p>
        </w:tc>
        <w:tc>
          <w:tcPr>
            <w:tcW w:w="324" w:type="pct"/>
            <w:tcMar>
              <w:top w:w="15" w:type="dxa"/>
              <w:left w:w="80" w:type="dxa"/>
              <w:bottom w:w="0" w:type="dxa"/>
              <w:right w:w="80" w:type="dxa"/>
            </w:tcMar>
            <w:vAlign w:val="center"/>
            <w:hideMark/>
          </w:tcPr>
          <w:p w14:paraId="76A27200"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91.00 ± 13.18</w:t>
            </w:r>
          </w:p>
        </w:tc>
        <w:tc>
          <w:tcPr>
            <w:tcW w:w="317" w:type="pct"/>
            <w:tcMar>
              <w:top w:w="15" w:type="dxa"/>
              <w:left w:w="80" w:type="dxa"/>
              <w:bottom w:w="0" w:type="dxa"/>
              <w:right w:w="80" w:type="dxa"/>
            </w:tcMar>
            <w:vAlign w:val="center"/>
            <w:hideMark/>
          </w:tcPr>
          <w:p w14:paraId="50FC6D46"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75.25 ± 20.42</w:t>
            </w:r>
          </w:p>
        </w:tc>
        <w:tc>
          <w:tcPr>
            <w:tcW w:w="317" w:type="pct"/>
            <w:tcMar>
              <w:top w:w="15" w:type="dxa"/>
              <w:left w:w="80" w:type="dxa"/>
              <w:bottom w:w="0" w:type="dxa"/>
              <w:right w:w="80" w:type="dxa"/>
            </w:tcMar>
            <w:vAlign w:val="center"/>
            <w:hideMark/>
          </w:tcPr>
          <w:p w14:paraId="7EF8F942"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82.75 ± 14.86</w:t>
            </w:r>
          </w:p>
        </w:tc>
        <w:tc>
          <w:tcPr>
            <w:tcW w:w="324" w:type="pct"/>
            <w:tcMar>
              <w:top w:w="15" w:type="dxa"/>
              <w:left w:w="80" w:type="dxa"/>
              <w:bottom w:w="0" w:type="dxa"/>
              <w:right w:w="80" w:type="dxa"/>
            </w:tcMar>
            <w:vAlign w:val="center"/>
            <w:hideMark/>
          </w:tcPr>
          <w:p w14:paraId="307F4938"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78.29 ± 25.03</w:t>
            </w:r>
          </w:p>
        </w:tc>
        <w:tc>
          <w:tcPr>
            <w:tcW w:w="239" w:type="pct"/>
            <w:tcMar>
              <w:top w:w="15" w:type="dxa"/>
              <w:left w:w="80" w:type="dxa"/>
              <w:bottom w:w="0" w:type="dxa"/>
              <w:right w:w="80" w:type="dxa"/>
            </w:tcMar>
            <w:vAlign w:val="center"/>
            <w:hideMark/>
          </w:tcPr>
          <w:p w14:paraId="1E28C715" w14:textId="77777777" w:rsidR="003C702C" w:rsidRDefault="003C702C">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c>
          <w:tcPr>
            <w:tcW w:w="312" w:type="pct"/>
            <w:tcMar>
              <w:top w:w="15" w:type="dxa"/>
              <w:left w:w="80" w:type="dxa"/>
              <w:bottom w:w="0" w:type="dxa"/>
              <w:right w:w="80" w:type="dxa"/>
            </w:tcMar>
            <w:vAlign w:val="center"/>
            <w:hideMark/>
          </w:tcPr>
          <w:p w14:paraId="1D6A2D06" w14:textId="77777777" w:rsidR="003C702C" w:rsidRDefault="003C702C">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c>
          <w:tcPr>
            <w:tcW w:w="311" w:type="pct"/>
            <w:tcMar>
              <w:top w:w="15" w:type="dxa"/>
              <w:left w:w="80" w:type="dxa"/>
              <w:bottom w:w="0" w:type="dxa"/>
              <w:right w:w="80" w:type="dxa"/>
            </w:tcMar>
            <w:vAlign w:val="center"/>
            <w:hideMark/>
          </w:tcPr>
          <w:p w14:paraId="0D4E0218" w14:textId="77777777" w:rsidR="003C702C" w:rsidRDefault="003C702C">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r>
      <w:tr w:rsidR="003C702C" w14:paraId="30727159" w14:textId="77777777" w:rsidTr="003C702C">
        <w:trPr>
          <w:trHeight w:val="397"/>
        </w:trPr>
        <w:tc>
          <w:tcPr>
            <w:tcW w:w="312" w:type="pct"/>
            <w:tcMar>
              <w:top w:w="15" w:type="dxa"/>
              <w:left w:w="80" w:type="dxa"/>
              <w:bottom w:w="0" w:type="dxa"/>
              <w:right w:w="80" w:type="dxa"/>
            </w:tcMar>
            <w:vAlign w:val="center"/>
            <w:hideMark/>
          </w:tcPr>
          <w:p w14:paraId="642F5041" w14:textId="77777777" w:rsidR="003C702C" w:rsidRDefault="003C702C">
            <w:pPr>
              <w:widowControl/>
              <w:kinsoku w:val="0"/>
              <w:rPr>
                <w:rFonts w:ascii="Arial" w:eastAsia="新細明體" w:hAnsi="Arial" w:cs="Arial"/>
                <w:kern w:val="0"/>
                <w:sz w:val="14"/>
                <w:szCs w:val="14"/>
              </w:rPr>
            </w:pPr>
            <w:r>
              <w:rPr>
                <w:rFonts w:ascii="Times New Roman" w:eastAsia="新細明體" w:hAnsi="Times New Roman" w:cs="Times New Roman"/>
                <w:color w:val="000000"/>
                <w:sz w:val="14"/>
                <w:szCs w:val="14"/>
              </w:rPr>
              <w:t>GGT, IU/L</w:t>
            </w:r>
          </w:p>
        </w:tc>
        <w:tc>
          <w:tcPr>
            <w:tcW w:w="317" w:type="pct"/>
            <w:tcMar>
              <w:top w:w="15" w:type="dxa"/>
              <w:left w:w="80" w:type="dxa"/>
              <w:bottom w:w="0" w:type="dxa"/>
              <w:right w:w="80" w:type="dxa"/>
            </w:tcMar>
            <w:vAlign w:val="center"/>
            <w:hideMark/>
          </w:tcPr>
          <w:p w14:paraId="0626C2A8"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10.71 ± 2.56</w:t>
            </w:r>
          </w:p>
        </w:tc>
        <w:tc>
          <w:tcPr>
            <w:tcW w:w="317" w:type="pct"/>
            <w:tcMar>
              <w:top w:w="15" w:type="dxa"/>
              <w:left w:w="80" w:type="dxa"/>
              <w:bottom w:w="0" w:type="dxa"/>
              <w:right w:w="80" w:type="dxa"/>
            </w:tcMar>
            <w:vAlign w:val="center"/>
            <w:hideMark/>
          </w:tcPr>
          <w:p w14:paraId="18064FDF"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7.50 ± 5.45</w:t>
            </w:r>
            <w:r>
              <w:rPr>
                <w:rFonts w:ascii="Times New Roman" w:eastAsia="新細明體" w:hAnsi="Times New Roman" w:cs="Times New Roman"/>
                <w:color w:val="000000"/>
                <w:kern w:val="0"/>
                <w:position w:val="5"/>
                <w:sz w:val="13"/>
                <w:szCs w:val="13"/>
                <w:vertAlign w:val="superscript"/>
              </w:rPr>
              <w:t>B</w:t>
            </w:r>
          </w:p>
        </w:tc>
        <w:tc>
          <w:tcPr>
            <w:tcW w:w="318" w:type="pct"/>
            <w:tcMar>
              <w:top w:w="15" w:type="dxa"/>
              <w:left w:w="80" w:type="dxa"/>
              <w:bottom w:w="0" w:type="dxa"/>
              <w:right w:w="80" w:type="dxa"/>
            </w:tcMar>
            <w:vAlign w:val="center"/>
            <w:hideMark/>
          </w:tcPr>
          <w:p w14:paraId="4532D143"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14.86 ± 6.82</w:t>
            </w:r>
          </w:p>
        </w:tc>
        <w:tc>
          <w:tcPr>
            <w:tcW w:w="317" w:type="pct"/>
            <w:tcMar>
              <w:top w:w="15" w:type="dxa"/>
              <w:left w:w="80" w:type="dxa"/>
              <w:bottom w:w="0" w:type="dxa"/>
              <w:right w:w="80" w:type="dxa"/>
            </w:tcMar>
            <w:vAlign w:val="center"/>
            <w:hideMark/>
          </w:tcPr>
          <w:p w14:paraId="4992DA78"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13.13 ± 8.08</w:t>
            </w:r>
          </w:p>
        </w:tc>
        <w:tc>
          <w:tcPr>
            <w:tcW w:w="317" w:type="pct"/>
            <w:tcMar>
              <w:top w:w="15" w:type="dxa"/>
              <w:left w:w="80" w:type="dxa"/>
              <w:bottom w:w="0" w:type="dxa"/>
              <w:right w:w="80" w:type="dxa"/>
            </w:tcMar>
            <w:vAlign w:val="center"/>
            <w:hideMark/>
          </w:tcPr>
          <w:p w14:paraId="21D41359"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13.75 ± 4.79</w:t>
            </w:r>
            <w:r>
              <w:rPr>
                <w:rFonts w:ascii="Times New Roman" w:eastAsia="新細明體" w:hAnsi="Times New Roman" w:cs="Times New Roman"/>
                <w:color w:val="000000"/>
                <w:kern w:val="0"/>
                <w:position w:val="5"/>
                <w:sz w:val="13"/>
                <w:szCs w:val="13"/>
                <w:vertAlign w:val="superscript"/>
              </w:rPr>
              <w:t>B</w:t>
            </w:r>
          </w:p>
        </w:tc>
        <w:tc>
          <w:tcPr>
            <w:tcW w:w="324" w:type="pct"/>
            <w:tcMar>
              <w:top w:w="15" w:type="dxa"/>
              <w:left w:w="80" w:type="dxa"/>
              <w:bottom w:w="0" w:type="dxa"/>
              <w:right w:w="80" w:type="dxa"/>
            </w:tcMar>
            <w:vAlign w:val="center"/>
            <w:hideMark/>
          </w:tcPr>
          <w:p w14:paraId="5FF70A6E"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15.43 ± 4.96</w:t>
            </w:r>
          </w:p>
        </w:tc>
        <w:tc>
          <w:tcPr>
            <w:tcW w:w="317" w:type="pct"/>
            <w:tcMar>
              <w:top w:w="15" w:type="dxa"/>
              <w:left w:w="80" w:type="dxa"/>
              <w:bottom w:w="0" w:type="dxa"/>
              <w:right w:w="80" w:type="dxa"/>
            </w:tcMar>
            <w:vAlign w:val="center"/>
            <w:hideMark/>
          </w:tcPr>
          <w:p w14:paraId="23581AA5"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21.50 ± 17.46</w:t>
            </w:r>
          </w:p>
        </w:tc>
        <w:tc>
          <w:tcPr>
            <w:tcW w:w="317" w:type="pct"/>
            <w:tcMar>
              <w:top w:w="15" w:type="dxa"/>
              <w:left w:w="80" w:type="dxa"/>
              <w:bottom w:w="0" w:type="dxa"/>
              <w:right w:w="80" w:type="dxa"/>
            </w:tcMar>
            <w:vAlign w:val="center"/>
            <w:hideMark/>
          </w:tcPr>
          <w:p w14:paraId="0602E903"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38.75 ± 37.03</w:t>
            </w:r>
            <w:r>
              <w:rPr>
                <w:rFonts w:ascii="Times New Roman" w:eastAsia="新細明體" w:hAnsi="Times New Roman" w:cs="Times New Roman"/>
                <w:color w:val="000000"/>
                <w:kern w:val="0"/>
                <w:position w:val="5"/>
                <w:sz w:val="13"/>
                <w:szCs w:val="13"/>
                <w:vertAlign w:val="superscript"/>
              </w:rPr>
              <w:t>A</w:t>
            </w:r>
          </w:p>
        </w:tc>
        <w:tc>
          <w:tcPr>
            <w:tcW w:w="324" w:type="pct"/>
            <w:tcMar>
              <w:top w:w="15" w:type="dxa"/>
              <w:left w:w="80" w:type="dxa"/>
              <w:bottom w:w="0" w:type="dxa"/>
              <w:right w:w="80" w:type="dxa"/>
            </w:tcMar>
            <w:vAlign w:val="center"/>
            <w:hideMark/>
          </w:tcPr>
          <w:p w14:paraId="38B1CCFD"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22.43 ± 7.81</w:t>
            </w:r>
          </w:p>
        </w:tc>
        <w:tc>
          <w:tcPr>
            <w:tcW w:w="317" w:type="pct"/>
            <w:tcMar>
              <w:top w:w="15" w:type="dxa"/>
              <w:left w:w="80" w:type="dxa"/>
              <w:bottom w:w="0" w:type="dxa"/>
              <w:right w:w="80" w:type="dxa"/>
            </w:tcMar>
            <w:vAlign w:val="center"/>
            <w:hideMark/>
          </w:tcPr>
          <w:p w14:paraId="1811E8E5"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18.00 ± 6.12</w:t>
            </w:r>
          </w:p>
        </w:tc>
        <w:tc>
          <w:tcPr>
            <w:tcW w:w="317" w:type="pct"/>
            <w:tcMar>
              <w:top w:w="15" w:type="dxa"/>
              <w:left w:w="80" w:type="dxa"/>
              <w:bottom w:w="0" w:type="dxa"/>
              <w:right w:w="80" w:type="dxa"/>
            </w:tcMar>
            <w:vAlign w:val="center"/>
            <w:hideMark/>
          </w:tcPr>
          <w:p w14:paraId="02204AA6"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23.25 ± 4.35</w:t>
            </w:r>
            <w:r>
              <w:rPr>
                <w:rFonts w:ascii="Times New Roman" w:eastAsia="新細明體" w:hAnsi="Times New Roman" w:cs="Times New Roman"/>
                <w:color w:val="000000"/>
                <w:kern w:val="0"/>
                <w:position w:val="5"/>
                <w:sz w:val="13"/>
                <w:szCs w:val="13"/>
                <w:vertAlign w:val="superscript"/>
              </w:rPr>
              <w:t>AB</w:t>
            </w:r>
          </w:p>
        </w:tc>
        <w:tc>
          <w:tcPr>
            <w:tcW w:w="324" w:type="pct"/>
            <w:tcMar>
              <w:top w:w="15" w:type="dxa"/>
              <w:left w:w="80" w:type="dxa"/>
              <w:bottom w:w="0" w:type="dxa"/>
              <w:right w:w="80" w:type="dxa"/>
            </w:tcMar>
            <w:vAlign w:val="center"/>
            <w:hideMark/>
          </w:tcPr>
          <w:p w14:paraId="2BDC7149"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25.43 ± 13.89</w:t>
            </w:r>
          </w:p>
        </w:tc>
        <w:tc>
          <w:tcPr>
            <w:tcW w:w="239" w:type="pct"/>
            <w:tcMar>
              <w:top w:w="15" w:type="dxa"/>
              <w:left w:w="80" w:type="dxa"/>
              <w:bottom w:w="0" w:type="dxa"/>
              <w:right w:w="80" w:type="dxa"/>
            </w:tcMar>
            <w:vAlign w:val="center"/>
            <w:hideMark/>
          </w:tcPr>
          <w:p w14:paraId="42F2D317" w14:textId="77777777" w:rsidR="003C702C" w:rsidRDefault="003C702C">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&lt; 0.01</w:t>
            </w:r>
          </w:p>
        </w:tc>
        <w:tc>
          <w:tcPr>
            <w:tcW w:w="312" w:type="pct"/>
            <w:tcMar>
              <w:top w:w="15" w:type="dxa"/>
              <w:left w:w="80" w:type="dxa"/>
              <w:bottom w:w="0" w:type="dxa"/>
              <w:right w:w="80" w:type="dxa"/>
            </w:tcMar>
            <w:vAlign w:val="center"/>
            <w:hideMark/>
          </w:tcPr>
          <w:p w14:paraId="7898F477" w14:textId="77777777" w:rsidR="003C702C" w:rsidRDefault="003C702C">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c>
          <w:tcPr>
            <w:tcW w:w="311" w:type="pct"/>
            <w:tcMar>
              <w:top w:w="15" w:type="dxa"/>
              <w:left w:w="80" w:type="dxa"/>
              <w:bottom w:w="0" w:type="dxa"/>
              <w:right w:w="80" w:type="dxa"/>
            </w:tcMar>
            <w:vAlign w:val="center"/>
            <w:hideMark/>
          </w:tcPr>
          <w:p w14:paraId="1EE774A4" w14:textId="77777777" w:rsidR="003C702C" w:rsidRDefault="003C702C">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r>
      <w:tr w:rsidR="003C702C" w14:paraId="1E2AD3AB" w14:textId="77777777" w:rsidTr="003C702C">
        <w:trPr>
          <w:trHeight w:val="397"/>
        </w:trPr>
        <w:tc>
          <w:tcPr>
            <w:tcW w:w="312" w:type="pct"/>
            <w:tcMar>
              <w:top w:w="15" w:type="dxa"/>
              <w:left w:w="80" w:type="dxa"/>
              <w:bottom w:w="0" w:type="dxa"/>
              <w:right w:w="80" w:type="dxa"/>
            </w:tcMar>
            <w:vAlign w:val="center"/>
            <w:hideMark/>
          </w:tcPr>
          <w:p w14:paraId="31733EE5" w14:textId="77777777" w:rsidR="003C702C" w:rsidRDefault="003C702C">
            <w:pPr>
              <w:widowControl/>
              <w:kinsoku w:val="0"/>
              <w:rPr>
                <w:rFonts w:ascii="Arial" w:eastAsia="新細明體" w:hAnsi="Arial" w:cs="Arial"/>
                <w:kern w:val="0"/>
                <w:sz w:val="14"/>
                <w:szCs w:val="14"/>
              </w:rPr>
            </w:pPr>
            <w:r>
              <w:rPr>
                <w:rFonts w:ascii="Times New Roman" w:eastAsia="新細明體" w:hAnsi="Times New Roman" w:cs="Times New Roman"/>
                <w:color w:val="000000"/>
                <w:sz w:val="14"/>
                <w:szCs w:val="14"/>
              </w:rPr>
              <w:t>Ca, mg/dL</w:t>
            </w:r>
          </w:p>
        </w:tc>
        <w:tc>
          <w:tcPr>
            <w:tcW w:w="317" w:type="pct"/>
            <w:tcMar>
              <w:top w:w="15" w:type="dxa"/>
              <w:left w:w="80" w:type="dxa"/>
              <w:bottom w:w="0" w:type="dxa"/>
              <w:right w:w="80" w:type="dxa"/>
            </w:tcMar>
            <w:vAlign w:val="center"/>
            <w:hideMark/>
          </w:tcPr>
          <w:p w14:paraId="2D40AFAF"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9.10 ± 1.62</w:t>
            </w:r>
          </w:p>
        </w:tc>
        <w:tc>
          <w:tcPr>
            <w:tcW w:w="317" w:type="pct"/>
            <w:tcMar>
              <w:top w:w="15" w:type="dxa"/>
              <w:left w:w="80" w:type="dxa"/>
              <w:bottom w:w="0" w:type="dxa"/>
              <w:right w:w="80" w:type="dxa"/>
            </w:tcMar>
            <w:vAlign w:val="center"/>
            <w:hideMark/>
          </w:tcPr>
          <w:p w14:paraId="25A093E8"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9.68 ± 0.98</w:t>
            </w:r>
          </w:p>
        </w:tc>
        <w:tc>
          <w:tcPr>
            <w:tcW w:w="318" w:type="pct"/>
            <w:tcMar>
              <w:top w:w="15" w:type="dxa"/>
              <w:left w:w="80" w:type="dxa"/>
              <w:bottom w:w="0" w:type="dxa"/>
              <w:right w:w="80" w:type="dxa"/>
            </w:tcMar>
            <w:vAlign w:val="center"/>
            <w:hideMark/>
          </w:tcPr>
          <w:p w14:paraId="1C570220"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9.30 ± 0.51</w:t>
            </w:r>
          </w:p>
        </w:tc>
        <w:tc>
          <w:tcPr>
            <w:tcW w:w="317" w:type="pct"/>
            <w:tcMar>
              <w:top w:w="15" w:type="dxa"/>
              <w:left w:w="80" w:type="dxa"/>
              <w:bottom w:w="0" w:type="dxa"/>
              <w:right w:w="80" w:type="dxa"/>
            </w:tcMar>
            <w:vAlign w:val="center"/>
            <w:hideMark/>
          </w:tcPr>
          <w:p w14:paraId="50F94D1B"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8.48 ± 1.53</w:t>
            </w:r>
          </w:p>
        </w:tc>
        <w:tc>
          <w:tcPr>
            <w:tcW w:w="317" w:type="pct"/>
            <w:tcMar>
              <w:top w:w="15" w:type="dxa"/>
              <w:left w:w="80" w:type="dxa"/>
              <w:bottom w:w="0" w:type="dxa"/>
              <w:right w:w="80" w:type="dxa"/>
            </w:tcMar>
            <w:vAlign w:val="center"/>
            <w:hideMark/>
          </w:tcPr>
          <w:p w14:paraId="070FE997"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7.58 ± 1.31</w:t>
            </w:r>
          </w:p>
        </w:tc>
        <w:tc>
          <w:tcPr>
            <w:tcW w:w="324" w:type="pct"/>
            <w:tcMar>
              <w:top w:w="15" w:type="dxa"/>
              <w:left w:w="80" w:type="dxa"/>
              <w:bottom w:w="0" w:type="dxa"/>
              <w:right w:w="80" w:type="dxa"/>
            </w:tcMar>
            <w:vAlign w:val="center"/>
            <w:hideMark/>
          </w:tcPr>
          <w:p w14:paraId="08810519"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7.86 ± 1.04</w:t>
            </w:r>
          </w:p>
        </w:tc>
        <w:tc>
          <w:tcPr>
            <w:tcW w:w="317" w:type="pct"/>
            <w:tcMar>
              <w:top w:w="15" w:type="dxa"/>
              <w:left w:w="80" w:type="dxa"/>
              <w:bottom w:w="0" w:type="dxa"/>
              <w:right w:w="80" w:type="dxa"/>
            </w:tcMar>
            <w:vAlign w:val="center"/>
            <w:hideMark/>
          </w:tcPr>
          <w:p w14:paraId="58AD4F3F"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9.09 ± 0.78</w:t>
            </w:r>
          </w:p>
        </w:tc>
        <w:tc>
          <w:tcPr>
            <w:tcW w:w="317" w:type="pct"/>
            <w:tcMar>
              <w:top w:w="15" w:type="dxa"/>
              <w:left w:w="80" w:type="dxa"/>
              <w:bottom w:w="0" w:type="dxa"/>
              <w:right w:w="80" w:type="dxa"/>
            </w:tcMar>
            <w:vAlign w:val="center"/>
            <w:hideMark/>
          </w:tcPr>
          <w:p w14:paraId="0BC60273"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9.25 ± 0.90</w:t>
            </w:r>
          </w:p>
        </w:tc>
        <w:tc>
          <w:tcPr>
            <w:tcW w:w="324" w:type="pct"/>
            <w:tcMar>
              <w:top w:w="15" w:type="dxa"/>
              <w:left w:w="80" w:type="dxa"/>
              <w:bottom w:w="0" w:type="dxa"/>
              <w:right w:w="80" w:type="dxa"/>
            </w:tcMar>
            <w:vAlign w:val="center"/>
            <w:hideMark/>
          </w:tcPr>
          <w:p w14:paraId="4658B218"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9.16 ± 0.83</w:t>
            </w:r>
          </w:p>
        </w:tc>
        <w:tc>
          <w:tcPr>
            <w:tcW w:w="317" w:type="pct"/>
            <w:tcMar>
              <w:top w:w="15" w:type="dxa"/>
              <w:left w:w="80" w:type="dxa"/>
              <w:bottom w:w="0" w:type="dxa"/>
              <w:right w:w="80" w:type="dxa"/>
            </w:tcMar>
            <w:vAlign w:val="center"/>
            <w:hideMark/>
          </w:tcPr>
          <w:p w14:paraId="53B52506"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9.10 ± 1.88</w:t>
            </w:r>
          </w:p>
        </w:tc>
        <w:tc>
          <w:tcPr>
            <w:tcW w:w="317" w:type="pct"/>
            <w:tcMar>
              <w:top w:w="15" w:type="dxa"/>
              <w:left w:w="80" w:type="dxa"/>
              <w:bottom w:w="0" w:type="dxa"/>
              <w:right w:w="80" w:type="dxa"/>
            </w:tcMar>
            <w:vAlign w:val="center"/>
            <w:hideMark/>
          </w:tcPr>
          <w:p w14:paraId="675A3D01"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8.28 ± 1.40</w:t>
            </w:r>
          </w:p>
        </w:tc>
        <w:tc>
          <w:tcPr>
            <w:tcW w:w="324" w:type="pct"/>
            <w:tcMar>
              <w:top w:w="15" w:type="dxa"/>
              <w:left w:w="80" w:type="dxa"/>
              <w:bottom w:w="0" w:type="dxa"/>
              <w:right w:w="80" w:type="dxa"/>
            </w:tcMar>
            <w:vAlign w:val="center"/>
            <w:hideMark/>
          </w:tcPr>
          <w:p w14:paraId="0BE349CD"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9.00 ± 2.80</w:t>
            </w:r>
          </w:p>
        </w:tc>
        <w:tc>
          <w:tcPr>
            <w:tcW w:w="239" w:type="pct"/>
            <w:tcMar>
              <w:top w:w="15" w:type="dxa"/>
              <w:left w:w="80" w:type="dxa"/>
              <w:bottom w:w="0" w:type="dxa"/>
              <w:right w:w="80" w:type="dxa"/>
            </w:tcMar>
            <w:vAlign w:val="center"/>
            <w:hideMark/>
          </w:tcPr>
          <w:p w14:paraId="2992E94F" w14:textId="77777777" w:rsidR="003C702C" w:rsidRDefault="003C702C">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c>
          <w:tcPr>
            <w:tcW w:w="312" w:type="pct"/>
            <w:tcMar>
              <w:top w:w="15" w:type="dxa"/>
              <w:left w:w="80" w:type="dxa"/>
              <w:bottom w:w="0" w:type="dxa"/>
              <w:right w:w="80" w:type="dxa"/>
            </w:tcMar>
            <w:vAlign w:val="center"/>
            <w:hideMark/>
          </w:tcPr>
          <w:p w14:paraId="040D3925" w14:textId="77777777" w:rsidR="003C702C" w:rsidRDefault="003C702C">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c>
          <w:tcPr>
            <w:tcW w:w="311" w:type="pct"/>
            <w:tcMar>
              <w:top w:w="15" w:type="dxa"/>
              <w:left w:w="80" w:type="dxa"/>
              <w:bottom w:w="0" w:type="dxa"/>
              <w:right w:w="80" w:type="dxa"/>
            </w:tcMar>
            <w:vAlign w:val="center"/>
            <w:hideMark/>
          </w:tcPr>
          <w:p w14:paraId="0A55F1D3" w14:textId="77777777" w:rsidR="003C702C" w:rsidRDefault="003C702C">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r>
      <w:tr w:rsidR="003C702C" w14:paraId="6B0BD85E" w14:textId="77777777" w:rsidTr="003C702C">
        <w:trPr>
          <w:trHeight w:val="397"/>
        </w:trPr>
        <w:tc>
          <w:tcPr>
            <w:tcW w:w="312" w:type="pct"/>
            <w:tcMar>
              <w:top w:w="15" w:type="dxa"/>
              <w:left w:w="80" w:type="dxa"/>
              <w:bottom w:w="0" w:type="dxa"/>
              <w:right w:w="80" w:type="dxa"/>
            </w:tcMar>
            <w:vAlign w:val="center"/>
            <w:hideMark/>
          </w:tcPr>
          <w:p w14:paraId="6C06FA72" w14:textId="77777777" w:rsidR="003C702C" w:rsidRDefault="003C702C">
            <w:pPr>
              <w:widowControl/>
              <w:kinsoku w:val="0"/>
              <w:rPr>
                <w:rFonts w:ascii="Arial" w:eastAsia="新細明體" w:hAnsi="Arial" w:cs="Arial"/>
                <w:kern w:val="0"/>
                <w:sz w:val="14"/>
                <w:szCs w:val="14"/>
              </w:rPr>
            </w:pPr>
            <w:r>
              <w:rPr>
                <w:rFonts w:ascii="Times New Roman" w:eastAsia="新細明體" w:hAnsi="Times New Roman" w:cs="Times New Roman"/>
                <w:color w:val="000000"/>
                <w:sz w:val="14"/>
                <w:szCs w:val="14"/>
              </w:rPr>
              <w:t>P, mg/dL</w:t>
            </w:r>
          </w:p>
        </w:tc>
        <w:tc>
          <w:tcPr>
            <w:tcW w:w="317" w:type="pct"/>
            <w:tcMar>
              <w:top w:w="15" w:type="dxa"/>
              <w:left w:w="80" w:type="dxa"/>
              <w:bottom w:w="0" w:type="dxa"/>
              <w:right w:w="80" w:type="dxa"/>
            </w:tcMar>
            <w:vAlign w:val="center"/>
            <w:hideMark/>
          </w:tcPr>
          <w:p w14:paraId="62C2D183"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6.66 ± 1.18</w:t>
            </w:r>
            <w:r>
              <w:rPr>
                <w:rFonts w:ascii="Times New Roman" w:eastAsia="新細明體" w:hAnsi="Times New Roman" w:cs="Times New Roman"/>
                <w:color w:val="000000"/>
                <w:kern w:val="0"/>
                <w:position w:val="5"/>
                <w:sz w:val="13"/>
                <w:szCs w:val="13"/>
                <w:vertAlign w:val="superscript"/>
              </w:rPr>
              <w:t>A</w:t>
            </w:r>
          </w:p>
        </w:tc>
        <w:tc>
          <w:tcPr>
            <w:tcW w:w="317" w:type="pct"/>
            <w:tcMar>
              <w:top w:w="15" w:type="dxa"/>
              <w:left w:w="80" w:type="dxa"/>
              <w:bottom w:w="0" w:type="dxa"/>
              <w:right w:w="80" w:type="dxa"/>
            </w:tcMar>
            <w:vAlign w:val="center"/>
            <w:hideMark/>
          </w:tcPr>
          <w:p w14:paraId="66EC7038"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6.85 ± 0.93</w:t>
            </w:r>
            <w:r>
              <w:rPr>
                <w:rFonts w:ascii="Times New Roman" w:eastAsia="新細明體" w:hAnsi="Times New Roman" w:cs="Times New Roman"/>
                <w:color w:val="000000"/>
                <w:kern w:val="0"/>
                <w:position w:val="5"/>
                <w:sz w:val="13"/>
                <w:szCs w:val="13"/>
                <w:vertAlign w:val="superscript"/>
              </w:rPr>
              <w:t>A</w:t>
            </w:r>
          </w:p>
        </w:tc>
        <w:tc>
          <w:tcPr>
            <w:tcW w:w="318" w:type="pct"/>
            <w:tcMar>
              <w:top w:w="15" w:type="dxa"/>
              <w:left w:w="80" w:type="dxa"/>
              <w:bottom w:w="0" w:type="dxa"/>
              <w:right w:w="80" w:type="dxa"/>
            </w:tcMar>
            <w:vAlign w:val="center"/>
            <w:hideMark/>
          </w:tcPr>
          <w:p w14:paraId="179A0830"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6.21 ± 0.54</w:t>
            </w:r>
            <w:r>
              <w:rPr>
                <w:rFonts w:ascii="Times New Roman" w:eastAsia="新細明體" w:hAnsi="Times New Roman" w:cs="Times New Roman"/>
                <w:color w:val="000000"/>
                <w:kern w:val="0"/>
                <w:position w:val="5"/>
                <w:sz w:val="13"/>
                <w:szCs w:val="13"/>
                <w:vertAlign w:val="superscript"/>
              </w:rPr>
              <w:t>A</w:t>
            </w:r>
          </w:p>
        </w:tc>
        <w:tc>
          <w:tcPr>
            <w:tcW w:w="317" w:type="pct"/>
            <w:tcMar>
              <w:top w:w="15" w:type="dxa"/>
              <w:left w:w="80" w:type="dxa"/>
              <w:bottom w:w="0" w:type="dxa"/>
              <w:right w:w="80" w:type="dxa"/>
            </w:tcMar>
            <w:vAlign w:val="center"/>
            <w:hideMark/>
          </w:tcPr>
          <w:p w14:paraId="0B38C5E0"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4.31 ± 1.42</w:t>
            </w:r>
            <w:r>
              <w:rPr>
                <w:rFonts w:ascii="Times New Roman" w:eastAsia="新細明體" w:hAnsi="Times New Roman" w:cs="Times New Roman"/>
                <w:color w:val="000000"/>
                <w:kern w:val="0"/>
                <w:position w:val="5"/>
                <w:sz w:val="13"/>
                <w:szCs w:val="13"/>
                <w:vertAlign w:val="superscript"/>
              </w:rPr>
              <w:t>B</w:t>
            </w:r>
          </w:p>
        </w:tc>
        <w:tc>
          <w:tcPr>
            <w:tcW w:w="317" w:type="pct"/>
            <w:tcMar>
              <w:top w:w="15" w:type="dxa"/>
              <w:left w:w="80" w:type="dxa"/>
              <w:bottom w:w="0" w:type="dxa"/>
              <w:right w:w="80" w:type="dxa"/>
            </w:tcMar>
            <w:vAlign w:val="center"/>
            <w:hideMark/>
          </w:tcPr>
          <w:p w14:paraId="1C0BCAD7"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4.58 ± 0.68</w:t>
            </w:r>
            <w:r>
              <w:rPr>
                <w:rFonts w:ascii="Times New Roman" w:eastAsia="新細明體" w:hAnsi="Times New Roman" w:cs="Times New Roman"/>
                <w:color w:val="000000"/>
                <w:kern w:val="0"/>
                <w:position w:val="5"/>
                <w:sz w:val="13"/>
                <w:szCs w:val="13"/>
                <w:vertAlign w:val="superscript"/>
              </w:rPr>
              <w:t>B</w:t>
            </w:r>
          </w:p>
        </w:tc>
        <w:tc>
          <w:tcPr>
            <w:tcW w:w="324" w:type="pct"/>
            <w:tcMar>
              <w:top w:w="15" w:type="dxa"/>
              <w:left w:w="80" w:type="dxa"/>
              <w:bottom w:w="0" w:type="dxa"/>
              <w:right w:w="80" w:type="dxa"/>
            </w:tcMar>
            <w:vAlign w:val="center"/>
            <w:hideMark/>
          </w:tcPr>
          <w:p w14:paraId="0B7150E2"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3.76 ± 1.00</w:t>
            </w:r>
            <w:r>
              <w:rPr>
                <w:rFonts w:ascii="Times New Roman" w:eastAsia="新細明體" w:hAnsi="Times New Roman" w:cs="Times New Roman"/>
                <w:color w:val="000000"/>
                <w:kern w:val="0"/>
                <w:position w:val="5"/>
                <w:sz w:val="13"/>
                <w:szCs w:val="13"/>
                <w:vertAlign w:val="superscript"/>
              </w:rPr>
              <w:t>B</w:t>
            </w:r>
          </w:p>
        </w:tc>
        <w:tc>
          <w:tcPr>
            <w:tcW w:w="317" w:type="pct"/>
            <w:tcMar>
              <w:top w:w="15" w:type="dxa"/>
              <w:left w:w="80" w:type="dxa"/>
              <w:bottom w:w="0" w:type="dxa"/>
              <w:right w:w="80" w:type="dxa"/>
            </w:tcMar>
            <w:vAlign w:val="center"/>
            <w:hideMark/>
          </w:tcPr>
          <w:p w14:paraId="1538991D"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5.19 ± 1.21</w:t>
            </w:r>
            <w:r>
              <w:rPr>
                <w:rFonts w:ascii="Times New Roman" w:eastAsia="新細明體" w:hAnsi="Times New Roman" w:cs="Times New Roman"/>
                <w:color w:val="000000"/>
                <w:kern w:val="0"/>
                <w:position w:val="5"/>
                <w:sz w:val="13"/>
                <w:szCs w:val="13"/>
                <w:vertAlign w:val="superscript"/>
              </w:rPr>
              <w:t>B</w:t>
            </w:r>
          </w:p>
        </w:tc>
        <w:tc>
          <w:tcPr>
            <w:tcW w:w="317" w:type="pct"/>
            <w:tcMar>
              <w:top w:w="15" w:type="dxa"/>
              <w:left w:w="80" w:type="dxa"/>
              <w:bottom w:w="0" w:type="dxa"/>
              <w:right w:w="80" w:type="dxa"/>
            </w:tcMar>
            <w:vAlign w:val="center"/>
            <w:hideMark/>
          </w:tcPr>
          <w:p w14:paraId="3756AB0D"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5.40 ± 1.35</w:t>
            </w:r>
            <w:r>
              <w:rPr>
                <w:rFonts w:ascii="Times New Roman" w:eastAsia="新細明體" w:hAnsi="Times New Roman" w:cs="Times New Roman"/>
                <w:color w:val="000000"/>
                <w:kern w:val="0"/>
                <w:position w:val="5"/>
                <w:sz w:val="13"/>
                <w:szCs w:val="13"/>
                <w:vertAlign w:val="superscript"/>
              </w:rPr>
              <w:t>B</w:t>
            </w:r>
          </w:p>
        </w:tc>
        <w:tc>
          <w:tcPr>
            <w:tcW w:w="324" w:type="pct"/>
            <w:tcMar>
              <w:top w:w="15" w:type="dxa"/>
              <w:left w:w="80" w:type="dxa"/>
              <w:bottom w:w="0" w:type="dxa"/>
              <w:right w:w="80" w:type="dxa"/>
            </w:tcMar>
            <w:vAlign w:val="center"/>
            <w:hideMark/>
          </w:tcPr>
          <w:p w14:paraId="12ECF06F"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5.50 ± 0.71</w:t>
            </w:r>
            <w:r>
              <w:rPr>
                <w:rFonts w:ascii="Times New Roman" w:eastAsia="新細明體" w:hAnsi="Times New Roman" w:cs="Times New Roman"/>
                <w:color w:val="000000"/>
                <w:kern w:val="0"/>
                <w:position w:val="5"/>
                <w:sz w:val="13"/>
                <w:szCs w:val="13"/>
                <w:vertAlign w:val="superscript"/>
              </w:rPr>
              <w:t>A</w:t>
            </w:r>
          </w:p>
        </w:tc>
        <w:tc>
          <w:tcPr>
            <w:tcW w:w="317" w:type="pct"/>
            <w:tcMar>
              <w:top w:w="15" w:type="dxa"/>
              <w:left w:w="80" w:type="dxa"/>
              <w:bottom w:w="0" w:type="dxa"/>
              <w:right w:w="80" w:type="dxa"/>
            </w:tcMar>
            <w:vAlign w:val="center"/>
            <w:hideMark/>
          </w:tcPr>
          <w:p w14:paraId="26D09C94"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5.14 ± 0.89</w:t>
            </w:r>
            <w:r>
              <w:rPr>
                <w:rFonts w:ascii="Times New Roman" w:eastAsia="新細明體" w:hAnsi="Times New Roman" w:cs="Times New Roman"/>
                <w:color w:val="000000"/>
                <w:kern w:val="0"/>
                <w:position w:val="5"/>
                <w:sz w:val="13"/>
                <w:szCs w:val="13"/>
                <w:vertAlign w:val="superscript"/>
              </w:rPr>
              <w:t>B</w:t>
            </w:r>
          </w:p>
        </w:tc>
        <w:tc>
          <w:tcPr>
            <w:tcW w:w="317" w:type="pct"/>
            <w:tcMar>
              <w:top w:w="15" w:type="dxa"/>
              <w:left w:w="80" w:type="dxa"/>
              <w:bottom w:w="0" w:type="dxa"/>
              <w:right w:w="80" w:type="dxa"/>
            </w:tcMar>
            <w:vAlign w:val="center"/>
            <w:hideMark/>
          </w:tcPr>
          <w:p w14:paraId="2C13B3D5"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4.88 ± 0.51</w:t>
            </w:r>
            <w:r>
              <w:rPr>
                <w:rFonts w:ascii="Times New Roman" w:eastAsia="新細明體" w:hAnsi="Times New Roman" w:cs="Times New Roman"/>
                <w:color w:val="000000"/>
                <w:kern w:val="0"/>
                <w:position w:val="5"/>
                <w:sz w:val="13"/>
                <w:szCs w:val="13"/>
                <w:vertAlign w:val="superscript"/>
              </w:rPr>
              <w:t>B</w:t>
            </w:r>
          </w:p>
        </w:tc>
        <w:tc>
          <w:tcPr>
            <w:tcW w:w="324" w:type="pct"/>
            <w:tcMar>
              <w:top w:w="15" w:type="dxa"/>
              <w:left w:w="80" w:type="dxa"/>
              <w:bottom w:w="0" w:type="dxa"/>
              <w:right w:w="80" w:type="dxa"/>
            </w:tcMar>
            <w:vAlign w:val="center"/>
            <w:hideMark/>
          </w:tcPr>
          <w:p w14:paraId="0AE6B299"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5.49 ± 1.18</w:t>
            </w:r>
            <w:r>
              <w:rPr>
                <w:rFonts w:ascii="Times New Roman" w:eastAsia="新細明體" w:hAnsi="Times New Roman" w:cs="Times New Roman"/>
                <w:color w:val="000000"/>
                <w:kern w:val="0"/>
                <w:position w:val="5"/>
                <w:sz w:val="13"/>
                <w:szCs w:val="13"/>
                <w:vertAlign w:val="superscript"/>
              </w:rPr>
              <w:t>A</w:t>
            </w:r>
          </w:p>
        </w:tc>
        <w:tc>
          <w:tcPr>
            <w:tcW w:w="239" w:type="pct"/>
            <w:tcMar>
              <w:top w:w="15" w:type="dxa"/>
              <w:left w:w="80" w:type="dxa"/>
              <w:bottom w:w="0" w:type="dxa"/>
              <w:right w:w="80" w:type="dxa"/>
            </w:tcMar>
            <w:vAlign w:val="center"/>
            <w:hideMark/>
          </w:tcPr>
          <w:p w14:paraId="4F5E3E3F" w14:textId="77777777" w:rsidR="003C702C" w:rsidRDefault="003C702C">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&lt; 0.0001</w:t>
            </w:r>
          </w:p>
        </w:tc>
        <w:tc>
          <w:tcPr>
            <w:tcW w:w="312" w:type="pct"/>
            <w:tcMar>
              <w:top w:w="15" w:type="dxa"/>
              <w:left w:w="80" w:type="dxa"/>
              <w:bottom w:w="0" w:type="dxa"/>
              <w:right w:w="80" w:type="dxa"/>
            </w:tcMar>
            <w:vAlign w:val="center"/>
            <w:hideMark/>
          </w:tcPr>
          <w:p w14:paraId="6D86C63C" w14:textId="77777777" w:rsidR="003C702C" w:rsidRDefault="003C702C">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c>
          <w:tcPr>
            <w:tcW w:w="311" w:type="pct"/>
            <w:tcMar>
              <w:top w:w="15" w:type="dxa"/>
              <w:left w:w="80" w:type="dxa"/>
              <w:bottom w:w="0" w:type="dxa"/>
              <w:right w:w="80" w:type="dxa"/>
            </w:tcMar>
            <w:vAlign w:val="center"/>
            <w:hideMark/>
          </w:tcPr>
          <w:p w14:paraId="666FD359" w14:textId="77777777" w:rsidR="003C702C" w:rsidRDefault="003C702C">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r>
      <w:tr w:rsidR="003C702C" w14:paraId="74FFED3C" w14:textId="77777777" w:rsidTr="003C702C">
        <w:trPr>
          <w:trHeight w:val="397"/>
        </w:trPr>
        <w:tc>
          <w:tcPr>
            <w:tcW w:w="312" w:type="pct"/>
            <w:tcMar>
              <w:top w:w="15" w:type="dxa"/>
              <w:left w:w="80" w:type="dxa"/>
              <w:bottom w:w="0" w:type="dxa"/>
              <w:right w:w="80" w:type="dxa"/>
            </w:tcMar>
            <w:vAlign w:val="center"/>
            <w:hideMark/>
          </w:tcPr>
          <w:p w14:paraId="40788296" w14:textId="77777777" w:rsidR="003C702C" w:rsidRDefault="003C702C">
            <w:pPr>
              <w:widowControl/>
              <w:kinsoku w:val="0"/>
              <w:rPr>
                <w:rFonts w:ascii="Arial" w:eastAsia="新細明體" w:hAnsi="Arial" w:cs="Arial"/>
                <w:kern w:val="0"/>
                <w:sz w:val="14"/>
                <w:szCs w:val="14"/>
              </w:rPr>
            </w:pPr>
            <w:r>
              <w:rPr>
                <w:rFonts w:ascii="Times New Roman" w:eastAsia="新細明體" w:hAnsi="Times New Roman" w:cs="Times New Roman"/>
                <w:color w:val="000000"/>
                <w:sz w:val="14"/>
                <w:szCs w:val="14"/>
              </w:rPr>
              <w:t>Mg, mg/dL</w:t>
            </w:r>
          </w:p>
        </w:tc>
        <w:tc>
          <w:tcPr>
            <w:tcW w:w="317" w:type="pct"/>
            <w:tcMar>
              <w:top w:w="15" w:type="dxa"/>
              <w:left w:w="80" w:type="dxa"/>
              <w:bottom w:w="0" w:type="dxa"/>
              <w:right w:w="80" w:type="dxa"/>
            </w:tcMar>
            <w:vAlign w:val="center"/>
            <w:hideMark/>
          </w:tcPr>
          <w:p w14:paraId="6A3698D2"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2.36 ± 0.48</w:t>
            </w:r>
            <w:r>
              <w:rPr>
                <w:rFonts w:ascii="Times New Roman" w:eastAsia="新細明體" w:hAnsi="Times New Roman" w:cs="Times New Roman"/>
                <w:color w:val="000000"/>
                <w:kern w:val="0"/>
                <w:position w:val="5"/>
                <w:sz w:val="13"/>
                <w:szCs w:val="13"/>
                <w:vertAlign w:val="superscript"/>
              </w:rPr>
              <w:t>y</w:t>
            </w:r>
          </w:p>
        </w:tc>
        <w:tc>
          <w:tcPr>
            <w:tcW w:w="317" w:type="pct"/>
            <w:tcMar>
              <w:top w:w="15" w:type="dxa"/>
              <w:left w:w="80" w:type="dxa"/>
              <w:bottom w:w="0" w:type="dxa"/>
              <w:right w:w="80" w:type="dxa"/>
            </w:tcMar>
            <w:vAlign w:val="center"/>
            <w:hideMark/>
          </w:tcPr>
          <w:p w14:paraId="4B919272"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2.50 ± 0.43</w:t>
            </w:r>
            <w:proofErr w:type="spellStart"/>
            <w:r>
              <w:rPr>
                <w:rFonts w:ascii="Times New Roman" w:eastAsia="新細明體" w:hAnsi="Times New Roman" w:cs="Times New Roman"/>
                <w:color w:val="000000"/>
                <w:kern w:val="0"/>
                <w:position w:val="5"/>
                <w:sz w:val="13"/>
                <w:szCs w:val="13"/>
                <w:vertAlign w:val="superscript"/>
              </w:rPr>
              <w:t>Xx</w:t>
            </w:r>
            <w:proofErr w:type="spellEnd"/>
          </w:p>
        </w:tc>
        <w:tc>
          <w:tcPr>
            <w:tcW w:w="318" w:type="pct"/>
            <w:tcMar>
              <w:top w:w="15" w:type="dxa"/>
              <w:left w:w="80" w:type="dxa"/>
              <w:bottom w:w="0" w:type="dxa"/>
              <w:right w:w="80" w:type="dxa"/>
            </w:tcMar>
            <w:vAlign w:val="center"/>
            <w:hideMark/>
          </w:tcPr>
          <w:p w14:paraId="2AABF74E"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2.37 ± 0.30</w:t>
            </w:r>
            <w:r>
              <w:rPr>
                <w:rFonts w:ascii="Times New Roman" w:eastAsia="新細明體" w:hAnsi="Times New Roman" w:cs="Times New Roman"/>
                <w:color w:val="000000"/>
                <w:kern w:val="0"/>
                <w:position w:val="5"/>
                <w:sz w:val="13"/>
                <w:szCs w:val="13"/>
                <w:vertAlign w:val="superscript"/>
              </w:rPr>
              <w:t>y</w:t>
            </w:r>
          </w:p>
        </w:tc>
        <w:tc>
          <w:tcPr>
            <w:tcW w:w="317" w:type="pct"/>
            <w:tcMar>
              <w:top w:w="15" w:type="dxa"/>
              <w:left w:w="80" w:type="dxa"/>
              <w:bottom w:w="0" w:type="dxa"/>
              <w:right w:w="80" w:type="dxa"/>
            </w:tcMar>
            <w:vAlign w:val="center"/>
            <w:hideMark/>
          </w:tcPr>
          <w:p w14:paraId="223B47A6"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2.26 ± 0.37</w:t>
            </w:r>
          </w:p>
        </w:tc>
        <w:tc>
          <w:tcPr>
            <w:tcW w:w="317" w:type="pct"/>
            <w:tcMar>
              <w:top w:w="15" w:type="dxa"/>
              <w:left w:w="80" w:type="dxa"/>
              <w:bottom w:w="0" w:type="dxa"/>
              <w:right w:w="80" w:type="dxa"/>
            </w:tcMar>
            <w:vAlign w:val="center"/>
            <w:hideMark/>
          </w:tcPr>
          <w:p w14:paraId="57387CC0"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2.18 ± 0.45</w:t>
            </w:r>
            <w:r>
              <w:rPr>
                <w:rFonts w:ascii="Times New Roman" w:eastAsia="新細明體" w:hAnsi="Times New Roman" w:cs="Times New Roman"/>
                <w:color w:val="000000"/>
                <w:kern w:val="0"/>
                <w:position w:val="5"/>
                <w:sz w:val="13"/>
                <w:szCs w:val="13"/>
                <w:vertAlign w:val="superscript"/>
              </w:rPr>
              <w:t>Y</w:t>
            </w:r>
          </w:p>
        </w:tc>
        <w:tc>
          <w:tcPr>
            <w:tcW w:w="324" w:type="pct"/>
            <w:tcMar>
              <w:top w:w="15" w:type="dxa"/>
              <w:left w:w="80" w:type="dxa"/>
              <w:bottom w:w="0" w:type="dxa"/>
              <w:right w:w="80" w:type="dxa"/>
            </w:tcMar>
            <w:vAlign w:val="center"/>
            <w:hideMark/>
          </w:tcPr>
          <w:p w14:paraId="2D16BC99"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2.06 ± 0.53</w:t>
            </w:r>
          </w:p>
        </w:tc>
        <w:tc>
          <w:tcPr>
            <w:tcW w:w="317" w:type="pct"/>
            <w:tcMar>
              <w:top w:w="15" w:type="dxa"/>
              <w:left w:w="80" w:type="dxa"/>
              <w:bottom w:w="0" w:type="dxa"/>
              <w:right w:w="80" w:type="dxa"/>
            </w:tcMar>
            <w:vAlign w:val="center"/>
            <w:hideMark/>
          </w:tcPr>
          <w:p w14:paraId="5C4E142B"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2.26 ± 0.54</w:t>
            </w:r>
          </w:p>
        </w:tc>
        <w:tc>
          <w:tcPr>
            <w:tcW w:w="317" w:type="pct"/>
            <w:tcMar>
              <w:top w:w="15" w:type="dxa"/>
              <w:left w:w="80" w:type="dxa"/>
              <w:bottom w:w="0" w:type="dxa"/>
              <w:right w:w="80" w:type="dxa"/>
            </w:tcMar>
            <w:vAlign w:val="center"/>
            <w:hideMark/>
          </w:tcPr>
          <w:p w14:paraId="3A68A69D"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2.33 ± 0.50</w:t>
            </w:r>
            <w:r>
              <w:rPr>
                <w:rFonts w:ascii="Times New Roman" w:eastAsia="新細明體" w:hAnsi="Times New Roman" w:cs="Times New Roman"/>
                <w:color w:val="000000"/>
                <w:kern w:val="0"/>
                <w:position w:val="5"/>
                <w:sz w:val="13"/>
                <w:szCs w:val="13"/>
                <w:vertAlign w:val="superscript"/>
              </w:rPr>
              <w:t>Y</w:t>
            </w:r>
          </w:p>
        </w:tc>
        <w:tc>
          <w:tcPr>
            <w:tcW w:w="324" w:type="pct"/>
            <w:tcMar>
              <w:top w:w="15" w:type="dxa"/>
              <w:left w:w="80" w:type="dxa"/>
              <w:bottom w:w="0" w:type="dxa"/>
              <w:right w:w="80" w:type="dxa"/>
            </w:tcMar>
            <w:vAlign w:val="center"/>
            <w:hideMark/>
          </w:tcPr>
          <w:p w14:paraId="5BCCAB93"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2.29 ± 0.46</w:t>
            </w:r>
          </w:p>
        </w:tc>
        <w:tc>
          <w:tcPr>
            <w:tcW w:w="317" w:type="pct"/>
            <w:tcMar>
              <w:top w:w="15" w:type="dxa"/>
              <w:left w:w="80" w:type="dxa"/>
              <w:bottom w:w="0" w:type="dxa"/>
              <w:right w:w="80" w:type="dxa"/>
            </w:tcMar>
            <w:vAlign w:val="center"/>
            <w:hideMark/>
          </w:tcPr>
          <w:p w14:paraId="55DF1EBC"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2.24 ± 0.42</w:t>
            </w:r>
          </w:p>
        </w:tc>
        <w:tc>
          <w:tcPr>
            <w:tcW w:w="317" w:type="pct"/>
            <w:tcMar>
              <w:top w:w="15" w:type="dxa"/>
              <w:left w:w="80" w:type="dxa"/>
              <w:bottom w:w="0" w:type="dxa"/>
              <w:right w:w="80" w:type="dxa"/>
            </w:tcMar>
            <w:vAlign w:val="center"/>
            <w:hideMark/>
          </w:tcPr>
          <w:p w14:paraId="6BAB078F"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2.35 ± 0.47</w:t>
            </w:r>
            <w:r>
              <w:rPr>
                <w:rFonts w:ascii="Times New Roman" w:eastAsia="新細明體" w:hAnsi="Times New Roman" w:cs="Times New Roman"/>
                <w:color w:val="000000"/>
                <w:kern w:val="0"/>
                <w:position w:val="5"/>
                <w:sz w:val="13"/>
                <w:szCs w:val="13"/>
                <w:vertAlign w:val="superscript"/>
              </w:rPr>
              <w:t>Y</w:t>
            </w:r>
          </w:p>
        </w:tc>
        <w:tc>
          <w:tcPr>
            <w:tcW w:w="324" w:type="pct"/>
            <w:tcMar>
              <w:top w:w="15" w:type="dxa"/>
              <w:left w:w="80" w:type="dxa"/>
              <w:bottom w:w="0" w:type="dxa"/>
              <w:right w:w="80" w:type="dxa"/>
            </w:tcMar>
            <w:vAlign w:val="center"/>
            <w:hideMark/>
          </w:tcPr>
          <w:p w14:paraId="1B4DDD0E"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2.21 ± 0.64</w:t>
            </w:r>
          </w:p>
        </w:tc>
        <w:tc>
          <w:tcPr>
            <w:tcW w:w="239" w:type="pct"/>
            <w:tcMar>
              <w:top w:w="15" w:type="dxa"/>
              <w:left w:w="80" w:type="dxa"/>
              <w:bottom w:w="0" w:type="dxa"/>
              <w:right w:w="80" w:type="dxa"/>
            </w:tcMar>
            <w:vAlign w:val="center"/>
            <w:hideMark/>
          </w:tcPr>
          <w:p w14:paraId="15262F57" w14:textId="77777777" w:rsidR="003C702C" w:rsidRDefault="003C702C">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&lt; 0.1</w:t>
            </w:r>
          </w:p>
        </w:tc>
        <w:tc>
          <w:tcPr>
            <w:tcW w:w="312" w:type="pct"/>
            <w:tcMar>
              <w:top w:w="15" w:type="dxa"/>
              <w:left w:w="80" w:type="dxa"/>
              <w:bottom w:w="0" w:type="dxa"/>
              <w:right w:w="80" w:type="dxa"/>
            </w:tcMar>
            <w:vAlign w:val="center"/>
            <w:hideMark/>
          </w:tcPr>
          <w:p w14:paraId="74F2DA7E" w14:textId="77777777" w:rsidR="003C702C" w:rsidRDefault="003C702C">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&lt; 0.1</w:t>
            </w:r>
          </w:p>
        </w:tc>
        <w:tc>
          <w:tcPr>
            <w:tcW w:w="311" w:type="pct"/>
            <w:tcMar>
              <w:top w:w="15" w:type="dxa"/>
              <w:left w:w="80" w:type="dxa"/>
              <w:bottom w:w="0" w:type="dxa"/>
              <w:right w:w="80" w:type="dxa"/>
            </w:tcMar>
            <w:vAlign w:val="center"/>
            <w:hideMark/>
          </w:tcPr>
          <w:p w14:paraId="23B51554" w14:textId="77777777" w:rsidR="003C702C" w:rsidRDefault="003C702C">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&lt; 0.1</w:t>
            </w:r>
          </w:p>
        </w:tc>
      </w:tr>
      <w:tr w:rsidR="003C702C" w14:paraId="56F90AA0" w14:textId="77777777" w:rsidTr="003C702C">
        <w:trPr>
          <w:trHeight w:val="397"/>
        </w:trPr>
        <w:tc>
          <w:tcPr>
            <w:tcW w:w="312" w:type="pct"/>
            <w:tcBorders>
              <w:top w:val="nil"/>
              <w:left w:val="nil"/>
              <w:bottom w:val="single" w:sz="8" w:space="0" w:color="000000"/>
              <w:right w:val="nil"/>
            </w:tcBorders>
            <w:tcMar>
              <w:top w:w="15" w:type="dxa"/>
              <w:left w:w="80" w:type="dxa"/>
              <w:bottom w:w="0" w:type="dxa"/>
              <w:right w:w="80" w:type="dxa"/>
            </w:tcMar>
            <w:vAlign w:val="center"/>
            <w:hideMark/>
          </w:tcPr>
          <w:p w14:paraId="193D2011" w14:textId="77777777" w:rsidR="003C702C" w:rsidRPr="003C702C" w:rsidRDefault="003C702C">
            <w:pPr>
              <w:widowControl/>
              <w:kinsoku w:val="0"/>
              <w:rPr>
                <w:rFonts w:ascii="Arial" w:eastAsia="新細明體" w:hAnsi="Arial" w:cs="Arial"/>
                <w:kern w:val="0"/>
                <w:sz w:val="12"/>
                <w:szCs w:val="12"/>
              </w:rPr>
            </w:pPr>
            <w:r w:rsidRPr="003C702C">
              <w:rPr>
                <w:rFonts w:ascii="Times New Roman" w:eastAsia="新細明體" w:hAnsi="Times New Roman" w:cs="Times New Roman"/>
                <w:color w:val="000000"/>
                <w:sz w:val="12"/>
                <w:szCs w:val="12"/>
              </w:rPr>
              <w:t>NEFA, mmol/L</w:t>
            </w:r>
          </w:p>
        </w:tc>
        <w:tc>
          <w:tcPr>
            <w:tcW w:w="317" w:type="pct"/>
            <w:tcBorders>
              <w:top w:val="nil"/>
              <w:left w:val="nil"/>
              <w:bottom w:val="single" w:sz="8" w:space="0" w:color="000000"/>
              <w:right w:val="nil"/>
            </w:tcBorders>
            <w:tcMar>
              <w:top w:w="15" w:type="dxa"/>
              <w:left w:w="80" w:type="dxa"/>
              <w:bottom w:w="0" w:type="dxa"/>
              <w:right w:w="80" w:type="dxa"/>
            </w:tcMar>
            <w:vAlign w:val="center"/>
            <w:hideMark/>
          </w:tcPr>
          <w:p w14:paraId="5903FD06"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0.08 ± 0.07</w:t>
            </w:r>
            <w:r>
              <w:rPr>
                <w:rFonts w:ascii="Times New Roman" w:eastAsia="新細明體" w:hAnsi="Times New Roman" w:cs="Times New Roman"/>
                <w:color w:val="000000"/>
                <w:kern w:val="0"/>
                <w:position w:val="5"/>
                <w:sz w:val="13"/>
                <w:szCs w:val="13"/>
                <w:vertAlign w:val="superscript"/>
              </w:rPr>
              <w:t>B</w:t>
            </w:r>
          </w:p>
        </w:tc>
        <w:tc>
          <w:tcPr>
            <w:tcW w:w="317" w:type="pct"/>
            <w:tcBorders>
              <w:top w:val="nil"/>
              <w:left w:val="nil"/>
              <w:bottom w:val="single" w:sz="8" w:space="0" w:color="000000"/>
              <w:right w:val="nil"/>
            </w:tcBorders>
            <w:tcMar>
              <w:top w:w="15" w:type="dxa"/>
              <w:left w:w="80" w:type="dxa"/>
              <w:bottom w:w="0" w:type="dxa"/>
              <w:right w:w="80" w:type="dxa"/>
            </w:tcMar>
            <w:vAlign w:val="center"/>
            <w:hideMark/>
          </w:tcPr>
          <w:p w14:paraId="090EA8A6"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0.04 ± 0.01</w:t>
            </w:r>
            <w:r>
              <w:rPr>
                <w:rFonts w:ascii="Times New Roman" w:eastAsia="新細明體" w:hAnsi="Times New Roman" w:cs="Times New Roman"/>
                <w:color w:val="000000"/>
                <w:kern w:val="0"/>
                <w:position w:val="5"/>
                <w:sz w:val="13"/>
                <w:szCs w:val="13"/>
                <w:vertAlign w:val="superscript"/>
              </w:rPr>
              <w:t>C</w:t>
            </w:r>
          </w:p>
        </w:tc>
        <w:tc>
          <w:tcPr>
            <w:tcW w:w="318" w:type="pct"/>
            <w:tcBorders>
              <w:top w:val="nil"/>
              <w:left w:val="nil"/>
              <w:bottom w:val="single" w:sz="8" w:space="0" w:color="000000"/>
              <w:right w:val="nil"/>
            </w:tcBorders>
            <w:tcMar>
              <w:top w:w="15" w:type="dxa"/>
              <w:left w:w="80" w:type="dxa"/>
              <w:bottom w:w="0" w:type="dxa"/>
              <w:right w:w="80" w:type="dxa"/>
            </w:tcMar>
            <w:vAlign w:val="center"/>
            <w:hideMark/>
          </w:tcPr>
          <w:p w14:paraId="12689723"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0.07 ± 0.02</w:t>
            </w:r>
            <w:r>
              <w:rPr>
                <w:rFonts w:ascii="Times New Roman" w:eastAsia="新細明體" w:hAnsi="Times New Roman" w:cs="Times New Roman"/>
                <w:color w:val="000000"/>
                <w:kern w:val="0"/>
                <w:position w:val="5"/>
                <w:sz w:val="13"/>
                <w:szCs w:val="13"/>
                <w:vertAlign w:val="superscript"/>
              </w:rPr>
              <w:t>B</w:t>
            </w:r>
          </w:p>
        </w:tc>
        <w:tc>
          <w:tcPr>
            <w:tcW w:w="317" w:type="pct"/>
            <w:tcBorders>
              <w:top w:val="nil"/>
              <w:left w:val="nil"/>
              <w:bottom w:val="single" w:sz="8" w:space="0" w:color="000000"/>
              <w:right w:val="nil"/>
            </w:tcBorders>
            <w:tcMar>
              <w:top w:w="15" w:type="dxa"/>
              <w:left w:w="80" w:type="dxa"/>
              <w:bottom w:w="0" w:type="dxa"/>
              <w:right w:w="80" w:type="dxa"/>
            </w:tcMar>
            <w:vAlign w:val="center"/>
            <w:hideMark/>
          </w:tcPr>
          <w:p w14:paraId="517AE158"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0.22 ± 0.16</w:t>
            </w:r>
            <w:r>
              <w:rPr>
                <w:rFonts w:ascii="Times New Roman" w:eastAsia="新細明體" w:hAnsi="Times New Roman" w:cs="Times New Roman"/>
                <w:color w:val="000000"/>
                <w:kern w:val="0"/>
                <w:position w:val="5"/>
                <w:sz w:val="13"/>
                <w:szCs w:val="13"/>
                <w:vertAlign w:val="superscript"/>
              </w:rPr>
              <w:t>A</w:t>
            </w:r>
          </w:p>
        </w:tc>
        <w:tc>
          <w:tcPr>
            <w:tcW w:w="317" w:type="pct"/>
            <w:tcBorders>
              <w:top w:val="nil"/>
              <w:left w:val="nil"/>
              <w:bottom w:val="single" w:sz="8" w:space="0" w:color="000000"/>
              <w:right w:val="nil"/>
            </w:tcBorders>
            <w:tcMar>
              <w:top w:w="15" w:type="dxa"/>
              <w:left w:w="80" w:type="dxa"/>
              <w:bottom w:w="0" w:type="dxa"/>
              <w:right w:w="80" w:type="dxa"/>
            </w:tcMar>
            <w:vAlign w:val="center"/>
            <w:hideMark/>
          </w:tcPr>
          <w:p w14:paraId="7223DFAE"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0.33 ± 0.14</w:t>
            </w:r>
            <w:r>
              <w:rPr>
                <w:rFonts w:ascii="Times New Roman" w:eastAsia="新細明體" w:hAnsi="Times New Roman" w:cs="Times New Roman"/>
                <w:color w:val="000000"/>
                <w:kern w:val="0"/>
                <w:position w:val="5"/>
                <w:sz w:val="13"/>
                <w:szCs w:val="13"/>
                <w:vertAlign w:val="superscript"/>
              </w:rPr>
              <w:t>A</w:t>
            </w:r>
          </w:p>
        </w:tc>
        <w:tc>
          <w:tcPr>
            <w:tcW w:w="324" w:type="pct"/>
            <w:tcBorders>
              <w:top w:val="nil"/>
              <w:left w:val="nil"/>
              <w:bottom w:val="single" w:sz="8" w:space="0" w:color="000000"/>
              <w:right w:val="nil"/>
            </w:tcBorders>
            <w:tcMar>
              <w:top w:w="15" w:type="dxa"/>
              <w:left w:w="80" w:type="dxa"/>
              <w:bottom w:w="0" w:type="dxa"/>
              <w:right w:w="80" w:type="dxa"/>
            </w:tcMar>
            <w:vAlign w:val="center"/>
            <w:hideMark/>
          </w:tcPr>
          <w:p w14:paraId="654919EF"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0.42 ± 0.27</w:t>
            </w:r>
            <w:r>
              <w:rPr>
                <w:rFonts w:ascii="Times New Roman" w:eastAsia="新細明體" w:hAnsi="Times New Roman" w:cs="Times New Roman"/>
                <w:color w:val="000000"/>
                <w:kern w:val="0"/>
                <w:position w:val="5"/>
                <w:sz w:val="13"/>
                <w:szCs w:val="13"/>
                <w:vertAlign w:val="superscript"/>
              </w:rPr>
              <w:t>A</w:t>
            </w:r>
          </w:p>
        </w:tc>
        <w:tc>
          <w:tcPr>
            <w:tcW w:w="317" w:type="pct"/>
            <w:tcBorders>
              <w:top w:val="nil"/>
              <w:left w:val="nil"/>
              <w:bottom w:val="single" w:sz="8" w:space="0" w:color="000000"/>
              <w:right w:val="nil"/>
            </w:tcBorders>
            <w:tcMar>
              <w:top w:w="15" w:type="dxa"/>
              <w:left w:w="80" w:type="dxa"/>
              <w:bottom w:w="0" w:type="dxa"/>
              <w:right w:w="80" w:type="dxa"/>
            </w:tcMar>
            <w:vAlign w:val="center"/>
            <w:hideMark/>
          </w:tcPr>
          <w:p w14:paraId="4074CC40"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0.12 ± 0.04</w:t>
            </w:r>
            <w:r>
              <w:rPr>
                <w:rFonts w:ascii="Times New Roman" w:eastAsia="新細明體" w:hAnsi="Times New Roman" w:cs="Times New Roman"/>
                <w:color w:val="000000"/>
                <w:kern w:val="0"/>
                <w:position w:val="5"/>
                <w:sz w:val="13"/>
                <w:szCs w:val="13"/>
                <w:vertAlign w:val="superscript"/>
              </w:rPr>
              <w:t>AB</w:t>
            </w:r>
          </w:p>
        </w:tc>
        <w:tc>
          <w:tcPr>
            <w:tcW w:w="317" w:type="pct"/>
            <w:tcBorders>
              <w:top w:val="nil"/>
              <w:left w:val="nil"/>
              <w:bottom w:val="single" w:sz="8" w:space="0" w:color="000000"/>
              <w:right w:val="nil"/>
            </w:tcBorders>
            <w:tcMar>
              <w:top w:w="15" w:type="dxa"/>
              <w:left w:w="80" w:type="dxa"/>
              <w:bottom w:w="0" w:type="dxa"/>
              <w:right w:w="80" w:type="dxa"/>
            </w:tcMar>
            <w:vAlign w:val="center"/>
            <w:hideMark/>
          </w:tcPr>
          <w:p w14:paraId="5BCC98B4"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0.21 ± 0.04</w:t>
            </w:r>
            <w:r>
              <w:rPr>
                <w:rFonts w:ascii="Times New Roman" w:eastAsia="新細明體" w:hAnsi="Times New Roman" w:cs="Times New Roman"/>
                <w:color w:val="000000"/>
                <w:kern w:val="0"/>
                <w:position w:val="5"/>
                <w:sz w:val="13"/>
                <w:szCs w:val="13"/>
                <w:vertAlign w:val="superscript"/>
              </w:rPr>
              <w:t>AB</w:t>
            </w:r>
          </w:p>
        </w:tc>
        <w:tc>
          <w:tcPr>
            <w:tcW w:w="324" w:type="pct"/>
            <w:tcBorders>
              <w:top w:val="nil"/>
              <w:left w:val="nil"/>
              <w:bottom w:val="single" w:sz="8" w:space="0" w:color="000000"/>
              <w:right w:val="nil"/>
            </w:tcBorders>
            <w:tcMar>
              <w:top w:w="15" w:type="dxa"/>
              <w:left w:w="80" w:type="dxa"/>
              <w:bottom w:w="0" w:type="dxa"/>
              <w:right w:w="80" w:type="dxa"/>
            </w:tcMar>
            <w:vAlign w:val="center"/>
            <w:hideMark/>
          </w:tcPr>
          <w:p w14:paraId="530B08FB"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0.20 ± 0.16</w:t>
            </w:r>
            <w:r>
              <w:rPr>
                <w:rFonts w:ascii="Times New Roman" w:eastAsia="新細明體" w:hAnsi="Times New Roman" w:cs="Times New Roman"/>
                <w:color w:val="000000"/>
                <w:kern w:val="0"/>
                <w:position w:val="5"/>
                <w:sz w:val="13"/>
                <w:szCs w:val="13"/>
                <w:vertAlign w:val="superscript"/>
              </w:rPr>
              <w:t>B</w:t>
            </w:r>
          </w:p>
        </w:tc>
        <w:tc>
          <w:tcPr>
            <w:tcW w:w="317" w:type="pct"/>
            <w:tcBorders>
              <w:top w:val="nil"/>
              <w:left w:val="nil"/>
              <w:bottom w:val="single" w:sz="8" w:space="0" w:color="000000"/>
              <w:right w:val="nil"/>
            </w:tcBorders>
            <w:tcMar>
              <w:top w:w="15" w:type="dxa"/>
              <w:left w:w="80" w:type="dxa"/>
              <w:bottom w:w="0" w:type="dxa"/>
              <w:right w:w="80" w:type="dxa"/>
            </w:tcMar>
            <w:vAlign w:val="center"/>
            <w:hideMark/>
          </w:tcPr>
          <w:p w14:paraId="69646BFC"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0.09 ± 0.06</w:t>
            </w:r>
            <w:r>
              <w:rPr>
                <w:rFonts w:ascii="Times New Roman" w:eastAsia="新細明體" w:hAnsi="Times New Roman" w:cs="Times New Roman"/>
                <w:color w:val="000000"/>
                <w:kern w:val="0"/>
                <w:position w:val="5"/>
                <w:sz w:val="13"/>
                <w:szCs w:val="13"/>
                <w:vertAlign w:val="superscript"/>
              </w:rPr>
              <w:t>B</w:t>
            </w:r>
          </w:p>
        </w:tc>
        <w:tc>
          <w:tcPr>
            <w:tcW w:w="317" w:type="pct"/>
            <w:tcBorders>
              <w:top w:val="nil"/>
              <w:left w:val="nil"/>
              <w:bottom w:val="single" w:sz="8" w:space="0" w:color="000000"/>
              <w:right w:val="nil"/>
            </w:tcBorders>
            <w:tcMar>
              <w:top w:w="15" w:type="dxa"/>
              <w:left w:w="80" w:type="dxa"/>
              <w:bottom w:w="0" w:type="dxa"/>
              <w:right w:w="80" w:type="dxa"/>
            </w:tcMar>
            <w:vAlign w:val="center"/>
            <w:hideMark/>
          </w:tcPr>
          <w:p w14:paraId="4C8F847A"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0.07 ± 0.06</w:t>
            </w:r>
            <w:r>
              <w:rPr>
                <w:rFonts w:ascii="Times New Roman" w:eastAsia="新細明體" w:hAnsi="Times New Roman" w:cs="Times New Roman"/>
                <w:color w:val="000000"/>
                <w:kern w:val="0"/>
                <w:position w:val="5"/>
                <w:sz w:val="13"/>
                <w:szCs w:val="13"/>
                <w:vertAlign w:val="superscript"/>
              </w:rPr>
              <w:t>BC</w:t>
            </w:r>
          </w:p>
        </w:tc>
        <w:tc>
          <w:tcPr>
            <w:tcW w:w="324" w:type="pct"/>
            <w:tcBorders>
              <w:top w:val="nil"/>
              <w:left w:val="nil"/>
              <w:bottom w:val="single" w:sz="8" w:space="0" w:color="000000"/>
              <w:right w:val="nil"/>
            </w:tcBorders>
            <w:tcMar>
              <w:top w:w="15" w:type="dxa"/>
              <w:left w:w="80" w:type="dxa"/>
              <w:bottom w:w="0" w:type="dxa"/>
              <w:right w:w="80" w:type="dxa"/>
            </w:tcMar>
            <w:vAlign w:val="center"/>
            <w:hideMark/>
          </w:tcPr>
          <w:p w14:paraId="38DA25AC" w14:textId="77777777" w:rsidR="003C702C" w:rsidRDefault="003C702C">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0.18 ± 0.20</w:t>
            </w:r>
            <w:r>
              <w:rPr>
                <w:rFonts w:ascii="Times New Roman" w:eastAsia="新細明體" w:hAnsi="Times New Roman" w:cs="Times New Roman"/>
                <w:color w:val="000000"/>
                <w:kern w:val="0"/>
                <w:position w:val="5"/>
                <w:sz w:val="13"/>
                <w:szCs w:val="13"/>
                <w:vertAlign w:val="superscript"/>
              </w:rPr>
              <w:t>B</w:t>
            </w:r>
          </w:p>
        </w:tc>
        <w:tc>
          <w:tcPr>
            <w:tcW w:w="239" w:type="pct"/>
            <w:tcBorders>
              <w:top w:val="nil"/>
              <w:left w:val="nil"/>
              <w:bottom w:val="single" w:sz="8" w:space="0" w:color="000000"/>
              <w:right w:val="nil"/>
            </w:tcBorders>
            <w:tcMar>
              <w:top w:w="15" w:type="dxa"/>
              <w:left w:w="80" w:type="dxa"/>
              <w:bottom w:w="0" w:type="dxa"/>
              <w:right w:w="80" w:type="dxa"/>
            </w:tcMar>
            <w:vAlign w:val="center"/>
            <w:hideMark/>
          </w:tcPr>
          <w:p w14:paraId="23E3F9CC" w14:textId="77777777" w:rsidR="003C702C" w:rsidRDefault="003C702C">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&lt; 0.0001</w:t>
            </w:r>
          </w:p>
        </w:tc>
        <w:tc>
          <w:tcPr>
            <w:tcW w:w="312" w:type="pct"/>
            <w:tcBorders>
              <w:top w:val="nil"/>
              <w:left w:val="nil"/>
              <w:bottom w:val="single" w:sz="8" w:space="0" w:color="000000"/>
              <w:right w:val="nil"/>
            </w:tcBorders>
            <w:tcMar>
              <w:top w:w="15" w:type="dxa"/>
              <w:left w:w="80" w:type="dxa"/>
              <w:bottom w:w="0" w:type="dxa"/>
              <w:right w:w="80" w:type="dxa"/>
            </w:tcMar>
            <w:vAlign w:val="center"/>
            <w:hideMark/>
          </w:tcPr>
          <w:p w14:paraId="7BF2D76E" w14:textId="77777777" w:rsidR="003C702C" w:rsidRDefault="003C702C">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c>
          <w:tcPr>
            <w:tcW w:w="311" w:type="pct"/>
            <w:tcBorders>
              <w:top w:val="nil"/>
              <w:left w:val="nil"/>
              <w:bottom w:val="single" w:sz="8" w:space="0" w:color="000000"/>
              <w:right w:val="nil"/>
            </w:tcBorders>
            <w:tcMar>
              <w:top w:w="15" w:type="dxa"/>
              <w:left w:w="80" w:type="dxa"/>
              <w:bottom w:w="0" w:type="dxa"/>
              <w:right w:w="80" w:type="dxa"/>
            </w:tcMar>
            <w:vAlign w:val="center"/>
            <w:hideMark/>
          </w:tcPr>
          <w:p w14:paraId="2E3F8C60" w14:textId="77777777" w:rsidR="003C702C" w:rsidRDefault="003C702C">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r>
    </w:tbl>
    <w:p w14:paraId="2B198E78" w14:textId="77777777" w:rsidR="003C702C" w:rsidRDefault="003C702C" w:rsidP="003C702C">
      <w:pPr>
        <w:rPr>
          <w:rFonts w:ascii="Times New Roman" w:eastAsia="標楷體" w:hAnsi="Times New Roman" w:cs="Times New Roman"/>
          <w:sz w:val="20"/>
          <w:szCs w:val="20"/>
        </w:rPr>
      </w:pPr>
      <w:r>
        <w:rPr>
          <w:rFonts w:ascii="Times New Roman" w:eastAsia="標楷體" w:hAnsi="Times New Roman" w:cs="Times New Roman"/>
          <w:sz w:val="20"/>
          <w:szCs w:val="20"/>
          <w:vertAlign w:val="superscript"/>
        </w:rPr>
        <w:t>a-</w:t>
      </w:r>
      <w:proofErr w:type="spellStart"/>
      <w:r>
        <w:rPr>
          <w:rFonts w:ascii="Times New Roman" w:eastAsia="標楷體" w:hAnsi="Times New Roman" w:cs="Times New Roman"/>
          <w:sz w:val="20"/>
          <w:szCs w:val="20"/>
          <w:vertAlign w:val="superscript"/>
        </w:rPr>
        <w:t>b</w:t>
      </w:r>
      <w:r>
        <w:rPr>
          <w:rFonts w:ascii="Times New Roman" w:eastAsia="標楷體" w:hAnsi="Times New Roman" w:cs="Times New Roman"/>
          <w:sz w:val="20"/>
          <w:szCs w:val="20"/>
        </w:rPr>
        <w:t>Means</w:t>
      </w:r>
      <w:proofErr w:type="spellEnd"/>
      <w:r>
        <w:rPr>
          <w:rFonts w:ascii="Times New Roman" w:eastAsia="標楷體" w:hAnsi="Times New Roman" w:cs="Times New Roman"/>
          <w:sz w:val="20"/>
          <w:szCs w:val="20"/>
        </w:rPr>
        <w:t xml:space="preserve"> within a row of different parities with different lowercase letters differ significantly (</w:t>
      </w:r>
      <w:r>
        <w:rPr>
          <w:rFonts w:ascii="Times New Roman" w:eastAsia="標楷體" w:hAnsi="Times New Roman" w:cs="Times New Roman"/>
          <w:i/>
          <w:iCs/>
          <w:sz w:val="20"/>
          <w:szCs w:val="20"/>
        </w:rPr>
        <w:t>P &lt;</w:t>
      </w:r>
      <w:r>
        <w:rPr>
          <w:rFonts w:ascii="Times New Roman" w:eastAsia="標楷體" w:hAnsi="Times New Roman" w:cs="Times New Roman"/>
          <w:sz w:val="20"/>
          <w:szCs w:val="20"/>
        </w:rPr>
        <w:t xml:space="preserve"> 0.05).</w:t>
      </w:r>
    </w:p>
    <w:p w14:paraId="0E7B4C1E" w14:textId="77777777" w:rsidR="003C702C" w:rsidRDefault="003C702C" w:rsidP="003C702C">
      <w:pPr>
        <w:rPr>
          <w:rFonts w:ascii="Times New Roman" w:eastAsia="標楷體" w:hAnsi="Times New Roman" w:cs="Times New Roman"/>
          <w:sz w:val="20"/>
          <w:szCs w:val="20"/>
        </w:rPr>
      </w:pPr>
      <w:r>
        <w:rPr>
          <w:rFonts w:ascii="Times New Roman" w:eastAsia="標楷體" w:hAnsi="Times New Roman" w:cs="Times New Roman"/>
          <w:sz w:val="20"/>
          <w:szCs w:val="20"/>
          <w:vertAlign w:val="superscript"/>
        </w:rPr>
        <w:t>x-</w:t>
      </w:r>
      <w:proofErr w:type="spellStart"/>
      <w:r>
        <w:rPr>
          <w:rFonts w:ascii="Times New Roman" w:eastAsia="標楷體" w:hAnsi="Times New Roman" w:cs="Times New Roman"/>
          <w:sz w:val="20"/>
          <w:szCs w:val="20"/>
          <w:vertAlign w:val="superscript"/>
        </w:rPr>
        <w:t>y</w:t>
      </w:r>
      <w:r>
        <w:rPr>
          <w:rFonts w:ascii="Times New Roman" w:eastAsia="標楷體" w:hAnsi="Times New Roman" w:cs="Times New Roman"/>
          <w:sz w:val="20"/>
          <w:szCs w:val="20"/>
        </w:rPr>
        <w:t>Means</w:t>
      </w:r>
      <w:proofErr w:type="spellEnd"/>
      <w:r>
        <w:rPr>
          <w:rFonts w:ascii="Times New Roman" w:eastAsia="標楷體" w:hAnsi="Times New Roman" w:cs="Times New Roman"/>
          <w:sz w:val="20"/>
          <w:szCs w:val="20"/>
        </w:rPr>
        <w:t xml:space="preserve"> within a row of different parities with different lowercase letters differ tendency (</w:t>
      </w:r>
      <w:r>
        <w:rPr>
          <w:rFonts w:ascii="Times New Roman" w:eastAsia="標楷體" w:hAnsi="Times New Roman" w:cs="Times New Roman"/>
          <w:i/>
          <w:iCs/>
          <w:sz w:val="20"/>
          <w:szCs w:val="20"/>
        </w:rPr>
        <w:t>P &lt;</w:t>
      </w:r>
      <w:r>
        <w:rPr>
          <w:rFonts w:ascii="Times New Roman" w:eastAsia="標楷體" w:hAnsi="Times New Roman" w:cs="Times New Roman"/>
          <w:sz w:val="20"/>
          <w:szCs w:val="20"/>
        </w:rPr>
        <w:t xml:space="preserve"> 0.1).</w:t>
      </w:r>
    </w:p>
    <w:p w14:paraId="2B23C90E" w14:textId="77777777" w:rsidR="003C702C" w:rsidRDefault="003C702C" w:rsidP="003C702C">
      <w:pPr>
        <w:rPr>
          <w:rFonts w:ascii="Times New Roman" w:eastAsia="標楷體" w:hAnsi="Times New Roman" w:cs="Times New Roman"/>
          <w:sz w:val="20"/>
          <w:szCs w:val="20"/>
        </w:rPr>
      </w:pPr>
      <w:r>
        <w:rPr>
          <w:rFonts w:ascii="Times New Roman" w:eastAsia="標楷體" w:hAnsi="Times New Roman" w:cs="Times New Roman"/>
          <w:sz w:val="20"/>
          <w:szCs w:val="20"/>
          <w:vertAlign w:val="superscript"/>
        </w:rPr>
        <w:t>A-</w:t>
      </w:r>
      <w:proofErr w:type="spellStart"/>
      <w:r>
        <w:rPr>
          <w:rFonts w:ascii="Times New Roman" w:eastAsia="標楷體" w:hAnsi="Times New Roman" w:cs="Times New Roman"/>
          <w:sz w:val="20"/>
          <w:szCs w:val="20"/>
          <w:vertAlign w:val="superscript"/>
        </w:rPr>
        <w:t>C</w:t>
      </w:r>
      <w:r>
        <w:rPr>
          <w:rFonts w:ascii="Times New Roman" w:eastAsia="標楷體" w:hAnsi="Times New Roman" w:cs="Times New Roman"/>
          <w:sz w:val="20"/>
          <w:szCs w:val="20"/>
        </w:rPr>
        <w:t>Means</w:t>
      </w:r>
      <w:proofErr w:type="spellEnd"/>
      <w:r>
        <w:rPr>
          <w:rFonts w:ascii="Times New Roman" w:eastAsia="標楷體" w:hAnsi="Times New Roman" w:cs="Times New Roman"/>
          <w:sz w:val="20"/>
          <w:szCs w:val="20"/>
        </w:rPr>
        <w:t xml:space="preserve"> within a row of different sampling points with different capitals differ significantly (</w:t>
      </w:r>
      <w:r>
        <w:rPr>
          <w:rFonts w:ascii="Times New Roman" w:eastAsia="標楷體" w:hAnsi="Times New Roman" w:cs="Times New Roman"/>
          <w:i/>
          <w:iCs/>
          <w:sz w:val="20"/>
          <w:szCs w:val="20"/>
        </w:rPr>
        <w:t>P &lt;</w:t>
      </w:r>
      <w:r>
        <w:rPr>
          <w:rFonts w:ascii="Times New Roman" w:eastAsia="標楷體" w:hAnsi="Times New Roman" w:cs="Times New Roman"/>
          <w:sz w:val="20"/>
          <w:szCs w:val="20"/>
        </w:rPr>
        <w:t xml:space="preserve"> 0.05).</w:t>
      </w:r>
    </w:p>
    <w:p w14:paraId="16E4F3BB" w14:textId="77777777" w:rsidR="003C702C" w:rsidRDefault="003C702C" w:rsidP="003C702C">
      <w:pPr>
        <w:rPr>
          <w:rFonts w:ascii="Times New Roman" w:eastAsia="標楷體" w:hAnsi="Times New Roman" w:cs="Times New Roman"/>
          <w:sz w:val="20"/>
          <w:szCs w:val="20"/>
        </w:rPr>
      </w:pPr>
      <w:r>
        <w:rPr>
          <w:rFonts w:ascii="Times New Roman" w:eastAsia="標楷體" w:hAnsi="Times New Roman" w:cs="Times New Roman"/>
          <w:sz w:val="20"/>
          <w:szCs w:val="20"/>
          <w:vertAlign w:val="superscript"/>
        </w:rPr>
        <w:t>X-</w:t>
      </w:r>
      <w:proofErr w:type="spellStart"/>
      <w:r>
        <w:rPr>
          <w:rFonts w:ascii="Times New Roman" w:eastAsia="標楷體" w:hAnsi="Times New Roman" w:cs="Times New Roman"/>
          <w:sz w:val="20"/>
          <w:szCs w:val="20"/>
          <w:vertAlign w:val="superscript"/>
        </w:rPr>
        <w:t>Y</w:t>
      </w:r>
      <w:r>
        <w:rPr>
          <w:rFonts w:ascii="Times New Roman" w:eastAsia="標楷體" w:hAnsi="Times New Roman" w:cs="Times New Roman"/>
          <w:sz w:val="20"/>
          <w:szCs w:val="20"/>
        </w:rPr>
        <w:t>Means</w:t>
      </w:r>
      <w:proofErr w:type="spellEnd"/>
      <w:r>
        <w:rPr>
          <w:rFonts w:ascii="Times New Roman" w:eastAsia="標楷體" w:hAnsi="Times New Roman" w:cs="Times New Roman"/>
          <w:sz w:val="20"/>
          <w:szCs w:val="20"/>
        </w:rPr>
        <w:t xml:space="preserve"> within a row of different sampling points with different capitals differ tendency (</w:t>
      </w:r>
      <w:r>
        <w:rPr>
          <w:rFonts w:ascii="Times New Roman" w:eastAsia="標楷體" w:hAnsi="Times New Roman" w:cs="Times New Roman"/>
          <w:i/>
          <w:iCs/>
          <w:sz w:val="20"/>
          <w:szCs w:val="20"/>
        </w:rPr>
        <w:t>P &lt;</w:t>
      </w:r>
      <w:r>
        <w:rPr>
          <w:rFonts w:ascii="Times New Roman" w:eastAsia="標楷體" w:hAnsi="Times New Roman" w:cs="Times New Roman"/>
          <w:sz w:val="20"/>
          <w:szCs w:val="20"/>
        </w:rPr>
        <w:t xml:space="preserve"> 0.1).</w:t>
      </w:r>
    </w:p>
    <w:p w14:paraId="68671802" w14:textId="220A4CC8" w:rsidR="003C702C" w:rsidRDefault="003C702C" w:rsidP="003C702C">
      <w:pPr>
        <w:rPr>
          <w:rFonts w:ascii="Times New Roman" w:eastAsia="標楷體" w:hAnsi="Times New Roman" w:cs="Times New Roman"/>
          <w:sz w:val="20"/>
          <w:szCs w:val="20"/>
        </w:rPr>
      </w:pPr>
      <w:r>
        <w:rPr>
          <w:rFonts w:ascii="Times New Roman" w:eastAsia="標楷體" w:hAnsi="Times New Roman" w:cs="Times New Roman"/>
          <w:sz w:val="20"/>
          <w:szCs w:val="20"/>
          <w:vertAlign w:val="superscript"/>
        </w:rPr>
        <w:t>1</w:t>
      </w:r>
      <w:r>
        <w:rPr>
          <w:rFonts w:ascii="Times New Roman" w:eastAsia="標楷體" w:hAnsi="Times New Roman" w:cs="Times New Roman"/>
          <w:sz w:val="20"/>
          <w:szCs w:val="20"/>
        </w:rPr>
        <w:t xml:space="preserve">WRC: week relative to calving. </w:t>
      </w:r>
      <w:r>
        <w:rPr>
          <w:rFonts w:ascii="Times New Roman" w:eastAsia="標楷體" w:hAnsi="Times New Roman" w:cs="Times New Roman" w:hint="eastAsia"/>
          <w:sz w:val="20"/>
          <w:szCs w:val="20"/>
        </w:rPr>
        <w:t xml:space="preserve"> </w:t>
      </w:r>
      <w:r>
        <w:rPr>
          <w:rFonts w:ascii="Times New Roman" w:eastAsia="標楷體" w:hAnsi="Times New Roman" w:cs="Times New Roman"/>
          <w:sz w:val="20"/>
          <w:szCs w:val="20"/>
          <w:vertAlign w:val="superscript"/>
        </w:rPr>
        <w:t>2</w:t>
      </w:r>
      <w:r>
        <w:rPr>
          <w:rFonts w:ascii="Times New Roman" w:eastAsia="標楷體" w:hAnsi="Times New Roman" w:cs="Times New Roman"/>
          <w:sz w:val="20"/>
          <w:szCs w:val="20"/>
        </w:rPr>
        <w:t>GR: group.</w:t>
      </w:r>
    </w:p>
    <w:p w14:paraId="3DCF18C4" w14:textId="08F1A3D1" w:rsidR="00102522" w:rsidRPr="003C702C" w:rsidRDefault="003C702C" w:rsidP="003C702C">
      <w:pPr>
        <w:rPr>
          <w:rFonts w:ascii="Times New Roman" w:eastAsia="標楷體" w:hAnsi="Times New Roman" w:cs="Times New Roman"/>
          <w:sz w:val="20"/>
          <w:szCs w:val="20"/>
        </w:rPr>
      </w:pPr>
      <w:r>
        <w:rPr>
          <w:rFonts w:ascii="Times New Roman" w:eastAsia="標楷體" w:hAnsi="Times New Roman" w:cs="Times New Roman"/>
          <w:sz w:val="20"/>
          <w:szCs w:val="20"/>
          <w:vertAlign w:val="superscript"/>
        </w:rPr>
        <w:t>3</w:t>
      </w:r>
      <w:r>
        <w:rPr>
          <w:rFonts w:ascii="Times New Roman" w:eastAsia="標楷體" w:hAnsi="Times New Roman" w:cs="Times New Roman"/>
          <w:sz w:val="20"/>
          <w:szCs w:val="20"/>
        </w:rPr>
        <w:t xml:space="preserve">Glu: glucose; TC: total cholesterol; TP: total protein; Alb: albumin; Glo: globulin; BUN: blood urea nitrogen; AST: aspartate transaminase; GGT: </w:t>
      </w:r>
      <w:r>
        <w:rPr>
          <w:rFonts w:ascii="Times New Roman" w:eastAsia="標楷體" w:hAnsi="Times New Roman" w:cs="Times New Roman"/>
          <w:sz w:val="20"/>
          <w:szCs w:val="20"/>
          <w:lang w:val="el-GR"/>
        </w:rPr>
        <w:t>γ</w:t>
      </w:r>
      <w:r>
        <w:rPr>
          <w:rFonts w:ascii="Times New Roman" w:eastAsia="標楷體" w:hAnsi="Times New Roman" w:cs="Times New Roman"/>
          <w:sz w:val="20"/>
          <w:szCs w:val="20"/>
        </w:rPr>
        <w:t>-</w:t>
      </w:r>
      <w:proofErr w:type="spellStart"/>
      <w:r>
        <w:rPr>
          <w:rFonts w:ascii="Times New Roman" w:eastAsia="標楷體" w:hAnsi="Times New Roman" w:cs="Times New Roman"/>
          <w:sz w:val="20"/>
          <w:szCs w:val="20"/>
        </w:rPr>
        <w:t>glutamyltransferase</w:t>
      </w:r>
      <w:proofErr w:type="spellEnd"/>
      <w:r>
        <w:rPr>
          <w:rFonts w:ascii="Times New Roman" w:eastAsia="標楷體" w:hAnsi="Times New Roman" w:cs="Times New Roman"/>
          <w:sz w:val="20"/>
          <w:szCs w:val="20"/>
        </w:rPr>
        <w:t>; NEFA: non-esterified fatty acid.</w:t>
      </w:r>
      <w:r>
        <w:rPr>
          <w:rFonts w:ascii="Times New Roman" w:eastAsia="標楷體" w:hAnsi="Times New Roman" w:cs="Times New Roman" w:hint="eastAsia"/>
          <w:sz w:val="20"/>
          <w:szCs w:val="20"/>
        </w:rPr>
        <w:t xml:space="preserve">  </w:t>
      </w:r>
      <w:r>
        <w:rPr>
          <w:rFonts w:ascii="Times New Roman" w:eastAsia="標楷體" w:hAnsi="Times New Roman" w:cs="Times New Roman"/>
          <w:kern w:val="0"/>
          <w:sz w:val="20"/>
          <w:szCs w:val="20"/>
          <w:vertAlign w:val="superscript"/>
        </w:rPr>
        <w:t>4</w:t>
      </w:r>
      <w:r>
        <w:rPr>
          <w:rFonts w:ascii="Times New Roman" w:eastAsia="標楷體" w:hAnsi="Times New Roman" w:cs="Times New Roman"/>
          <w:kern w:val="0"/>
          <w:sz w:val="20"/>
          <w:szCs w:val="20"/>
        </w:rPr>
        <w:t xml:space="preserve">NS: not </w:t>
      </w:r>
      <w:proofErr w:type="spellStart"/>
      <w:r>
        <w:rPr>
          <w:rFonts w:ascii="Times New Roman" w:eastAsia="標楷體" w:hAnsi="Times New Roman" w:cs="Times New Roman"/>
          <w:kern w:val="0"/>
          <w:sz w:val="20"/>
          <w:szCs w:val="20"/>
        </w:rPr>
        <w:t>siginificant</w:t>
      </w:r>
      <w:proofErr w:type="spellEnd"/>
      <w:r>
        <w:rPr>
          <w:rFonts w:ascii="Times New Roman" w:eastAsia="標楷體" w:hAnsi="Times New Roman" w:cs="Times New Roman"/>
          <w:kern w:val="0"/>
          <w:sz w:val="20"/>
          <w:szCs w:val="20"/>
        </w:rPr>
        <w:t xml:space="preserve"> (</w:t>
      </w:r>
      <w:r>
        <w:rPr>
          <w:rFonts w:ascii="Times New Roman" w:eastAsia="標楷體" w:hAnsi="Times New Roman" w:cs="Times New Roman"/>
          <w:i/>
          <w:iCs/>
          <w:kern w:val="0"/>
          <w:sz w:val="20"/>
          <w:szCs w:val="20"/>
        </w:rPr>
        <w:t>P &gt;</w:t>
      </w:r>
      <w:r>
        <w:rPr>
          <w:rFonts w:ascii="Times New Roman" w:eastAsia="標楷體" w:hAnsi="Times New Roman" w:cs="Times New Roman"/>
          <w:kern w:val="0"/>
          <w:sz w:val="20"/>
          <w:szCs w:val="20"/>
        </w:rPr>
        <w:t xml:space="preserve"> 0.1</w:t>
      </w:r>
      <w:r>
        <w:rPr>
          <w:rFonts w:ascii="Times New Roman" w:eastAsia="標楷體" w:hAnsi="Times New Roman" w:cs="Times New Roman" w:hint="eastAsia"/>
          <w:kern w:val="0"/>
          <w:sz w:val="20"/>
          <w:szCs w:val="20"/>
        </w:rPr>
        <w:t>)</w:t>
      </w:r>
      <w:r>
        <w:rPr>
          <w:rFonts w:ascii="Times New Roman" w:eastAsia="標楷體" w:hAnsi="Times New Roman" w:cs="Times New Roman"/>
          <w:kern w:val="0"/>
          <w:sz w:val="20"/>
          <w:szCs w:val="20"/>
        </w:rPr>
        <w:t>.</w:t>
      </w:r>
    </w:p>
    <w:p w14:paraId="294FF6E1" w14:textId="53FA972D" w:rsidR="003C702C" w:rsidRDefault="003C702C" w:rsidP="003C702C">
      <w:pPr>
        <w:rPr>
          <w:rFonts w:ascii="標楷體" w:eastAsia="標楷體" w:hAnsi="標楷體"/>
        </w:rPr>
      </w:pPr>
      <w:r>
        <w:rPr>
          <w:rFonts w:ascii="標楷體" w:eastAsia="標楷體" w:hAnsi="標楷體" w:cs="Times New Roman" w:hint="eastAsia"/>
          <w:b/>
          <w:bCs/>
        </w:rPr>
        <w:lastRenderedPageBreak/>
        <w:t>表2</w:t>
      </w:r>
      <w:r w:rsidR="009E2BFA">
        <w:rPr>
          <w:rFonts w:ascii="標楷體" w:eastAsia="標楷體" w:hAnsi="標楷體" w:cs="Times New Roman" w:hint="eastAsia"/>
          <w:b/>
          <w:bCs/>
        </w:rPr>
        <w:t>1</w:t>
      </w:r>
      <w:r>
        <w:rPr>
          <w:rFonts w:ascii="標楷體" w:eastAsia="標楷體" w:hAnsi="標楷體" w:cs="Times New Roman" w:hint="eastAsia"/>
          <w:b/>
          <w:bCs/>
        </w:rPr>
        <w:t xml:space="preserve">. </w:t>
      </w:r>
      <w:r>
        <w:rPr>
          <w:rFonts w:ascii="標楷體" w:eastAsia="標楷體" w:hAnsi="標楷體" w:hint="eastAsia"/>
        </w:rPr>
        <w:t>以亞臨床酮症分組之不同組別牛隻其乳汁成分變化</w:t>
      </w:r>
    </w:p>
    <w:p w14:paraId="7BBEE5AF" w14:textId="55386FC6" w:rsidR="003C702C" w:rsidRDefault="003C702C" w:rsidP="003C702C">
      <w:pPr>
        <w:rPr>
          <w:rFonts w:ascii="Times New Roman" w:eastAsia="標楷體" w:hAnsi="Times New Roman" w:cs="Times New Roman"/>
        </w:rPr>
      </w:pPr>
      <w:r>
        <w:rPr>
          <w:rFonts w:ascii="Times New Roman" w:eastAsia="標楷體" w:hAnsi="Times New Roman" w:cs="Times New Roman"/>
          <w:b/>
          <w:bCs/>
        </w:rPr>
        <w:t xml:space="preserve">Table </w:t>
      </w:r>
      <w:r>
        <w:rPr>
          <w:rFonts w:ascii="Times New Roman" w:eastAsia="標楷體" w:hAnsi="Times New Roman" w:cs="Times New Roman" w:hint="eastAsia"/>
          <w:b/>
          <w:bCs/>
        </w:rPr>
        <w:t>2</w:t>
      </w:r>
      <w:r w:rsidR="009E2BFA">
        <w:rPr>
          <w:rFonts w:ascii="Times New Roman" w:eastAsia="標楷體" w:hAnsi="Times New Roman" w:cs="Times New Roman" w:hint="eastAsia"/>
          <w:b/>
          <w:bCs/>
        </w:rPr>
        <w:t>1</w:t>
      </w:r>
      <w:r>
        <w:rPr>
          <w:rFonts w:ascii="Times New Roman" w:eastAsia="標楷體" w:hAnsi="Times New Roman" w:cs="Times New Roman"/>
          <w:b/>
          <w:bCs/>
        </w:rPr>
        <w:t xml:space="preserve">. </w:t>
      </w:r>
      <w:r>
        <w:rPr>
          <w:rFonts w:ascii="Times New Roman" w:eastAsia="標楷體" w:hAnsi="Times New Roman" w:cs="Times New Roman"/>
        </w:rPr>
        <w:t>Milk variables (Mean ± SD) of for healthy cows (HLT, n=8), subclinical ketosis cows with no other clinical diseases (HYK, n=4), and subclinical ketosis cows with other clinical diseases (HYK+, n=7) in different sampling time</w:t>
      </w:r>
    </w:p>
    <w:tbl>
      <w:tblPr>
        <w:tblW w:w="5000" w:type="pct"/>
        <w:tblCellMar>
          <w:left w:w="0" w:type="dxa"/>
          <w:right w:w="0" w:type="dxa"/>
        </w:tblCellMar>
        <w:tblLook w:val="04A0" w:firstRow="1" w:lastRow="0" w:firstColumn="1" w:lastColumn="0" w:noHBand="0" w:noVBand="1"/>
      </w:tblPr>
      <w:tblGrid>
        <w:gridCol w:w="1166"/>
        <w:gridCol w:w="772"/>
        <w:gridCol w:w="773"/>
        <w:gridCol w:w="702"/>
        <w:gridCol w:w="68"/>
        <w:gridCol w:w="773"/>
        <w:gridCol w:w="773"/>
        <w:gridCol w:w="637"/>
        <w:gridCol w:w="136"/>
        <w:gridCol w:w="773"/>
        <w:gridCol w:w="773"/>
        <w:gridCol w:w="570"/>
        <w:gridCol w:w="203"/>
        <w:gridCol w:w="773"/>
        <w:gridCol w:w="773"/>
        <w:gridCol w:w="502"/>
        <w:gridCol w:w="271"/>
        <w:gridCol w:w="773"/>
        <w:gridCol w:w="773"/>
        <w:gridCol w:w="434"/>
        <w:gridCol w:w="339"/>
        <w:gridCol w:w="992"/>
        <w:gridCol w:w="702"/>
        <w:gridCol w:w="219"/>
        <w:gridCol w:w="728"/>
      </w:tblGrid>
      <w:tr w:rsidR="003C702C" w14:paraId="7FBF1B08" w14:textId="77777777" w:rsidTr="00543EF3">
        <w:trPr>
          <w:trHeight w:val="397"/>
        </w:trPr>
        <w:tc>
          <w:tcPr>
            <w:tcW w:w="379" w:type="pct"/>
            <w:tcBorders>
              <w:top w:val="single" w:sz="8" w:space="0" w:color="000000"/>
              <w:left w:val="nil"/>
              <w:bottom w:val="single" w:sz="8" w:space="0" w:color="000000"/>
              <w:right w:val="nil"/>
            </w:tcBorders>
            <w:tcMar>
              <w:top w:w="12" w:type="dxa"/>
              <w:left w:w="50" w:type="dxa"/>
              <w:bottom w:w="0" w:type="dxa"/>
              <w:right w:w="50" w:type="dxa"/>
            </w:tcMar>
            <w:vAlign w:val="center"/>
            <w:hideMark/>
          </w:tcPr>
          <w:p w14:paraId="657E6382" w14:textId="77777777" w:rsidR="003C702C" w:rsidRDefault="003C702C" w:rsidP="00543EF3">
            <w:pPr>
              <w:widowControl/>
              <w:kinsoku w:val="0"/>
              <w:rPr>
                <w:rFonts w:ascii="Arial" w:eastAsia="新細明體" w:hAnsi="Arial" w:cs="Arial"/>
                <w:kern w:val="0"/>
                <w:sz w:val="20"/>
                <w:szCs w:val="20"/>
                <w:vertAlign w:val="superscript"/>
              </w:rPr>
            </w:pPr>
            <w:r>
              <w:rPr>
                <w:rFonts w:ascii="Times New Roman" w:eastAsia="新細明體" w:hAnsi="Times New Roman" w:cs="Times New Roman"/>
                <w:color w:val="000000"/>
                <w:sz w:val="18"/>
                <w:szCs w:val="18"/>
              </w:rPr>
              <w:t> WRC</w:t>
            </w:r>
            <w:r>
              <w:rPr>
                <w:rFonts w:ascii="Times New Roman" w:eastAsia="新細明體" w:hAnsi="Times New Roman" w:cs="Times New Roman"/>
                <w:color w:val="000000"/>
                <w:sz w:val="18"/>
                <w:szCs w:val="18"/>
                <w:vertAlign w:val="superscript"/>
              </w:rPr>
              <w:t>1</w:t>
            </w:r>
          </w:p>
        </w:tc>
        <w:tc>
          <w:tcPr>
            <w:tcW w:w="730" w:type="pct"/>
            <w:gridSpan w:val="3"/>
            <w:tcBorders>
              <w:top w:val="single" w:sz="8" w:space="0" w:color="000000"/>
              <w:left w:val="nil"/>
              <w:bottom w:val="single" w:sz="8" w:space="0" w:color="FFFFFF"/>
              <w:right w:val="nil"/>
            </w:tcBorders>
            <w:tcMar>
              <w:top w:w="12" w:type="dxa"/>
              <w:left w:w="50" w:type="dxa"/>
              <w:bottom w:w="0" w:type="dxa"/>
              <w:right w:w="50" w:type="dxa"/>
            </w:tcMar>
            <w:vAlign w:val="center"/>
            <w:hideMark/>
          </w:tcPr>
          <w:p w14:paraId="3CBC52A9" w14:textId="432771BC"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20"/>
                <w:szCs w:val="20"/>
              </w:rPr>
              <w:t>1</w:t>
            </w:r>
          </w:p>
        </w:tc>
        <w:tc>
          <w:tcPr>
            <w:tcW w:w="731" w:type="pct"/>
            <w:gridSpan w:val="4"/>
            <w:tcBorders>
              <w:top w:val="single" w:sz="8" w:space="0" w:color="000000"/>
              <w:left w:val="nil"/>
              <w:bottom w:val="single" w:sz="8" w:space="0" w:color="FFFFFF"/>
              <w:right w:val="nil"/>
            </w:tcBorders>
            <w:tcMar>
              <w:top w:w="12" w:type="dxa"/>
              <w:left w:w="50" w:type="dxa"/>
              <w:bottom w:w="0" w:type="dxa"/>
              <w:right w:w="50" w:type="dxa"/>
            </w:tcMar>
            <w:vAlign w:val="center"/>
            <w:hideMark/>
          </w:tcPr>
          <w:p w14:paraId="1FBBEE78" w14:textId="740938F6" w:rsidR="003C702C" w:rsidRDefault="00543EF3">
            <w:pPr>
              <w:widowControl/>
              <w:kinsoku w:val="0"/>
              <w:jc w:val="center"/>
              <w:rPr>
                <w:rFonts w:ascii="Arial" w:eastAsia="新細明體" w:hAnsi="Arial" w:cs="Arial"/>
                <w:kern w:val="0"/>
                <w:sz w:val="36"/>
                <w:szCs w:val="36"/>
              </w:rPr>
            </w:pPr>
            <w:r>
              <w:rPr>
                <w:rFonts w:ascii="Times New Roman" w:eastAsia="新細明體" w:hAnsi="Times New Roman" w:cs="Times New Roman" w:hint="eastAsia"/>
                <w:color w:val="000000"/>
                <w:sz w:val="20"/>
                <w:szCs w:val="20"/>
              </w:rPr>
              <w:t xml:space="preserve">  </w:t>
            </w:r>
            <w:r>
              <w:rPr>
                <w:noProof/>
              </w:rPr>
              <mc:AlternateContent>
                <mc:Choice Requires="wps">
                  <w:drawing>
                    <wp:anchor distT="0" distB="0" distL="114300" distR="114300" simplePos="0" relativeHeight="251722752" behindDoc="0" locked="0" layoutInCell="1" allowOverlap="1" wp14:anchorId="1C859365" wp14:editId="2D71A8CD">
                      <wp:simplePos x="0" y="0"/>
                      <wp:positionH relativeFrom="column">
                        <wp:posOffset>107315</wp:posOffset>
                      </wp:positionH>
                      <wp:positionV relativeFrom="paragraph">
                        <wp:posOffset>273050</wp:posOffset>
                      </wp:positionV>
                      <wp:extent cx="1296035" cy="0"/>
                      <wp:effectExtent l="0" t="0" r="0" b="0"/>
                      <wp:wrapNone/>
                      <wp:docPr id="143" name="直線接點 143"/>
                      <wp:cNvGraphicFramePr/>
                      <a:graphic xmlns:a="http://schemas.openxmlformats.org/drawingml/2006/main">
                        <a:graphicData uri="http://schemas.microsoft.com/office/word/2010/wordprocessingShape">
                          <wps:wsp>
                            <wps:cNvCnPr/>
                            <wps:spPr>
                              <a:xfrm>
                                <a:off x="0" y="0"/>
                                <a:ext cx="129603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56DA78" id="直線接點 143"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5pt,21.5pt" to="11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" strokecolor="black [3200]" strokeweight="1.5pt">
                      <v:stroke joinstyle="miter"/>
                    </v:line>
                  </w:pict>
                </mc:Fallback>
              </mc:AlternateContent>
            </w:r>
            <w:r w:rsidR="003C702C">
              <w:rPr>
                <w:rFonts w:ascii="Times New Roman" w:eastAsia="新細明體" w:hAnsi="Times New Roman" w:cs="Times New Roman"/>
                <w:color w:val="000000"/>
                <w:sz w:val="20"/>
                <w:szCs w:val="20"/>
              </w:rPr>
              <w:t>2</w:t>
            </w:r>
          </w:p>
        </w:tc>
        <w:tc>
          <w:tcPr>
            <w:tcW w:w="731" w:type="pct"/>
            <w:gridSpan w:val="4"/>
            <w:tcBorders>
              <w:top w:val="single" w:sz="8" w:space="0" w:color="000000"/>
              <w:left w:val="nil"/>
              <w:bottom w:val="single" w:sz="8" w:space="0" w:color="FFFFFF"/>
              <w:right w:val="nil"/>
            </w:tcBorders>
            <w:tcMar>
              <w:top w:w="12" w:type="dxa"/>
              <w:left w:w="50" w:type="dxa"/>
              <w:bottom w:w="0" w:type="dxa"/>
              <w:right w:w="50" w:type="dxa"/>
            </w:tcMar>
            <w:vAlign w:val="center"/>
            <w:hideMark/>
          </w:tcPr>
          <w:p w14:paraId="07B8399B" w14:textId="688DFD98" w:rsidR="003C702C" w:rsidRDefault="00543EF3">
            <w:pPr>
              <w:widowControl/>
              <w:kinsoku w:val="0"/>
              <w:jc w:val="center"/>
              <w:rPr>
                <w:rFonts w:ascii="Arial" w:eastAsia="新細明體" w:hAnsi="Arial" w:cs="Arial"/>
                <w:kern w:val="0"/>
                <w:sz w:val="36"/>
                <w:szCs w:val="36"/>
              </w:rPr>
            </w:pPr>
            <w:r>
              <w:rPr>
                <w:rFonts w:ascii="Times New Roman" w:eastAsia="新細明體" w:hAnsi="Times New Roman" w:cs="Times New Roman" w:hint="eastAsia"/>
                <w:color w:val="000000"/>
                <w:sz w:val="20"/>
                <w:szCs w:val="20"/>
              </w:rPr>
              <w:t xml:space="preserve">   </w:t>
            </w:r>
            <w:r w:rsidR="003C702C">
              <w:rPr>
                <w:rFonts w:ascii="Times New Roman" w:eastAsia="新細明體" w:hAnsi="Times New Roman" w:cs="Times New Roman"/>
                <w:color w:val="000000"/>
                <w:sz w:val="20"/>
                <w:szCs w:val="20"/>
              </w:rPr>
              <w:t>4</w:t>
            </w:r>
          </w:p>
        </w:tc>
        <w:tc>
          <w:tcPr>
            <w:tcW w:w="731" w:type="pct"/>
            <w:gridSpan w:val="4"/>
            <w:tcBorders>
              <w:top w:val="single" w:sz="8" w:space="0" w:color="000000"/>
              <w:left w:val="nil"/>
              <w:bottom w:val="single" w:sz="8" w:space="0" w:color="FFFFFF"/>
              <w:right w:val="nil"/>
            </w:tcBorders>
            <w:tcMar>
              <w:top w:w="12" w:type="dxa"/>
              <w:left w:w="50" w:type="dxa"/>
              <w:bottom w:w="0" w:type="dxa"/>
              <w:right w:w="50" w:type="dxa"/>
            </w:tcMar>
            <w:vAlign w:val="center"/>
            <w:hideMark/>
          </w:tcPr>
          <w:p w14:paraId="418691C7" w14:textId="64F2FB03" w:rsidR="003C702C" w:rsidRDefault="00543EF3">
            <w:pPr>
              <w:widowControl/>
              <w:kinsoku w:val="0"/>
              <w:jc w:val="center"/>
              <w:rPr>
                <w:rFonts w:ascii="Arial" w:eastAsia="新細明體" w:hAnsi="Arial" w:cs="Arial"/>
                <w:kern w:val="0"/>
                <w:sz w:val="36"/>
                <w:szCs w:val="36"/>
              </w:rPr>
            </w:pPr>
            <w:r>
              <w:rPr>
                <w:rFonts w:ascii="Times New Roman" w:eastAsia="新細明體" w:hAnsi="Times New Roman" w:cs="Times New Roman" w:hint="eastAsia"/>
                <w:color w:val="000000"/>
                <w:sz w:val="20"/>
                <w:szCs w:val="20"/>
              </w:rPr>
              <w:t xml:space="preserve">     </w:t>
            </w:r>
            <w:r w:rsidR="003C702C">
              <w:rPr>
                <w:rFonts w:ascii="Times New Roman" w:eastAsia="新細明體" w:hAnsi="Times New Roman" w:cs="Times New Roman"/>
                <w:color w:val="000000"/>
                <w:sz w:val="20"/>
                <w:szCs w:val="20"/>
              </w:rPr>
              <w:t>6</w:t>
            </w:r>
          </w:p>
        </w:tc>
        <w:tc>
          <w:tcPr>
            <w:tcW w:w="731" w:type="pct"/>
            <w:gridSpan w:val="4"/>
            <w:tcBorders>
              <w:top w:val="single" w:sz="8" w:space="0" w:color="000000"/>
              <w:left w:val="nil"/>
              <w:bottom w:val="single" w:sz="8" w:space="0" w:color="FFFFFF"/>
              <w:right w:val="nil"/>
            </w:tcBorders>
            <w:tcMar>
              <w:top w:w="12" w:type="dxa"/>
              <w:left w:w="50" w:type="dxa"/>
              <w:bottom w:w="0" w:type="dxa"/>
              <w:right w:w="50" w:type="dxa"/>
            </w:tcMar>
            <w:vAlign w:val="center"/>
            <w:hideMark/>
          </w:tcPr>
          <w:p w14:paraId="6293480C" w14:textId="27558880" w:rsidR="003C702C" w:rsidRDefault="00543EF3">
            <w:pPr>
              <w:widowControl/>
              <w:kinsoku w:val="0"/>
              <w:jc w:val="center"/>
              <w:rPr>
                <w:rFonts w:ascii="Arial" w:eastAsia="新細明體" w:hAnsi="Arial" w:cs="Arial"/>
                <w:kern w:val="0"/>
                <w:sz w:val="36"/>
                <w:szCs w:val="36"/>
              </w:rPr>
            </w:pPr>
            <w:r>
              <w:rPr>
                <w:rFonts w:ascii="Times New Roman" w:eastAsia="新細明體" w:hAnsi="Times New Roman" w:cs="Times New Roman" w:hint="eastAsia"/>
                <w:color w:val="000000"/>
                <w:sz w:val="20"/>
                <w:szCs w:val="20"/>
              </w:rPr>
              <w:t xml:space="preserve">      </w:t>
            </w:r>
            <w:r w:rsidR="003C702C">
              <w:rPr>
                <w:rFonts w:ascii="Times New Roman" w:eastAsia="新細明體" w:hAnsi="Times New Roman" w:cs="Times New Roman"/>
                <w:color w:val="000000"/>
                <w:sz w:val="20"/>
                <w:szCs w:val="20"/>
              </w:rPr>
              <w:t>8</w:t>
            </w:r>
          </w:p>
        </w:tc>
        <w:tc>
          <w:tcPr>
            <w:tcW w:w="731" w:type="pct"/>
            <w:gridSpan w:val="4"/>
            <w:tcBorders>
              <w:top w:val="single" w:sz="8" w:space="0" w:color="000000"/>
              <w:left w:val="nil"/>
              <w:bottom w:val="nil"/>
              <w:right w:val="nil"/>
            </w:tcBorders>
            <w:tcMar>
              <w:top w:w="12" w:type="dxa"/>
              <w:left w:w="50" w:type="dxa"/>
              <w:bottom w:w="0" w:type="dxa"/>
              <w:right w:w="50" w:type="dxa"/>
            </w:tcMar>
            <w:vAlign w:val="center"/>
            <w:hideMark/>
          </w:tcPr>
          <w:p w14:paraId="473FDC82"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i/>
                <w:iCs/>
                <w:color w:val="000000"/>
                <w:sz w:val="20"/>
                <w:szCs w:val="20"/>
              </w:rPr>
              <w:t xml:space="preserve">            P</w:t>
            </w:r>
            <w:r>
              <w:rPr>
                <w:rFonts w:ascii="Times New Roman" w:eastAsia="新細明體" w:hAnsi="Times New Roman" w:cs="Times New Roman"/>
                <w:color w:val="000000"/>
                <w:sz w:val="20"/>
                <w:szCs w:val="20"/>
              </w:rPr>
              <w:t>-value</w:t>
            </w:r>
          </w:p>
        </w:tc>
        <w:tc>
          <w:tcPr>
            <w:tcW w:w="236" w:type="pct"/>
            <w:tcBorders>
              <w:top w:val="single" w:sz="8" w:space="0" w:color="000000"/>
              <w:left w:val="nil"/>
              <w:bottom w:val="single" w:sz="8" w:space="0" w:color="000000"/>
              <w:right w:val="nil"/>
            </w:tcBorders>
            <w:tcMar>
              <w:top w:w="15" w:type="dxa"/>
              <w:left w:w="15" w:type="dxa"/>
              <w:bottom w:w="0" w:type="dxa"/>
              <w:right w:w="15" w:type="dxa"/>
            </w:tcMar>
            <w:vAlign w:val="center"/>
            <w:hideMark/>
          </w:tcPr>
          <w:p w14:paraId="77FB537F" w14:textId="77777777" w:rsidR="003C702C" w:rsidRDefault="003C702C">
            <w:pPr>
              <w:widowControl/>
              <w:rPr>
                <w:rFonts w:ascii="Arial" w:eastAsia="新細明體" w:hAnsi="Arial" w:cs="Arial"/>
                <w:kern w:val="0"/>
                <w:sz w:val="36"/>
                <w:szCs w:val="36"/>
              </w:rPr>
            </w:pPr>
            <w:r>
              <w:rPr>
                <w:rFonts w:ascii="Calibri" w:eastAsia="新細明體" w:hAnsi="Calibri" w:cs="Times New Roman"/>
                <w:color w:val="000000"/>
                <w:sz w:val="20"/>
                <w:szCs w:val="20"/>
              </w:rPr>
              <w:t> </w:t>
            </w:r>
          </w:p>
        </w:tc>
      </w:tr>
      <w:tr w:rsidR="003C702C" w14:paraId="1762C123" w14:textId="77777777" w:rsidTr="00543EF3">
        <w:trPr>
          <w:trHeight w:val="397"/>
        </w:trPr>
        <w:tc>
          <w:tcPr>
            <w:tcW w:w="379" w:type="pct"/>
            <w:tcBorders>
              <w:top w:val="single" w:sz="8" w:space="0" w:color="000000"/>
              <w:left w:val="nil"/>
              <w:bottom w:val="single" w:sz="8" w:space="0" w:color="000000"/>
              <w:right w:val="nil"/>
            </w:tcBorders>
            <w:tcMar>
              <w:top w:w="12" w:type="dxa"/>
              <w:left w:w="50" w:type="dxa"/>
              <w:bottom w:w="0" w:type="dxa"/>
              <w:right w:w="50" w:type="dxa"/>
            </w:tcMar>
            <w:vAlign w:val="center"/>
            <w:hideMark/>
          </w:tcPr>
          <w:p w14:paraId="1142DAE4" w14:textId="0D760E01" w:rsidR="003C702C" w:rsidRPr="00543EF3" w:rsidRDefault="003C702C" w:rsidP="00543EF3">
            <w:pPr>
              <w:widowControl/>
              <w:kinsoku w:val="0"/>
              <w:rPr>
                <w:rFonts w:ascii="Times New Roman" w:eastAsia="新細明體" w:hAnsi="Times New Roman" w:cs="Times New Roman" w:hint="eastAsia"/>
                <w:color w:val="000000"/>
                <w:sz w:val="18"/>
                <w:szCs w:val="18"/>
              </w:rPr>
            </w:pPr>
            <w:r>
              <w:rPr>
                <w:rFonts w:ascii="Times New Roman" w:eastAsia="新細明體" w:hAnsi="Times New Roman" w:cs="Times New Roman"/>
                <w:color w:val="000000"/>
                <w:sz w:val="18"/>
                <w:szCs w:val="18"/>
              </w:rPr>
              <w:t>GR</w:t>
            </w:r>
            <w:r>
              <w:rPr>
                <w:rFonts w:ascii="Times New Roman" w:eastAsia="新細明體" w:hAnsi="Times New Roman" w:cs="Times New Roman"/>
                <w:color w:val="000000"/>
                <w:sz w:val="18"/>
                <w:szCs w:val="18"/>
                <w:vertAlign w:val="superscript"/>
              </w:rPr>
              <w:t>2</w:t>
            </w:r>
            <w:r>
              <w:rPr>
                <w:rFonts w:ascii="Times New Roman" w:eastAsia="新細明體" w:hAnsi="Times New Roman" w:cs="Times New Roman"/>
                <w:color w:val="000000"/>
                <w:sz w:val="18"/>
                <w:szCs w:val="18"/>
              </w:rPr>
              <w:t xml:space="preserve"> </w:t>
            </w:r>
          </w:p>
        </w:tc>
        <w:tc>
          <w:tcPr>
            <w:tcW w:w="251" w:type="pct"/>
            <w:tcBorders>
              <w:top w:val="single" w:sz="8" w:space="0" w:color="FFFFFF"/>
              <w:left w:val="nil"/>
              <w:bottom w:val="single" w:sz="8" w:space="0" w:color="000000"/>
              <w:right w:val="nil"/>
            </w:tcBorders>
            <w:tcMar>
              <w:top w:w="12" w:type="dxa"/>
              <w:left w:w="50" w:type="dxa"/>
              <w:bottom w:w="0" w:type="dxa"/>
              <w:right w:w="50" w:type="dxa"/>
            </w:tcMar>
            <w:vAlign w:val="center"/>
            <w:hideMark/>
          </w:tcPr>
          <w:p w14:paraId="4CD41938"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20"/>
                <w:szCs w:val="20"/>
              </w:rPr>
              <w:t>HLT</w:t>
            </w:r>
          </w:p>
        </w:tc>
        <w:tc>
          <w:tcPr>
            <w:tcW w:w="251" w:type="pct"/>
            <w:tcBorders>
              <w:top w:val="single" w:sz="8" w:space="0" w:color="FFFFFF"/>
              <w:left w:val="nil"/>
              <w:bottom w:val="single" w:sz="8" w:space="0" w:color="000000"/>
              <w:right w:val="nil"/>
            </w:tcBorders>
            <w:tcMar>
              <w:top w:w="12" w:type="dxa"/>
              <w:left w:w="50" w:type="dxa"/>
              <w:bottom w:w="0" w:type="dxa"/>
              <w:right w:w="50" w:type="dxa"/>
            </w:tcMar>
            <w:vAlign w:val="center"/>
            <w:hideMark/>
          </w:tcPr>
          <w:p w14:paraId="7FD8629D" w14:textId="6D43779C"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20"/>
                <w:szCs w:val="20"/>
              </w:rPr>
              <w:t>HYK</w:t>
            </w:r>
          </w:p>
        </w:tc>
        <w:tc>
          <w:tcPr>
            <w:tcW w:w="250" w:type="pct"/>
            <w:gridSpan w:val="2"/>
            <w:tcBorders>
              <w:top w:val="single" w:sz="8" w:space="0" w:color="FFFFFF"/>
              <w:left w:val="nil"/>
              <w:bottom w:val="single" w:sz="8" w:space="0" w:color="000000"/>
              <w:right w:val="nil"/>
            </w:tcBorders>
            <w:tcMar>
              <w:top w:w="12" w:type="dxa"/>
              <w:left w:w="50" w:type="dxa"/>
              <w:bottom w:w="0" w:type="dxa"/>
              <w:right w:w="50" w:type="dxa"/>
            </w:tcMar>
            <w:vAlign w:val="center"/>
            <w:hideMark/>
          </w:tcPr>
          <w:p w14:paraId="2B4C291B" w14:textId="50508060" w:rsidR="003C702C" w:rsidRDefault="00543EF3">
            <w:pPr>
              <w:widowControl/>
              <w:kinsoku w:val="0"/>
              <w:jc w:val="center"/>
              <w:rPr>
                <w:rFonts w:ascii="Arial" w:eastAsia="新細明體" w:hAnsi="Arial" w:cs="Arial"/>
                <w:kern w:val="0"/>
                <w:sz w:val="36"/>
                <w:szCs w:val="36"/>
              </w:rPr>
            </w:pPr>
            <w:r>
              <w:rPr>
                <w:noProof/>
              </w:rPr>
              <mc:AlternateContent>
                <mc:Choice Requires="wps">
                  <w:drawing>
                    <wp:anchor distT="0" distB="0" distL="114300" distR="114300" simplePos="0" relativeHeight="251721728" behindDoc="0" locked="0" layoutInCell="1" allowOverlap="1" wp14:anchorId="35C68914" wp14:editId="260154E2">
                      <wp:simplePos x="0" y="0"/>
                      <wp:positionH relativeFrom="column">
                        <wp:posOffset>-909320</wp:posOffset>
                      </wp:positionH>
                      <wp:positionV relativeFrom="paragraph">
                        <wp:posOffset>-2540</wp:posOffset>
                      </wp:positionV>
                      <wp:extent cx="1296035" cy="0"/>
                      <wp:effectExtent l="0" t="0" r="0" b="0"/>
                      <wp:wrapNone/>
                      <wp:docPr id="142" name="直線接點 142"/>
                      <wp:cNvGraphicFramePr/>
                      <a:graphic xmlns:a="http://schemas.openxmlformats.org/drawingml/2006/main">
                        <a:graphicData uri="http://schemas.microsoft.com/office/word/2010/wordprocessingShape">
                          <wps:wsp>
                            <wps:cNvCnPr/>
                            <wps:spPr>
                              <a:xfrm>
                                <a:off x="0" y="0"/>
                                <a:ext cx="129603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2B9510" id="直線接點 142"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6pt,-.2pt" to="30.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" strokecolor="black [3200]" strokeweight="1.5pt">
                      <v:stroke joinstyle="miter"/>
                    </v:line>
                  </w:pict>
                </mc:Fallback>
              </mc:AlternateContent>
            </w:r>
            <w:r w:rsidR="003C702C">
              <w:rPr>
                <w:rFonts w:ascii="Times New Roman" w:eastAsia="新細明體" w:hAnsi="Times New Roman" w:cs="Times New Roman"/>
                <w:color w:val="000000"/>
                <w:sz w:val="20"/>
                <w:szCs w:val="20"/>
              </w:rPr>
              <w:t>HYK+</w:t>
            </w:r>
          </w:p>
        </w:tc>
        <w:tc>
          <w:tcPr>
            <w:tcW w:w="251" w:type="pct"/>
            <w:tcBorders>
              <w:top w:val="single" w:sz="8" w:space="0" w:color="FFFFFF"/>
              <w:left w:val="nil"/>
              <w:bottom w:val="single" w:sz="8" w:space="0" w:color="000000"/>
              <w:right w:val="nil"/>
            </w:tcBorders>
            <w:tcMar>
              <w:top w:w="12" w:type="dxa"/>
              <w:left w:w="50" w:type="dxa"/>
              <w:bottom w:w="0" w:type="dxa"/>
              <w:right w:w="50" w:type="dxa"/>
            </w:tcMar>
            <w:vAlign w:val="center"/>
            <w:hideMark/>
          </w:tcPr>
          <w:p w14:paraId="23D1C541"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20"/>
                <w:szCs w:val="20"/>
              </w:rPr>
              <w:t>HLT</w:t>
            </w:r>
          </w:p>
        </w:tc>
        <w:tc>
          <w:tcPr>
            <w:tcW w:w="251" w:type="pct"/>
            <w:tcBorders>
              <w:top w:val="single" w:sz="8" w:space="0" w:color="FFFFFF"/>
              <w:left w:val="nil"/>
              <w:bottom w:val="single" w:sz="8" w:space="0" w:color="000000"/>
              <w:right w:val="nil"/>
            </w:tcBorders>
            <w:tcMar>
              <w:top w:w="12" w:type="dxa"/>
              <w:left w:w="50" w:type="dxa"/>
              <w:bottom w:w="0" w:type="dxa"/>
              <w:right w:w="50" w:type="dxa"/>
            </w:tcMar>
            <w:vAlign w:val="center"/>
            <w:hideMark/>
          </w:tcPr>
          <w:p w14:paraId="41891D4A" w14:textId="47BC2EE4"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20"/>
                <w:szCs w:val="20"/>
              </w:rPr>
              <w:t>HYK</w:t>
            </w:r>
          </w:p>
        </w:tc>
        <w:tc>
          <w:tcPr>
            <w:tcW w:w="251" w:type="pct"/>
            <w:gridSpan w:val="2"/>
            <w:tcBorders>
              <w:top w:val="single" w:sz="8" w:space="0" w:color="FFFFFF"/>
              <w:left w:val="nil"/>
              <w:bottom w:val="single" w:sz="8" w:space="0" w:color="000000"/>
              <w:right w:val="nil"/>
            </w:tcBorders>
            <w:tcMar>
              <w:top w:w="12" w:type="dxa"/>
              <w:left w:w="50" w:type="dxa"/>
              <w:bottom w:w="0" w:type="dxa"/>
              <w:right w:w="50" w:type="dxa"/>
            </w:tcMar>
            <w:vAlign w:val="center"/>
            <w:hideMark/>
          </w:tcPr>
          <w:p w14:paraId="44356F15"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20"/>
                <w:szCs w:val="20"/>
              </w:rPr>
              <w:t>HYK+</w:t>
            </w:r>
          </w:p>
        </w:tc>
        <w:tc>
          <w:tcPr>
            <w:tcW w:w="251" w:type="pct"/>
            <w:tcBorders>
              <w:top w:val="single" w:sz="8" w:space="0" w:color="FFFFFF"/>
              <w:left w:val="nil"/>
              <w:bottom w:val="single" w:sz="8" w:space="0" w:color="000000"/>
              <w:right w:val="nil"/>
            </w:tcBorders>
            <w:tcMar>
              <w:top w:w="12" w:type="dxa"/>
              <w:left w:w="50" w:type="dxa"/>
              <w:bottom w:w="0" w:type="dxa"/>
              <w:right w:w="50" w:type="dxa"/>
            </w:tcMar>
            <w:vAlign w:val="center"/>
            <w:hideMark/>
          </w:tcPr>
          <w:p w14:paraId="50F3523E"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20"/>
                <w:szCs w:val="20"/>
              </w:rPr>
              <w:t>HLT</w:t>
            </w:r>
          </w:p>
        </w:tc>
        <w:tc>
          <w:tcPr>
            <w:tcW w:w="251" w:type="pct"/>
            <w:tcBorders>
              <w:top w:val="single" w:sz="8" w:space="0" w:color="FFFFFF"/>
              <w:left w:val="nil"/>
              <w:bottom w:val="single" w:sz="8" w:space="0" w:color="000000"/>
              <w:right w:val="nil"/>
            </w:tcBorders>
            <w:tcMar>
              <w:top w:w="12" w:type="dxa"/>
              <w:left w:w="50" w:type="dxa"/>
              <w:bottom w:w="0" w:type="dxa"/>
              <w:right w:w="50" w:type="dxa"/>
            </w:tcMar>
            <w:vAlign w:val="center"/>
            <w:hideMark/>
          </w:tcPr>
          <w:p w14:paraId="21A6F7A8" w14:textId="3EA9A243" w:rsidR="003C702C" w:rsidRDefault="00543EF3">
            <w:pPr>
              <w:widowControl/>
              <w:kinsoku w:val="0"/>
              <w:jc w:val="center"/>
              <w:rPr>
                <w:rFonts w:ascii="Arial" w:eastAsia="新細明體" w:hAnsi="Arial" w:cs="Arial"/>
                <w:kern w:val="0"/>
                <w:sz w:val="36"/>
                <w:szCs w:val="36"/>
              </w:rPr>
            </w:pPr>
            <w:r>
              <w:rPr>
                <w:noProof/>
              </w:rPr>
              <mc:AlternateContent>
                <mc:Choice Requires="wps">
                  <w:drawing>
                    <wp:anchor distT="0" distB="0" distL="114300" distR="114300" simplePos="0" relativeHeight="251723776" behindDoc="0" locked="0" layoutInCell="1" allowOverlap="1" wp14:anchorId="4B74439C" wp14:editId="2E310DFB">
                      <wp:simplePos x="0" y="0"/>
                      <wp:positionH relativeFrom="column">
                        <wp:posOffset>-414655</wp:posOffset>
                      </wp:positionH>
                      <wp:positionV relativeFrom="paragraph">
                        <wp:posOffset>-2540</wp:posOffset>
                      </wp:positionV>
                      <wp:extent cx="1296035" cy="0"/>
                      <wp:effectExtent l="0" t="0" r="0" b="0"/>
                      <wp:wrapNone/>
                      <wp:docPr id="144" name="直線接點 144"/>
                      <wp:cNvGraphicFramePr/>
                      <a:graphic xmlns:a="http://schemas.openxmlformats.org/drawingml/2006/main">
                        <a:graphicData uri="http://schemas.microsoft.com/office/word/2010/wordprocessingShape">
                          <wps:wsp>
                            <wps:cNvCnPr/>
                            <wps:spPr>
                              <a:xfrm>
                                <a:off x="0" y="0"/>
                                <a:ext cx="129603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B5EF2E" id="直線接點 144"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5pt,-.2pt" to="69.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" strokecolor="black [3200]" strokeweight="1.5pt">
                      <v:stroke joinstyle="miter"/>
                    </v:line>
                  </w:pict>
                </mc:Fallback>
              </mc:AlternateContent>
            </w:r>
            <w:r w:rsidR="003C702C">
              <w:rPr>
                <w:rFonts w:ascii="Times New Roman" w:eastAsia="新細明體" w:hAnsi="Times New Roman" w:cs="Times New Roman"/>
                <w:color w:val="000000"/>
                <w:sz w:val="20"/>
                <w:szCs w:val="20"/>
              </w:rPr>
              <w:t>HYK</w:t>
            </w:r>
          </w:p>
        </w:tc>
        <w:tc>
          <w:tcPr>
            <w:tcW w:w="251" w:type="pct"/>
            <w:gridSpan w:val="2"/>
            <w:tcBorders>
              <w:top w:val="single" w:sz="8" w:space="0" w:color="FFFFFF"/>
              <w:left w:val="nil"/>
              <w:bottom w:val="single" w:sz="8" w:space="0" w:color="000000"/>
              <w:right w:val="nil"/>
            </w:tcBorders>
            <w:tcMar>
              <w:top w:w="12" w:type="dxa"/>
              <w:left w:w="50" w:type="dxa"/>
              <w:bottom w:w="0" w:type="dxa"/>
              <w:right w:w="50" w:type="dxa"/>
            </w:tcMar>
            <w:vAlign w:val="center"/>
            <w:hideMark/>
          </w:tcPr>
          <w:p w14:paraId="1D77A76C" w14:textId="6A57A033"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20"/>
                <w:szCs w:val="20"/>
              </w:rPr>
              <w:t>HYK+</w:t>
            </w:r>
          </w:p>
        </w:tc>
        <w:tc>
          <w:tcPr>
            <w:tcW w:w="251" w:type="pct"/>
            <w:tcBorders>
              <w:top w:val="single" w:sz="8" w:space="0" w:color="FFFFFF"/>
              <w:left w:val="nil"/>
              <w:bottom w:val="single" w:sz="8" w:space="0" w:color="000000"/>
              <w:right w:val="nil"/>
            </w:tcBorders>
            <w:tcMar>
              <w:top w:w="12" w:type="dxa"/>
              <w:left w:w="50" w:type="dxa"/>
              <w:bottom w:w="0" w:type="dxa"/>
              <w:right w:w="50" w:type="dxa"/>
            </w:tcMar>
            <w:vAlign w:val="center"/>
            <w:hideMark/>
          </w:tcPr>
          <w:p w14:paraId="125EA757"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20"/>
                <w:szCs w:val="20"/>
              </w:rPr>
              <w:t>HLT</w:t>
            </w:r>
          </w:p>
        </w:tc>
        <w:tc>
          <w:tcPr>
            <w:tcW w:w="251" w:type="pct"/>
            <w:tcBorders>
              <w:top w:val="single" w:sz="8" w:space="0" w:color="FFFFFF"/>
              <w:left w:val="nil"/>
              <w:bottom w:val="single" w:sz="8" w:space="0" w:color="000000"/>
              <w:right w:val="nil"/>
            </w:tcBorders>
            <w:tcMar>
              <w:top w:w="12" w:type="dxa"/>
              <w:left w:w="50" w:type="dxa"/>
              <w:bottom w:w="0" w:type="dxa"/>
              <w:right w:w="50" w:type="dxa"/>
            </w:tcMar>
            <w:vAlign w:val="center"/>
            <w:hideMark/>
          </w:tcPr>
          <w:p w14:paraId="5446648F" w14:textId="4F160618" w:rsidR="003C702C" w:rsidRDefault="00543EF3">
            <w:pPr>
              <w:widowControl/>
              <w:kinsoku w:val="0"/>
              <w:jc w:val="center"/>
              <w:rPr>
                <w:rFonts w:ascii="Arial" w:eastAsia="新細明體" w:hAnsi="Arial" w:cs="Arial"/>
                <w:kern w:val="0"/>
                <w:sz w:val="36"/>
                <w:szCs w:val="36"/>
              </w:rPr>
            </w:pPr>
            <w:r>
              <w:rPr>
                <w:noProof/>
              </w:rPr>
              <mc:AlternateContent>
                <mc:Choice Requires="wps">
                  <w:drawing>
                    <wp:anchor distT="0" distB="0" distL="114300" distR="114300" simplePos="0" relativeHeight="251724800" behindDoc="0" locked="0" layoutInCell="1" allowOverlap="1" wp14:anchorId="4652A12C" wp14:editId="67922DDD">
                      <wp:simplePos x="0" y="0"/>
                      <wp:positionH relativeFrom="column">
                        <wp:posOffset>-407670</wp:posOffset>
                      </wp:positionH>
                      <wp:positionV relativeFrom="paragraph">
                        <wp:posOffset>-2540</wp:posOffset>
                      </wp:positionV>
                      <wp:extent cx="1296035" cy="0"/>
                      <wp:effectExtent l="0" t="0" r="0" b="0"/>
                      <wp:wrapNone/>
                      <wp:docPr id="145" name="直線接點 145"/>
                      <wp:cNvGraphicFramePr/>
                      <a:graphic xmlns:a="http://schemas.openxmlformats.org/drawingml/2006/main">
                        <a:graphicData uri="http://schemas.microsoft.com/office/word/2010/wordprocessingShape">
                          <wps:wsp>
                            <wps:cNvCnPr/>
                            <wps:spPr>
                              <a:xfrm>
                                <a:off x="0" y="0"/>
                                <a:ext cx="129603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633572" id="直線接點 145"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pt,-.2pt" to="69.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" strokecolor="black [3200]" strokeweight="1.5pt">
                      <v:stroke joinstyle="miter"/>
                    </v:line>
                  </w:pict>
                </mc:Fallback>
              </mc:AlternateContent>
            </w:r>
            <w:r w:rsidR="003C702C">
              <w:rPr>
                <w:rFonts w:ascii="Times New Roman" w:eastAsia="新細明體" w:hAnsi="Times New Roman" w:cs="Times New Roman"/>
                <w:color w:val="000000"/>
                <w:sz w:val="20"/>
                <w:szCs w:val="20"/>
              </w:rPr>
              <w:t>HYK</w:t>
            </w:r>
          </w:p>
        </w:tc>
        <w:tc>
          <w:tcPr>
            <w:tcW w:w="251" w:type="pct"/>
            <w:gridSpan w:val="2"/>
            <w:tcBorders>
              <w:top w:val="single" w:sz="8" w:space="0" w:color="FFFFFF"/>
              <w:left w:val="nil"/>
              <w:bottom w:val="single" w:sz="8" w:space="0" w:color="000000"/>
              <w:right w:val="nil"/>
            </w:tcBorders>
            <w:tcMar>
              <w:top w:w="12" w:type="dxa"/>
              <w:left w:w="50" w:type="dxa"/>
              <w:bottom w:w="0" w:type="dxa"/>
              <w:right w:w="50" w:type="dxa"/>
            </w:tcMar>
            <w:vAlign w:val="center"/>
            <w:hideMark/>
          </w:tcPr>
          <w:p w14:paraId="2B8CA561"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20"/>
                <w:szCs w:val="20"/>
              </w:rPr>
              <w:t>HYK+</w:t>
            </w:r>
          </w:p>
        </w:tc>
        <w:tc>
          <w:tcPr>
            <w:tcW w:w="251" w:type="pct"/>
            <w:tcBorders>
              <w:top w:val="single" w:sz="8" w:space="0" w:color="FFFFFF"/>
              <w:left w:val="nil"/>
              <w:bottom w:val="single" w:sz="8" w:space="0" w:color="000000"/>
              <w:right w:val="nil"/>
            </w:tcBorders>
            <w:tcMar>
              <w:top w:w="12" w:type="dxa"/>
              <w:left w:w="50" w:type="dxa"/>
              <w:bottom w:w="0" w:type="dxa"/>
              <w:right w:w="50" w:type="dxa"/>
            </w:tcMar>
            <w:vAlign w:val="center"/>
            <w:hideMark/>
          </w:tcPr>
          <w:p w14:paraId="4DB15580"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20"/>
                <w:szCs w:val="20"/>
              </w:rPr>
              <w:t>HLT</w:t>
            </w:r>
          </w:p>
        </w:tc>
        <w:tc>
          <w:tcPr>
            <w:tcW w:w="251" w:type="pct"/>
            <w:tcBorders>
              <w:top w:val="single" w:sz="8" w:space="0" w:color="FFFFFF"/>
              <w:left w:val="nil"/>
              <w:bottom w:val="single" w:sz="8" w:space="0" w:color="000000"/>
              <w:right w:val="nil"/>
            </w:tcBorders>
            <w:tcMar>
              <w:top w:w="12" w:type="dxa"/>
              <w:left w:w="50" w:type="dxa"/>
              <w:bottom w:w="0" w:type="dxa"/>
              <w:right w:w="50" w:type="dxa"/>
            </w:tcMar>
            <w:vAlign w:val="center"/>
            <w:hideMark/>
          </w:tcPr>
          <w:p w14:paraId="2729F27B" w14:textId="6F646E7C"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20"/>
                <w:szCs w:val="20"/>
              </w:rPr>
              <w:t>HYK</w:t>
            </w:r>
          </w:p>
        </w:tc>
        <w:tc>
          <w:tcPr>
            <w:tcW w:w="251" w:type="pct"/>
            <w:gridSpan w:val="2"/>
            <w:tcBorders>
              <w:top w:val="single" w:sz="8" w:space="0" w:color="FFFFFF"/>
              <w:left w:val="nil"/>
              <w:bottom w:val="single" w:sz="8" w:space="0" w:color="000000"/>
              <w:right w:val="nil"/>
            </w:tcBorders>
            <w:tcMar>
              <w:top w:w="12" w:type="dxa"/>
              <w:left w:w="50" w:type="dxa"/>
              <w:bottom w:w="0" w:type="dxa"/>
              <w:right w:w="50" w:type="dxa"/>
            </w:tcMar>
            <w:vAlign w:val="center"/>
            <w:hideMark/>
          </w:tcPr>
          <w:p w14:paraId="0F483081" w14:textId="7AEF8879" w:rsidR="003C702C" w:rsidRDefault="00543EF3">
            <w:pPr>
              <w:widowControl/>
              <w:kinsoku w:val="0"/>
              <w:jc w:val="center"/>
              <w:rPr>
                <w:rFonts w:ascii="Arial" w:eastAsia="新細明體" w:hAnsi="Arial" w:cs="Arial"/>
                <w:kern w:val="0"/>
                <w:sz w:val="36"/>
                <w:szCs w:val="36"/>
              </w:rPr>
            </w:pPr>
            <w:r>
              <w:rPr>
                <w:noProof/>
              </w:rPr>
              <mc:AlternateContent>
                <mc:Choice Requires="wps">
                  <w:drawing>
                    <wp:anchor distT="0" distB="0" distL="114300" distR="114300" simplePos="0" relativeHeight="251725824" behindDoc="0" locked="0" layoutInCell="1" allowOverlap="1" wp14:anchorId="6AFDE53B" wp14:editId="10234C07">
                      <wp:simplePos x="0" y="0"/>
                      <wp:positionH relativeFrom="column">
                        <wp:posOffset>-898525</wp:posOffset>
                      </wp:positionH>
                      <wp:positionV relativeFrom="paragraph">
                        <wp:posOffset>-2540</wp:posOffset>
                      </wp:positionV>
                      <wp:extent cx="1296035" cy="0"/>
                      <wp:effectExtent l="0" t="0" r="0" b="0"/>
                      <wp:wrapNone/>
                      <wp:docPr id="146" name="直線接點 146"/>
                      <wp:cNvGraphicFramePr/>
                      <a:graphic xmlns:a="http://schemas.openxmlformats.org/drawingml/2006/main">
                        <a:graphicData uri="http://schemas.microsoft.com/office/word/2010/wordprocessingShape">
                          <wps:wsp>
                            <wps:cNvCnPr/>
                            <wps:spPr>
                              <a:xfrm>
                                <a:off x="0" y="0"/>
                                <a:ext cx="129603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8C1F85" id="直線接點 146"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75pt,-.2pt" to="31.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" strokecolor="black [3200]" strokeweight="1.5pt">
                      <v:stroke joinstyle="miter"/>
                    </v:line>
                  </w:pict>
                </mc:Fallback>
              </mc:AlternateContent>
            </w:r>
            <w:r w:rsidR="003C702C">
              <w:rPr>
                <w:rFonts w:ascii="Times New Roman" w:eastAsia="新細明體" w:hAnsi="Times New Roman" w:cs="Times New Roman"/>
                <w:color w:val="000000"/>
                <w:sz w:val="20"/>
                <w:szCs w:val="20"/>
              </w:rPr>
              <w:t>HYK+</w:t>
            </w:r>
          </w:p>
        </w:tc>
        <w:tc>
          <w:tcPr>
            <w:tcW w:w="322" w:type="pct"/>
            <w:tcBorders>
              <w:top w:val="single" w:sz="8" w:space="0" w:color="000000"/>
              <w:left w:val="nil"/>
              <w:bottom w:val="single" w:sz="8" w:space="0" w:color="000000"/>
              <w:right w:val="nil"/>
            </w:tcBorders>
            <w:tcMar>
              <w:top w:w="12" w:type="dxa"/>
              <w:left w:w="50" w:type="dxa"/>
              <w:bottom w:w="0" w:type="dxa"/>
              <w:right w:w="50" w:type="dxa"/>
            </w:tcMar>
            <w:vAlign w:val="center"/>
            <w:hideMark/>
          </w:tcPr>
          <w:p w14:paraId="5F7973D7"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20"/>
                <w:szCs w:val="20"/>
              </w:rPr>
              <w:t>WRC</w:t>
            </w:r>
          </w:p>
        </w:tc>
        <w:tc>
          <w:tcPr>
            <w:tcW w:w="228" w:type="pct"/>
            <w:tcBorders>
              <w:top w:val="single" w:sz="8" w:space="0" w:color="000000"/>
              <w:left w:val="nil"/>
              <w:bottom w:val="single" w:sz="8" w:space="0" w:color="000000"/>
              <w:right w:val="nil"/>
            </w:tcBorders>
            <w:tcMar>
              <w:top w:w="12" w:type="dxa"/>
              <w:left w:w="50" w:type="dxa"/>
              <w:bottom w:w="0" w:type="dxa"/>
              <w:right w:w="50" w:type="dxa"/>
            </w:tcMar>
            <w:vAlign w:val="center"/>
            <w:hideMark/>
          </w:tcPr>
          <w:p w14:paraId="515DFB09"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20"/>
                <w:szCs w:val="20"/>
              </w:rPr>
              <w:t>GR</w:t>
            </w:r>
          </w:p>
        </w:tc>
        <w:tc>
          <w:tcPr>
            <w:tcW w:w="308" w:type="pct"/>
            <w:gridSpan w:val="2"/>
            <w:tcBorders>
              <w:top w:val="single" w:sz="8" w:space="0" w:color="000000"/>
              <w:left w:val="nil"/>
              <w:bottom w:val="single" w:sz="8" w:space="0" w:color="000000"/>
              <w:right w:val="nil"/>
            </w:tcBorders>
            <w:tcMar>
              <w:top w:w="12" w:type="dxa"/>
              <w:left w:w="50" w:type="dxa"/>
              <w:bottom w:w="0" w:type="dxa"/>
              <w:right w:w="50" w:type="dxa"/>
            </w:tcMar>
            <w:vAlign w:val="center"/>
            <w:hideMark/>
          </w:tcPr>
          <w:p w14:paraId="1D7472BF"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20"/>
                <w:szCs w:val="20"/>
              </w:rPr>
              <w:t>WRC×GR</w:t>
            </w:r>
          </w:p>
        </w:tc>
      </w:tr>
      <w:tr w:rsidR="003C702C" w14:paraId="41F221EC" w14:textId="77777777" w:rsidTr="003C702C">
        <w:trPr>
          <w:trHeight w:val="397"/>
        </w:trPr>
        <w:tc>
          <w:tcPr>
            <w:tcW w:w="379" w:type="pct"/>
            <w:tcBorders>
              <w:top w:val="single" w:sz="8" w:space="0" w:color="000000"/>
              <w:left w:val="nil"/>
              <w:bottom w:val="nil"/>
              <w:right w:val="nil"/>
            </w:tcBorders>
            <w:tcMar>
              <w:top w:w="12" w:type="dxa"/>
              <w:left w:w="50" w:type="dxa"/>
              <w:bottom w:w="0" w:type="dxa"/>
              <w:right w:w="50" w:type="dxa"/>
            </w:tcMar>
            <w:vAlign w:val="center"/>
            <w:hideMark/>
          </w:tcPr>
          <w:p w14:paraId="42981496" w14:textId="77777777" w:rsidR="003C702C" w:rsidRDefault="003C702C">
            <w:pPr>
              <w:widowControl/>
              <w:kinsoku w:val="0"/>
              <w:rPr>
                <w:rFonts w:ascii="Arial" w:eastAsia="新細明體" w:hAnsi="Arial" w:cs="Arial"/>
                <w:kern w:val="0"/>
                <w:sz w:val="14"/>
                <w:szCs w:val="14"/>
              </w:rPr>
            </w:pPr>
            <w:r>
              <w:rPr>
                <w:rFonts w:ascii="Times New Roman" w:eastAsia="新細明體" w:hAnsi="Times New Roman" w:cs="Times New Roman"/>
                <w:color w:val="000000"/>
                <w:kern w:val="0"/>
                <w:sz w:val="14"/>
                <w:szCs w:val="14"/>
              </w:rPr>
              <w:t>Fat (%)</w:t>
            </w:r>
          </w:p>
        </w:tc>
        <w:tc>
          <w:tcPr>
            <w:tcW w:w="251" w:type="pct"/>
            <w:tcBorders>
              <w:top w:val="single" w:sz="8" w:space="0" w:color="000000"/>
              <w:left w:val="nil"/>
              <w:bottom w:val="nil"/>
              <w:right w:val="nil"/>
            </w:tcBorders>
            <w:tcMar>
              <w:top w:w="12" w:type="dxa"/>
              <w:left w:w="50" w:type="dxa"/>
              <w:bottom w:w="0" w:type="dxa"/>
              <w:right w:w="50" w:type="dxa"/>
            </w:tcMar>
            <w:vAlign w:val="center"/>
            <w:hideMark/>
          </w:tcPr>
          <w:p w14:paraId="5F5A9329"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2.42 ± 1.51</w:t>
            </w:r>
          </w:p>
        </w:tc>
        <w:tc>
          <w:tcPr>
            <w:tcW w:w="251" w:type="pct"/>
            <w:tcBorders>
              <w:top w:val="single" w:sz="8" w:space="0" w:color="000000"/>
              <w:left w:val="nil"/>
              <w:bottom w:val="nil"/>
              <w:right w:val="nil"/>
            </w:tcBorders>
            <w:tcMar>
              <w:top w:w="12" w:type="dxa"/>
              <w:left w:w="50" w:type="dxa"/>
              <w:bottom w:w="0" w:type="dxa"/>
              <w:right w:w="50" w:type="dxa"/>
            </w:tcMar>
            <w:vAlign w:val="center"/>
            <w:hideMark/>
          </w:tcPr>
          <w:p w14:paraId="30CC6F7A"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1.88 ± 0.60</w:t>
            </w:r>
          </w:p>
        </w:tc>
        <w:tc>
          <w:tcPr>
            <w:tcW w:w="250" w:type="pct"/>
            <w:gridSpan w:val="2"/>
            <w:tcBorders>
              <w:top w:val="single" w:sz="8" w:space="0" w:color="000000"/>
              <w:left w:val="nil"/>
              <w:bottom w:val="nil"/>
              <w:right w:val="nil"/>
            </w:tcBorders>
            <w:tcMar>
              <w:top w:w="12" w:type="dxa"/>
              <w:left w:w="50" w:type="dxa"/>
              <w:bottom w:w="0" w:type="dxa"/>
              <w:right w:w="50" w:type="dxa"/>
            </w:tcMar>
            <w:vAlign w:val="center"/>
            <w:hideMark/>
          </w:tcPr>
          <w:p w14:paraId="2DDD5E28"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2.83 ± 1.47</w:t>
            </w:r>
          </w:p>
        </w:tc>
        <w:tc>
          <w:tcPr>
            <w:tcW w:w="251" w:type="pct"/>
            <w:tcBorders>
              <w:top w:val="single" w:sz="8" w:space="0" w:color="000000"/>
              <w:left w:val="nil"/>
              <w:bottom w:val="nil"/>
              <w:right w:val="nil"/>
            </w:tcBorders>
            <w:tcMar>
              <w:top w:w="12" w:type="dxa"/>
              <w:left w:w="50" w:type="dxa"/>
              <w:bottom w:w="0" w:type="dxa"/>
              <w:right w:w="50" w:type="dxa"/>
            </w:tcMar>
            <w:vAlign w:val="center"/>
            <w:hideMark/>
          </w:tcPr>
          <w:p w14:paraId="2071FF46"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4.11 ± 0.68</w:t>
            </w:r>
          </w:p>
        </w:tc>
        <w:tc>
          <w:tcPr>
            <w:tcW w:w="251" w:type="pct"/>
            <w:tcBorders>
              <w:top w:val="single" w:sz="8" w:space="0" w:color="000000"/>
              <w:left w:val="nil"/>
              <w:bottom w:val="nil"/>
              <w:right w:val="nil"/>
            </w:tcBorders>
            <w:tcMar>
              <w:top w:w="12" w:type="dxa"/>
              <w:left w:w="50" w:type="dxa"/>
              <w:bottom w:w="0" w:type="dxa"/>
              <w:right w:w="50" w:type="dxa"/>
            </w:tcMar>
            <w:vAlign w:val="center"/>
            <w:hideMark/>
          </w:tcPr>
          <w:p w14:paraId="505AD2A2"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1.61 ± 0.26</w:t>
            </w:r>
          </w:p>
        </w:tc>
        <w:tc>
          <w:tcPr>
            <w:tcW w:w="251" w:type="pct"/>
            <w:gridSpan w:val="2"/>
            <w:tcBorders>
              <w:top w:val="single" w:sz="8" w:space="0" w:color="000000"/>
              <w:left w:val="nil"/>
              <w:bottom w:val="nil"/>
              <w:right w:val="nil"/>
            </w:tcBorders>
            <w:tcMar>
              <w:top w:w="12" w:type="dxa"/>
              <w:left w:w="50" w:type="dxa"/>
              <w:bottom w:w="0" w:type="dxa"/>
              <w:right w:w="50" w:type="dxa"/>
            </w:tcMar>
            <w:vAlign w:val="center"/>
            <w:hideMark/>
          </w:tcPr>
          <w:p w14:paraId="474F5F27"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2.45 ± 1.18</w:t>
            </w:r>
          </w:p>
        </w:tc>
        <w:tc>
          <w:tcPr>
            <w:tcW w:w="251" w:type="pct"/>
            <w:tcBorders>
              <w:top w:val="single" w:sz="8" w:space="0" w:color="000000"/>
              <w:left w:val="nil"/>
              <w:bottom w:val="nil"/>
              <w:right w:val="nil"/>
            </w:tcBorders>
            <w:tcMar>
              <w:top w:w="12" w:type="dxa"/>
              <w:left w:w="50" w:type="dxa"/>
              <w:bottom w:w="0" w:type="dxa"/>
              <w:right w:w="50" w:type="dxa"/>
            </w:tcMar>
            <w:vAlign w:val="center"/>
            <w:hideMark/>
          </w:tcPr>
          <w:p w14:paraId="4B022DE3"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1.73 ± 0.79</w:t>
            </w:r>
          </w:p>
        </w:tc>
        <w:tc>
          <w:tcPr>
            <w:tcW w:w="251" w:type="pct"/>
            <w:tcBorders>
              <w:top w:val="single" w:sz="8" w:space="0" w:color="000000"/>
              <w:left w:val="nil"/>
              <w:bottom w:val="nil"/>
              <w:right w:val="nil"/>
            </w:tcBorders>
            <w:tcMar>
              <w:top w:w="12" w:type="dxa"/>
              <w:left w:w="50" w:type="dxa"/>
              <w:bottom w:w="0" w:type="dxa"/>
              <w:right w:w="50" w:type="dxa"/>
            </w:tcMar>
            <w:vAlign w:val="center"/>
            <w:hideMark/>
          </w:tcPr>
          <w:p w14:paraId="2DA74BB0"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1.59 ± 0.68</w:t>
            </w:r>
          </w:p>
        </w:tc>
        <w:tc>
          <w:tcPr>
            <w:tcW w:w="251" w:type="pct"/>
            <w:gridSpan w:val="2"/>
            <w:tcBorders>
              <w:top w:val="single" w:sz="8" w:space="0" w:color="000000"/>
              <w:left w:val="nil"/>
              <w:bottom w:val="nil"/>
              <w:right w:val="nil"/>
            </w:tcBorders>
            <w:tcMar>
              <w:top w:w="12" w:type="dxa"/>
              <w:left w:w="50" w:type="dxa"/>
              <w:bottom w:w="0" w:type="dxa"/>
              <w:right w:w="50" w:type="dxa"/>
            </w:tcMar>
            <w:vAlign w:val="center"/>
            <w:hideMark/>
          </w:tcPr>
          <w:p w14:paraId="060F59D6"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1.50 ± 0.60</w:t>
            </w:r>
          </w:p>
        </w:tc>
        <w:tc>
          <w:tcPr>
            <w:tcW w:w="251" w:type="pct"/>
            <w:tcBorders>
              <w:top w:val="single" w:sz="8" w:space="0" w:color="000000"/>
              <w:left w:val="nil"/>
              <w:bottom w:val="nil"/>
              <w:right w:val="nil"/>
            </w:tcBorders>
            <w:tcMar>
              <w:top w:w="12" w:type="dxa"/>
              <w:left w:w="50" w:type="dxa"/>
              <w:bottom w:w="0" w:type="dxa"/>
              <w:right w:w="50" w:type="dxa"/>
            </w:tcMar>
            <w:vAlign w:val="center"/>
            <w:hideMark/>
          </w:tcPr>
          <w:p w14:paraId="15F61161"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1.57 ± 0.35</w:t>
            </w:r>
          </w:p>
        </w:tc>
        <w:tc>
          <w:tcPr>
            <w:tcW w:w="251" w:type="pct"/>
            <w:tcBorders>
              <w:top w:val="single" w:sz="8" w:space="0" w:color="000000"/>
              <w:left w:val="nil"/>
              <w:bottom w:val="nil"/>
              <w:right w:val="nil"/>
            </w:tcBorders>
            <w:tcMar>
              <w:top w:w="12" w:type="dxa"/>
              <w:left w:w="50" w:type="dxa"/>
              <w:bottom w:w="0" w:type="dxa"/>
              <w:right w:w="50" w:type="dxa"/>
            </w:tcMar>
            <w:vAlign w:val="center"/>
            <w:hideMark/>
          </w:tcPr>
          <w:p w14:paraId="1C057747"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2.14 ± 1.57</w:t>
            </w:r>
          </w:p>
        </w:tc>
        <w:tc>
          <w:tcPr>
            <w:tcW w:w="251" w:type="pct"/>
            <w:gridSpan w:val="2"/>
            <w:tcBorders>
              <w:top w:val="single" w:sz="8" w:space="0" w:color="000000"/>
              <w:left w:val="nil"/>
              <w:bottom w:val="nil"/>
              <w:right w:val="nil"/>
            </w:tcBorders>
            <w:tcMar>
              <w:top w:w="12" w:type="dxa"/>
              <w:left w:w="50" w:type="dxa"/>
              <w:bottom w:w="0" w:type="dxa"/>
              <w:right w:w="50" w:type="dxa"/>
            </w:tcMar>
            <w:vAlign w:val="center"/>
            <w:hideMark/>
          </w:tcPr>
          <w:p w14:paraId="18BDABBF"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1.33 ± 0.50</w:t>
            </w:r>
          </w:p>
        </w:tc>
        <w:tc>
          <w:tcPr>
            <w:tcW w:w="251" w:type="pct"/>
            <w:tcBorders>
              <w:top w:val="single" w:sz="8" w:space="0" w:color="000000"/>
              <w:left w:val="nil"/>
              <w:bottom w:val="nil"/>
              <w:right w:val="nil"/>
            </w:tcBorders>
            <w:tcMar>
              <w:top w:w="12" w:type="dxa"/>
              <w:left w:w="50" w:type="dxa"/>
              <w:bottom w:w="0" w:type="dxa"/>
              <w:right w:w="50" w:type="dxa"/>
            </w:tcMar>
            <w:vAlign w:val="center"/>
            <w:hideMark/>
          </w:tcPr>
          <w:p w14:paraId="3F7286C5"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2.12 ± 1.32</w:t>
            </w:r>
          </w:p>
        </w:tc>
        <w:tc>
          <w:tcPr>
            <w:tcW w:w="251" w:type="pct"/>
            <w:tcBorders>
              <w:top w:val="single" w:sz="8" w:space="0" w:color="000000"/>
              <w:left w:val="nil"/>
              <w:bottom w:val="nil"/>
              <w:right w:val="nil"/>
            </w:tcBorders>
            <w:tcMar>
              <w:top w:w="12" w:type="dxa"/>
              <w:left w:w="50" w:type="dxa"/>
              <w:bottom w:w="0" w:type="dxa"/>
              <w:right w:w="50" w:type="dxa"/>
            </w:tcMar>
            <w:vAlign w:val="center"/>
            <w:hideMark/>
          </w:tcPr>
          <w:p w14:paraId="27A8F8E0"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1.01 ± 0.58</w:t>
            </w:r>
          </w:p>
        </w:tc>
        <w:tc>
          <w:tcPr>
            <w:tcW w:w="251" w:type="pct"/>
            <w:gridSpan w:val="2"/>
            <w:tcBorders>
              <w:top w:val="single" w:sz="8" w:space="0" w:color="000000"/>
              <w:left w:val="nil"/>
              <w:bottom w:val="nil"/>
              <w:right w:val="nil"/>
            </w:tcBorders>
            <w:tcMar>
              <w:top w:w="12" w:type="dxa"/>
              <w:left w:w="50" w:type="dxa"/>
              <w:bottom w:w="0" w:type="dxa"/>
              <w:right w:w="50" w:type="dxa"/>
            </w:tcMar>
            <w:vAlign w:val="center"/>
            <w:hideMark/>
          </w:tcPr>
          <w:p w14:paraId="186083E4"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1.91 ± 1.39</w:t>
            </w:r>
          </w:p>
        </w:tc>
        <w:tc>
          <w:tcPr>
            <w:tcW w:w="322" w:type="pct"/>
            <w:tcBorders>
              <w:top w:val="single" w:sz="8" w:space="0" w:color="000000"/>
              <w:left w:val="nil"/>
              <w:bottom w:val="nil"/>
              <w:right w:val="nil"/>
            </w:tcBorders>
            <w:tcMar>
              <w:top w:w="12" w:type="dxa"/>
              <w:left w:w="50" w:type="dxa"/>
              <w:bottom w:w="0" w:type="dxa"/>
              <w:right w:w="50" w:type="dxa"/>
            </w:tcMar>
            <w:vAlign w:val="center"/>
            <w:hideMark/>
          </w:tcPr>
          <w:p w14:paraId="49B0857D"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NS</w:t>
            </w:r>
            <w:r>
              <w:rPr>
                <w:rFonts w:ascii="Times New Roman" w:eastAsia="新細明體" w:hAnsi="Times New Roman" w:cs="Times New Roman"/>
                <w:color w:val="000000"/>
                <w:position w:val="4"/>
                <w:sz w:val="14"/>
                <w:szCs w:val="14"/>
                <w:vertAlign w:val="superscript"/>
              </w:rPr>
              <w:t>4</w:t>
            </w:r>
          </w:p>
        </w:tc>
        <w:tc>
          <w:tcPr>
            <w:tcW w:w="228" w:type="pct"/>
            <w:tcBorders>
              <w:top w:val="single" w:sz="8" w:space="0" w:color="000000"/>
              <w:left w:val="nil"/>
              <w:bottom w:val="nil"/>
              <w:right w:val="nil"/>
            </w:tcBorders>
            <w:tcMar>
              <w:top w:w="12" w:type="dxa"/>
              <w:left w:w="50" w:type="dxa"/>
              <w:bottom w:w="0" w:type="dxa"/>
              <w:right w:w="50" w:type="dxa"/>
            </w:tcMar>
            <w:vAlign w:val="center"/>
            <w:hideMark/>
          </w:tcPr>
          <w:p w14:paraId="13FDE714"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NS</w:t>
            </w:r>
          </w:p>
        </w:tc>
        <w:tc>
          <w:tcPr>
            <w:tcW w:w="308" w:type="pct"/>
            <w:gridSpan w:val="2"/>
            <w:tcBorders>
              <w:top w:val="single" w:sz="8" w:space="0" w:color="000000"/>
              <w:left w:val="nil"/>
              <w:bottom w:val="nil"/>
              <w:right w:val="nil"/>
            </w:tcBorders>
            <w:tcMar>
              <w:top w:w="12" w:type="dxa"/>
              <w:left w:w="50" w:type="dxa"/>
              <w:bottom w:w="0" w:type="dxa"/>
              <w:right w:w="50" w:type="dxa"/>
            </w:tcMar>
            <w:vAlign w:val="center"/>
            <w:hideMark/>
          </w:tcPr>
          <w:p w14:paraId="0E969581"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NS</w:t>
            </w:r>
          </w:p>
        </w:tc>
      </w:tr>
      <w:tr w:rsidR="003C702C" w14:paraId="795C96E7" w14:textId="77777777" w:rsidTr="003C702C">
        <w:trPr>
          <w:trHeight w:val="397"/>
        </w:trPr>
        <w:tc>
          <w:tcPr>
            <w:tcW w:w="379" w:type="pct"/>
            <w:tcMar>
              <w:top w:w="12" w:type="dxa"/>
              <w:left w:w="50" w:type="dxa"/>
              <w:bottom w:w="0" w:type="dxa"/>
              <w:right w:w="50" w:type="dxa"/>
            </w:tcMar>
            <w:vAlign w:val="center"/>
            <w:hideMark/>
          </w:tcPr>
          <w:p w14:paraId="010C2D16" w14:textId="77777777" w:rsidR="003C702C" w:rsidRDefault="003C702C">
            <w:pPr>
              <w:widowControl/>
              <w:kinsoku w:val="0"/>
              <w:rPr>
                <w:rFonts w:ascii="Arial" w:eastAsia="新細明體" w:hAnsi="Arial" w:cs="Arial"/>
                <w:kern w:val="0"/>
                <w:sz w:val="14"/>
                <w:szCs w:val="14"/>
              </w:rPr>
            </w:pPr>
            <w:r>
              <w:rPr>
                <w:rFonts w:ascii="Times New Roman" w:eastAsia="新細明體" w:hAnsi="Times New Roman" w:cs="Times New Roman"/>
                <w:color w:val="000000"/>
                <w:kern w:val="0"/>
                <w:sz w:val="14"/>
                <w:szCs w:val="14"/>
              </w:rPr>
              <w:t>Protein (%)</w:t>
            </w:r>
          </w:p>
        </w:tc>
        <w:tc>
          <w:tcPr>
            <w:tcW w:w="251" w:type="pct"/>
            <w:tcMar>
              <w:top w:w="12" w:type="dxa"/>
              <w:left w:w="50" w:type="dxa"/>
              <w:bottom w:w="0" w:type="dxa"/>
              <w:right w:w="50" w:type="dxa"/>
            </w:tcMar>
            <w:vAlign w:val="center"/>
            <w:hideMark/>
          </w:tcPr>
          <w:p w14:paraId="4B2A4A02"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4.07 ± 0.24</w:t>
            </w:r>
            <w:r>
              <w:rPr>
                <w:rFonts w:ascii="Times New Roman" w:eastAsia="新細明體" w:hAnsi="Times New Roman" w:cs="Times New Roman"/>
                <w:color w:val="000000"/>
                <w:kern w:val="0"/>
                <w:position w:val="4"/>
                <w:sz w:val="11"/>
                <w:szCs w:val="11"/>
                <w:vertAlign w:val="superscript"/>
              </w:rPr>
              <w:t>A</w:t>
            </w:r>
          </w:p>
        </w:tc>
        <w:tc>
          <w:tcPr>
            <w:tcW w:w="251" w:type="pct"/>
            <w:tcMar>
              <w:top w:w="12" w:type="dxa"/>
              <w:left w:w="50" w:type="dxa"/>
              <w:bottom w:w="0" w:type="dxa"/>
              <w:right w:w="50" w:type="dxa"/>
            </w:tcMar>
            <w:vAlign w:val="center"/>
            <w:hideMark/>
          </w:tcPr>
          <w:p w14:paraId="3065FE3A"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3.81 ± 0.38</w:t>
            </w:r>
            <w:r>
              <w:rPr>
                <w:rFonts w:ascii="Times New Roman" w:eastAsia="新細明體" w:hAnsi="Times New Roman" w:cs="Times New Roman"/>
                <w:color w:val="000000"/>
                <w:kern w:val="0"/>
                <w:position w:val="4"/>
                <w:sz w:val="11"/>
                <w:szCs w:val="11"/>
                <w:vertAlign w:val="superscript"/>
              </w:rPr>
              <w:t>A</w:t>
            </w:r>
          </w:p>
        </w:tc>
        <w:tc>
          <w:tcPr>
            <w:tcW w:w="250" w:type="pct"/>
            <w:gridSpan w:val="2"/>
            <w:tcMar>
              <w:top w:w="12" w:type="dxa"/>
              <w:left w:w="50" w:type="dxa"/>
              <w:bottom w:w="0" w:type="dxa"/>
              <w:right w:w="50" w:type="dxa"/>
            </w:tcMar>
            <w:vAlign w:val="center"/>
            <w:hideMark/>
          </w:tcPr>
          <w:p w14:paraId="53D6D1A8"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3.70 ± 0.27</w:t>
            </w:r>
            <w:r>
              <w:rPr>
                <w:rFonts w:ascii="Times New Roman" w:eastAsia="新細明體" w:hAnsi="Times New Roman" w:cs="Times New Roman"/>
                <w:color w:val="000000"/>
                <w:kern w:val="0"/>
                <w:position w:val="4"/>
                <w:sz w:val="11"/>
                <w:szCs w:val="11"/>
                <w:vertAlign w:val="superscript"/>
              </w:rPr>
              <w:t>A</w:t>
            </w:r>
          </w:p>
        </w:tc>
        <w:tc>
          <w:tcPr>
            <w:tcW w:w="251" w:type="pct"/>
            <w:tcMar>
              <w:top w:w="12" w:type="dxa"/>
              <w:left w:w="50" w:type="dxa"/>
              <w:bottom w:w="0" w:type="dxa"/>
              <w:right w:w="50" w:type="dxa"/>
            </w:tcMar>
            <w:vAlign w:val="center"/>
            <w:hideMark/>
          </w:tcPr>
          <w:p w14:paraId="73360B05"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3.42 ± 0.24</w:t>
            </w:r>
            <w:r>
              <w:rPr>
                <w:rFonts w:ascii="Times New Roman" w:eastAsia="新細明體" w:hAnsi="Times New Roman" w:cs="Times New Roman"/>
                <w:color w:val="000000"/>
                <w:kern w:val="0"/>
                <w:position w:val="4"/>
                <w:sz w:val="11"/>
                <w:szCs w:val="11"/>
                <w:vertAlign w:val="superscript"/>
              </w:rPr>
              <w:t>B</w:t>
            </w:r>
          </w:p>
        </w:tc>
        <w:tc>
          <w:tcPr>
            <w:tcW w:w="251" w:type="pct"/>
            <w:tcMar>
              <w:top w:w="12" w:type="dxa"/>
              <w:left w:w="50" w:type="dxa"/>
              <w:bottom w:w="0" w:type="dxa"/>
              <w:right w:w="50" w:type="dxa"/>
            </w:tcMar>
            <w:vAlign w:val="center"/>
            <w:hideMark/>
          </w:tcPr>
          <w:p w14:paraId="7B51BBB8"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3.42 ± 0.24</w:t>
            </w:r>
            <w:r>
              <w:rPr>
                <w:rFonts w:ascii="Times New Roman" w:eastAsia="新細明體" w:hAnsi="Times New Roman" w:cs="Times New Roman"/>
                <w:color w:val="000000"/>
                <w:kern w:val="0"/>
                <w:position w:val="4"/>
                <w:sz w:val="11"/>
                <w:szCs w:val="11"/>
                <w:vertAlign w:val="superscript"/>
              </w:rPr>
              <w:t>B</w:t>
            </w:r>
          </w:p>
        </w:tc>
        <w:tc>
          <w:tcPr>
            <w:tcW w:w="251" w:type="pct"/>
            <w:gridSpan w:val="2"/>
            <w:tcMar>
              <w:top w:w="12" w:type="dxa"/>
              <w:left w:w="50" w:type="dxa"/>
              <w:bottom w:w="0" w:type="dxa"/>
              <w:right w:w="50" w:type="dxa"/>
            </w:tcMar>
            <w:vAlign w:val="center"/>
            <w:hideMark/>
          </w:tcPr>
          <w:p w14:paraId="099B7A42"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3.28 ± 0.19</w:t>
            </w:r>
            <w:r>
              <w:rPr>
                <w:rFonts w:ascii="Times New Roman" w:eastAsia="新細明體" w:hAnsi="Times New Roman" w:cs="Times New Roman"/>
                <w:color w:val="000000"/>
                <w:kern w:val="0"/>
                <w:position w:val="4"/>
                <w:sz w:val="11"/>
                <w:szCs w:val="11"/>
                <w:vertAlign w:val="superscript"/>
              </w:rPr>
              <w:t>B</w:t>
            </w:r>
          </w:p>
        </w:tc>
        <w:tc>
          <w:tcPr>
            <w:tcW w:w="251" w:type="pct"/>
            <w:tcMar>
              <w:top w:w="12" w:type="dxa"/>
              <w:left w:w="50" w:type="dxa"/>
              <w:bottom w:w="0" w:type="dxa"/>
              <w:right w:w="50" w:type="dxa"/>
            </w:tcMar>
            <w:vAlign w:val="center"/>
            <w:hideMark/>
          </w:tcPr>
          <w:p w14:paraId="2CADE58F"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3.21 ± 0.24</w:t>
            </w:r>
            <w:r>
              <w:rPr>
                <w:rFonts w:ascii="Times New Roman" w:eastAsia="新細明體" w:hAnsi="Times New Roman" w:cs="Times New Roman"/>
                <w:color w:val="000000"/>
                <w:kern w:val="0"/>
                <w:position w:val="4"/>
                <w:sz w:val="11"/>
                <w:szCs w:val="11"/>
                <w:vertAlign w:val="superscript"/>
              </w:rPr>
              <w:t>C</w:t>
            </w:r>
          </w:p>
        </w:tc>
        <w:tc>
          <w:tcPr>
            <w:tcW w:w="251" w:type="pct"/>
            <w:tcMar>
              <w:top w:w="12" w:type="dxa"/>
              <w:left w:w="50" w:type="dxa"/>
              <w:bottom w:w="0" w:type="dxa"/>
              <w:right w:w="50" w:type="dxa"/>
            </w:tcMar>
            <w:vAlign w:val="center"/>
            <w:hideMark/>
          </w:tcPr>
          <w:p w14:paraId="264C5F8A"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2.90 ± 0.28</w:t>
            </w:r>
            <w:r>
              <w:rPr>
                <w:rFonts w:ascii="Times New Roman" w:eastAsia="新細明體" w:hAnsi="Times New Roman" w:cs="Times New Roman"/>
                <w:color w:val="000000"/>
                <w:kern w:val="0"/>
                <w:position w:val="4"/>
                <w:sz w:val="11"/>
                <w:szCs w:val="11"/>
                <w:vertAlign w:val="superscript"/>
              </w:rPr>
              <w:t>C</w:t>
            </w:r>
          </w:p>
        </w:tc>
        <w:tc>
          <w:tcPr>
            <w:tcW w:w="251" w:type="pct"/>
            <w:gridSpan w:val="2"/>
            <w:tcMar>
              <w:top w:w="12" w:type="dxa"/>
              <w:left w:w="50" w:type="dxa"/>
              <w:bottom w:w="0" w:type="dxa"/>
              <w:right w:w="50" w:type="dxa"/>
            </w:tcMar>
            <w:vAlign w:val="center"/>
            <w:hideMark/>
          </w:tcPr>
          <w:p w14:paraId="5AF9FAA3"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2.97 ± 0.23</w:t>
            </w:r>
            <w:r>
              <w:rPr>
                <w:rFonts w:ascii="Times New Roman" w:eastAsia="新細明體" w:hAnsi="Times New Roman" w:cs="Times New Roman"/>
                <w:color w:val="000000"/>
                <w:kern w:val="0"/>
                <w:position w:val="4"/>
                <w:sz w:val="11"/>
                <w:szCs w:val="11"/>
                <w:vertAlign w:val="superscript"/>
              </w:rPr>
              <w:t>B</w:t>
            </w:r>
          </w:p>
        </w:tc>
        <w:tc>
          <w:tcPr>
            <w:tcW w:w="251" w:type="pct"/>
            <w:tcMar>
              <w:top w:w="12" w:type="dxa"/>
              <w:left w:w="50" w:type="dxa"/>
              <w:bottom w:w="0" w:type="dxa"/>
              <w:right w:w="50" w:type="dxa"/>
            </w:tcMar>
            <w:vAlign w:val="center"/>
            <w:hideMark/>
          </w:tcPr>
          <w:p w14:paraId="43112052"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3.09 ± 0.32</w:t>
            </w:r>
            <w:r>
              <w:rPr>
                <w:rFonts w:ascii="Times New Roman" w:eastAsia="新細明體" w:hAnsi="Times New Roman" w:cs="Times New Roman"/>
                <w:color w:val="000000"/>
                <w:kern w:val="0"/>
                <w:position w:val="4"/>
                <w:sz w:val="11"/>
                <w:szCs w:val="11"/>
                <w:vertAlign w:val="superscript"/>
              </w:rPr>
              <w:t>C</w:t>
            </w:r>
          </w:p>
        </w:tc>
        <w:tc>
          <w:tcPr>
            <w:tcW w:w="251" w:type="pct"/>
            <w:tcMar>
              <w:top w:w="12" w:type="dxa"/>
              <w:left w:w="50" w:type="dxa"/>
              <w:bottom w:w="0" w:type="dxa"/>
              <w:right w:w="50" w:type="dxa"/>
            </w:tcMar>
            <w:vAlign w:val="center"/>
            <w:hideMark/>
          </w:tcPr>
          <w:p w14:paraId="0311D338"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2.95 ± 0.09</w:t>
            </w:r>
            <w:r>
              <w:rPr>
                <w:rFonts w:ascii="Times New Roman" w:eastAsia="新細明體" w:hAnsi="Times New Roman" w:cs="Times New Roman"/>
                <w:color w:val="000000"/>
                <w:kern w:val="0"/>
                <w:position w:val="4"/>
                <w:sz w:val="11"/>
                <w:szCs w:val="11"/>
                <w:vertAlign w:val="superscript"/>
              </w:rPr>
              <w:t>C</w:t>
            </w:r>
          </w:p>
        </w:tc>
        <w:tc>
          <w:tcPr>
            <w:tcW w:w="251" w:type="pct"/>
            <w:gridSpan w:val="2"/>
            <w:tcMar>
              <w:top w:w="12" w:type="dxa"/>
              <w:left w:w="50" w:type="dxa"/>
              <w:bottom w:w="0" w:type="dxa"/>
              <w:right w:w="50" w:type="dxa"/>
            </w:tcMar>
            <w:vAlign w:val="center"/>
            <w:hideMark/>
          </w:tcPr>
          <w:p w14:paraId="5DE0AE42"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3.06 ± 0.23</w:t>
            </w:r>
            <w:r>
              <w:rPr>
                <w:rFonts w:ascii="Times New Roman" w:eastAsia="新細明體" w:hAnsi="Times New Roman" w:cs="Times New Roman"/>
                <w:color w:val="000000"/>
                <w:kern w:val="0"/>
                <w:position w:val="4"/>
                <w:sz w:val="11"/>
                <w:szCs w:val="11"/>
                <w:vertAlign w:val="superscript"/>
              </w:rPr>
              <w:t>B</w:t>
            </w:r>
          </w:p>
        </w:tc>
        <w:tc>
          <w:tcPr>
            <w:tcW w:w="251" w:type="pct"/>
            <w:tcMar>
              <w:top w:w="12" w:type="dxa"/>
              <w:left w:w="50" w:type="dxa"/>
              <w:bottom w:w="0" w:type="dxa"/>
              <w:right w:w="50" w:type="dxa"/>
            </w:tcMar>
            <w:vAlign w:val="center"/>
            <w:hideMark/>
          </w:tcPr>
          <w:p w14:paraId="0F8A0C8C"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3.08 ± 0.26</w:t>
            </w:r>
            <w:r>
              <w:rPr>
                <w:rFonts w:ascii="Times New Roman" w:eastAsia="新細明體" w:hAnsi="Times New Roman" w:cs="Times New Roman"/>
                <w:color w:val="000000"/>
                <w:kern w:val="0"/>
                <w:position w:val="4"/>
                <w:sz w:val="11"/>
                <w:szCs w:val="11"/>
                <w:vertAlign w:val="superscript"/>
              </w:rPr>
              <w:t>C</w:t>
            </w:r>
          </w:p>
        </w:tc>
        <w:tc>
          <w:tcPr>
            <w:tcW w:w="251" w:type="pct"/>
            <w:tcMar>
              <w:top w:w="12" w:type="dxa"/>
              <w:left w:w="50" w:type="dxa"/>
              <w:bottom w:w="0" w:type="dxa"/>
              <w:right w:w="50" w:type="dxa"/>
            </w:tcMar>
            <w:vAlign w:val="center"/>
            <w:hideMark/>
          </w:tcPr>
          <w:p w14:paraId="3E1016EC"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2.94 ± 0.14</w:t>
            </w:r>
            <w:r>
              <w:rPr>
                <w:rFonts w:ascii="Times New Roman" w:eastAsia="新細明體" w:hAnsi="Times New Roman" w:cs="Times New Roman"/>
                <w:color w:val="000000"/>
                <w:kern w:val="0"/>
                <w:position w:val="4"/>
                <w:sz w:val="11"/>
                <w:szCs w:val="11"/>
                <w:vertAlign w:val="superscript"/>
              </w:rPr>
              <w:t>C</w:t>
            </w:r>
          </w:p>
        </w:tc>
        <w:tc>
          <w:tcPr>
            <w:tcW w:w="251" w:type="pct"/>
            <w:gridSpan w:val="2"/>
            <w:tcMar>
              <w:top w:w="12" w:type="dxa"/>
              <w:left w:w="50" w:type="dxa"/>
              <w:bottom w:w="0" w:type="dxa"/>
              <w:right w:w="50" w:type="dxa"/>
            </w:tcMar>
            <w:vAlign w:val="center"/>
            <w:hideMark/>
          </w:tcPr>
          <w:p w14:paraId="0A4C4131"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2.89 ± 0.12</w:t>
            </w:r>
            <w:r>
              <w:rPr>
                <w:rFonts w:ascii="Times New Roman" w:eastAsia="新細明體" w:hAnsi="Times New Roman" w:cs="Times New Roman"/>
                <w:color w:val="000000"/>
                <w:kern w:val="0"/>
                <w:position w:val="4"/>
                <w:sz w:val="11"/>
                <w:szCs w:val="11"/>
                <w:vertAlign w:val="superscript"/>
              </w:rPr>
              <w:t>B</w:t>
            </w:r>
          </w:p>
        </w:tc>
        <w:tc>
          <w:tcPr>
            <w:tcW w:w="322" w:type="pct"/>
            <w:tcMar>
              <w:top w:w="12" w:type="dxa"/>
              <w:left w:w="50" w:type="dxa"/>
              <w:bottom w:w="0" w:type="dxa"/>
              <w:right w:w="50" w:type="dxa"/>
            </w:tcMar>
            <w:vAlign w:val="center"/>
            <w:hideMark/>
          </w:tcPr>
          <w:p w14:paraId="2A6DA608"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&lt; 0.0001</w:t>
            </w:r>
          </w:p>
        </w:tc>
        <w:tc>
          <w:tcPr>
            <w:tcW w:w="228" w:type="pct"/>
            <w:tcMar>
              <w:top w:w="12" w:type="dxa"/>
              <w:left w:w="50" w:type="dxa"/>
              <w:bottom w:w="0" w:type="dxa"/>
              <w:right w:w="50" w:type="dxa"/>
            </w:tcMar>
            <w:vAlign w:val="center"/>
            <w:hideMark/>
          </w:tcPr>
          <w:p w14:paraId="4B874158"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NS</w:t>
            </w:r>
          </w:p>
        </w:tc>
        <w:tc>
          <w:tcPr>
            <w:tcW w:w="308" w:type="pct"/>
            <w:gridSpan w:val="2"/>
            <w:tcMar>
              <w:top w:w="12" w:type="dxa"/>
              <w:left w:w="50" w:type="dxa"/>
              <w:bottom w:w="0" w:type="dxa"/>
              <w:right w:w="50" w:type="dxa"/>
            </w:tcMar>
            <w:vAlign w:val="center"/>
            <w:hideMark/>
          </w:tcPr>
          <w:p w14:paraId="1EE2AEE7"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NS</w:t>
            </w:r>
          </w:p>
        </w:tc>
      </w:tr>
      <w:tr w:rsidR="003C702C" w14:paraId="72AA7726" w14:textId="77777777" w:rsidTr="003C702C">
        <w:trPr>
          <w:trHeight w:val="397"/>
        </w:trPr>
        <w:tc>
          <w:tcPr>
            <w:tcW w:w="379" w:type="pct"/>
            <w:tcMar>
              <w:top w:w="12" w:type="dxa"/>
              <w:left w:w="50" w:type="dxa"/>
              <w:bottom w:w="0" w:type="dxa"/>
              <w:right w:w="50" w:type="dxa"/>
            </w:tcMar>
            <w:vAlign w:val="center"/>
            <w:hideMark/>
          </w:tcPr>
          <w:p w14:paraId="70160497" w14:textId="29375924" w:rsidR="003C702C" w:rsidRPr="00543EF3" w:rsidRDefault="003C702C">
            <w:pPr>
              <w:widowControl/>
              <w:kinsoku w:val="0"/>
              <w:rPr>
                <w:rFonts w:ascii="Arial" w:eastAsia="新細明體" w:hAnsi="Arial" w:cs="Arial"/>
                <w:kern w:val="0"/>
                <w:sz w:val="14"/>
                <w:szCs w:val="14"/>
                <w:vertAlign w:val="superscript"/>
              </w:rPr>
            </w:pPr>
            <w:r>
              <w:rPr>
                <w:rFonts w:ascii="Times New Roman" w:eastAsia="新細明體" w:hAnsi="Times New Roman" w:cs="Times New Roman"/>
                <w:color w:val="000000"/>
                <w:kern w:val="0"/>
                <w:sz w:val="14"/>
                <w:szCs w:val="14"/>
              </w:rPr>
              <w:t>F/P</w:t>
            </w:r>
            <w:r w:rsidR="00543EF3">
              <w:rPr>
                <w:rFonts w:ascii="Times New Roman" w:eastAsia="新細明體" w:hAnsi="Times New Roman" w:cs="Times New Roman" w:hint="eastAsia"/>
                <w:color w:val="000000"/>
                <w:kern w:val="0"/>
                <w:sz w:val="14"/>
                <w:szCs w:val="14"/>
                <w:vertAlign w:val="superscript"/>
              </w:rPr>
              <w:t>3</w:t>
            </w:r>
          </w:p>
        </w:tc>
        <w:tc>
          <w:tcPr>
            <w:tcW w:w="251" w:type="pct"/>
            <w:tcMar>
              <w:top w:w="12" w:type="dxa"/>
              <w:left w:w="50" w:type="dxa"/>
              <w:bottom w:w="0" w:type="dxa"/>
              <w:right w:w="50" w:type="dxa"/>
            </w:tcMar>
            <w:vAlign w:val="center"/>
            <w:hideMark/>
          </w:tcPr>
          <w:p w14:paraId="17BB0B9F"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0.60 ± 0.41</w:t>
            </w:r>
          </w:p>
        </w:tc>
        <w:tc>
          <w:tcPr>
            <w:tcW w:w="251" w:type="pct"/>
            <w:tcMar>
              <w:top w:w="12" w:type="dxa"/>
              <w:left w:w="50" w:type="dxa"/>
              <w:bottom w:w="0" w:type="dxa"/>
              <w:right w:w="50" w:type="dxa"/>
            </w:tcMar>
            <w:vAlign w:val="center"/>
            <w:hideMark/>
          </w:tcPr>
          <w:p w14:paraId="7DB9827D"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0.50 ± 0.19</w:t>
            </w:r>
          </w:p>
        </w:tc>
        <w:tc>
          <w:tcPr>
            <w:tcW w:w="250" w:type="pct"/>
            <w:gridSpan w:val="2"/>
            <w:tcMar>
              <w:top w:w="12" w:type="dxa"/>
              <w:left w:w="50" w:type="dxa"/>
              <w:bottom w:w="0" w:type="dxa"/>
              <w:right w:w="50" w:type="dxa"/>
            </w:tcMar>
            <w:vAlign w:val="center"/>
            <w:hideMark/>
          </w:tcPr>
          <w:p w14:paraId="50CFEA4C"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0.78 ± 0.46</w:t>
            </w:r>
          </w:p>
        </w:tc>
        <w:tc>
          <w:tcPr>
            <w:tcW w:w="251" w:type="pct"/>
            <w:tcMar>
              <w:top w:w="12" w:type="dxa"/>
              <w:left w:w="50" w:type="dxa"/>
              <w:bottom w:w="0" w:type="dxa"/>
              <w:right w:w="50" w:type="dxa"/>
            </w:tcMar>
            <w:vAlign w:val="center"/>
            <w:hideMark/>
          </w:tcPr>
          <w:p w14:paraId="535C4D3C"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1.25 ± 1.56</w:t>
            </w:r>
          </w:p>
        </w:tc>
        <w:tc>
          <w:tcPr>
            <w:tcW w:w="251" w:type="pct"/>
            <w:tcMar>
              <w:top w:w="12" w:type="dxa"/>
              <w:left w:w="50" w:type="dxa"/>
              <w:bottom w:w="0" w:type="dxa"/>
              <w:right w:w="50" w:type="dxa"/>
            </w:tcMar>
            <w:vAlign w:val="center"/>
            <w:hideMark/>
          </w:tcPr>
          <w:p w14:paraId="170BD8A8"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0.47 ± 0.10</w:t>
            </w:r>
          </w:p>
        </w:tc>
        <w:tc>
          <w:tcPr>
            <w:tcW w:w="251" w:type="pct"/>
            <w:gridSpan w:val="2"/>
            <w:tcMar>
              <w:top w:w="12" w:type="dxa"/>
              <w:left w:w="50" w:type="dxa"/>
              <w:bottom w:w="0" w:type="dxa"/>
              <w:right w:w="50" w:type="dxa"/>
            </w:tcMar>
            <w:vAlign w:val="center"/>
            <w:hideMark/>
          </w:tcPr>
          <w:p w14:paraId="3C83610D"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0.75 ± 0.34</w:t>
            </w:r>
          </w:p>
        </w:tc>
        <w:tc>
          <w:tcPr>
            <w:tcW w:w="251" w:type="pct"/>
            <w:tcMar>
              <w:top w:w="12" w:type="dxa"/>
              <w:left w:w="50" w:type="dxa"/>
              <w:bottom w:w="0" w:type="dxa"/>
              <w:right w:w="50" w:type="dxa"/>
            </w:tcMar>
            <w:vAlign w:val="center"/>
            <w:hideMark/>
          </w:tcPr>
          <w:p w14:paraId="172EF628"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0.55 ± 0.27</w:t>
            </w:r>
          </w:p>
        </w:tc>
        <w:tc>
          <w:tcPr>
            <w:tcW w:w="251" w:type="pct"/>
            <w:tcMar>
              <w:top w:w="12" w:type="dxa"/>
              <w:left w:w="50" w:type="dxa"/>
              <w:bottom w:w="0" w:type="dxa"/>
              <w:right w:w="50" w:type="dxa"/>
            </w:tcMar>
            <w:vAlign w:val="center"/>
            <w:hideMark/>
          </w:tcPr>
          <w:p w14:paraId="7FA62C7A"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0.56 ± 0.29</w:t>
            </w:r>
          </w:p>
        </w:tc>
        <w:tc>
          <w:tcPr>
            <w:tcW w:w="251" w:type="pct"/>
            <w:gridSpan w:val="2"/>
            <w:tcMar>
              <w:top w:w="12" w:type="dxa"/>
              <w:left w:w="50" w:type="dxa"/>
              <w:bottom w:w="0" w:type="dxa"/>
              <w:right w:w="50" w:type="dxa"/>
            </w:tcMar>
            <w:vAlign w:val="center"/>
            <w:hideMark/>
          </w:tcPr>
          <w:p w14:paraId="25053D42"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0.50 ± 0.19</w:t>
            </w:r>
          </w:p>
        </w:tc>
        <w:tc>
          <w:tcPr>
            <w:tcW w:w="251" w:type="pct"/>
            <w:tcMar>
              <w:top w:w="12" w:type="dxa"/>
              <w:left w:w="50" w:type="dxa"/>
              <w:bottom w:w="0" w:type="dxa"/>
              <w:right w:w="50" w:type="dxa"/>
            </w:tcMar>
            <w:vAlign w:val="center"/>
            <w:hideMark/>
          </w:tcPr>
          <w:p w14:paraId="550BC70C"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0.51 ± 0.13</w:t>
            </w:r>
          </w:p>
        </w:tc>
        <w:tc>
          <w:tcPr>
            <w:tcW w:w="251" w:type="pct"/>
            <w:tcMar>
              <w:top w:w="12" w:type="dxa"/>
              <w:left w:w="50" w:type="dxa"/>
              <w:bottom w:w="0" w:type="dxa"/>
              <w:right w:w="50" w:type="dxa"/>
            </w:tcMar>
            <w:vAlign w:val="center"/>
            <w:hideMark/>
          </w:tcPr>
          <w:p w14:paraId="3FDFE86F"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0.72 ± 0.51</w:t>
            </w:r>
          </w:p>
        </w:tc>
        <w:tc>
          <w:tcPr>
            <w:tcW w:w="251" w:type="pct"/>
            <w:gridSpan w:val="2"/>
            <w:tcMar>
              <w:top w:w="12" w:type="dxa"/>
              <w:left w:w="50" w:type="dxa"/>
              <w:bottom w:w="0" w:type="dxa"/>
              <w:right w:w="50" w:type="dxa"/>
            </w:tcMar>
            <w:vAlign w:val="center"/>
            <w:hideMark/>
          </w:tcPr>
          <w:p w14:paraId="0BE4B255"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0.44 ± 0.17</w:t>
            </w:r>
          </w:p>
        </w:tc>
        <w:tc>
          <w:tcPr>
            <w:tcW w:w="251" w:type="pct"/>
            <w:tcMar>
              <w:top w:w="12" w:type="dxa"/>
              <w:left w:w="50" w:type="dxa"/>
              <w:bottom w:w="0" w:type="dxa"/>
              <w:right w:w="50" w:type="dxa"/>
            </w:tcMar>
            <w:vAlign w:val="center"/>
            <w:hideMark/>
          </w:tcPr>
          <w:p w14:paraId="5F9A2FB5"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0.71 ± 0.46</w:t>
            </w:r>
          </w:p>
        </w:tc>
        <w:tc>
          <w:tcPr>
            <w:tcW w:w="251" w:type="pct"/>
            <w:tcMar>
              <w:top w:w="12" w:type="dxa"/>
              <w:left w:w="50" w:type="dxa"/>
              <w:bottom w:w="0" w:type="dxa"/>
              <w:right w:w="50" w:type="dxa"/>
            </w:tcMar>
            <w:vAlign w:val="center"/>
            <w:hideMark/>
          </w:tcPr>
          <w:p w14:paraId="392521E0"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0.35 ± 0.21</w:t>
            </w:r>
          </w:p>
        </w:tc>
        <w:tc>
          <w:tcPr>
            <w:tcW w:w="251" w:type="pct"/>
            <w:gridSpan w:val="2"/>
            <w:tcMar>
              <w:top w:w="12" w:type="dxa"/>
              <w:left w:w="50" w:type="dxa"/>
              <w:bottom w:w="0" w:type="dxa"/>
              <w:right w:w="50" w:type="dxa"/>
            </w:tcMar>
            <w:vAlign w:val="center"/>
            <w:hideMark/>
          </w:tcPr>
          <w:p w14:paraId="60915029"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0.65 ± 0.46</w:t>
            </w:r>
          </w:p>
        </w:tc>
        <w:tc>
          <w:tcPr>
            <w:tcW w:w="322" w:type="pct"/>
            <w:tcMar>
              <w:top w:w="12" w:type="dxa"/>
              <w:left w:w="50" w:type="dxa"/>
              <w:bottom w:w="0" w:type="dxa"/>
              <w:right w:w="50" w:type="dxa"/>
            </w:tcMar>
            <w:vAlign w:val="center"/>
            <w:hideMark/>
          </w:tcPr>
          <w:p w14:paraId="41BD212B"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NS</w:t>
            </w:r>
          </w:p>
        </w:tc>
        <w:tc>
          <w:tcPr>
            <w:tcW w:w="228" w:type="pct"/>
            <w:tcMar>
              <w:top w:w="12" w:type="dxa"/>
              <w:left w:w="50" w:type="dxa"/>
              <w:bottom w:w="0" w:type="dxa"/>
              <w:right w:w="50" w:type="dxa"/>
            </w:tcMar>
            <w:vAlign w:val="center"/>
            <w:hideMark/>
          </w:tcPr>
          <w:p w14:paraId="0FAE3428"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NS</w:t>
            </w:r>
          </w:p>
        </w:tc>
        <w:tc>
          <w:tcPr>
            <w:tcW w:w="308" w:type="pct"/>
            <w:gridSpan w:val="2"/>
            <w:tcMar>
              <w:top w:w="12" w:type="dxa"/>
              <w:left w:w="50" w:type="dxa"/>
              <w:bottom w:w="0" w:type="dxa"/>
              <w:right w:w="50" w:type="dxa"/>
            </w:tcMar>
            <w:vAlign w:val="center"/>
            <w:hideMark/>
          </w:tcPr>
          <w:p w14:paraId="2913AB97"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NS</w:t>
            </w:r>
          </w:p>
        </w:tc>
      </w:tr>
      <w:tr w:rsidR="003C702C" w14:paraId="76CAEE9C" w14:textId="77777777" w:rsidTr="003C702C">
        <w:trPr>
          <w:trHeight w:val="397"/>
        </w:trPr>
        <w:tc>
          <w:tcPr>
            <w:tcW w:w="379" w:type="pct"/>
            <w:tcMar>
              <w:top w:w="12" w:type="dxa"/>
              <w:left w:w="50" w:type="dxa"/>
              <w:bottom w:w="0" w:type="dxa"/>
              <w:right w:w="50" w:type="dxa"/>
            </w:tcMar>
            <w:vAlign w:val="center"/>
            <w:hideMark/>
          </w:tcPr>
          <w:p w14:paraId="10A9EEF5" w14:textId="77777777" w:rsidR="003C702C" w:rsidRDefault="003C702C">
            <w:pPr>
              <w:widowControl/>
              <w:kinsoku w:val="0"/>
              <w:rPr>
                <w:rFonts w:ascii="Arial" w:eastAsia="新細明體" w:hAnsi="Arial" w:cs="Arial"/>
                <w:kern w:val="0"/>
                <w:sz w:val="14"/>
                <w:szCs w:val="14"/>
              </w:rPr>
            </w:pPr>
            <w:r>
              <w:rPr>
                <w:rFonts w:ascii="Times New Roman" w:eastAsia="新細明體" w:hAnsi="Times New Roman" w:cs="Times New Roman"/>
                <w:color w:val="000000"/>
                <w:kern w:val="0"/>
                <w:sz w:val="14"/>
                <w:szCs w:val="14"/>
              </w:rPr>
              <w:t>Lactose (%)</w:t>
            </w:r>
          </w:p>
        </w:tc>
        <w:tc>
          <w:tcPr>
            <w:tcW w:w="251" w:type="pct"/>
            <w:tcMar>
              <w:top w:w="12" w:type="dxa"/>
              <w:left w:w="50" w:type="dxa"/>
              <w:bottom w:w="0" w:type="dxa"/>
              <w:right w:w="50" w:type="dxa"/>
            </w:tcMar>
            <w:vAlign w:val="center"/>
            <w:hideMark/>
          </w:tcPr>
          <w:p w14:paraId="6240F41C"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4.72 ± 0.17</w:t>
            </w:r>
            <w:r>
              <w:rPr>
                <w:rFonts w:ascii="Times New Roman" w:eastAsia="新細明體" w:hAnsi="Times New Roman" w:cs="Times New Roman"/>
                <w:color w:val="000000"/>
                <w:kern w:val="0"/>
                <w:position w:val="4"/>
                <w:sz w:val="11"/>
                <w:szCs w:val="11"/>
                <w:vertAlign w:val="superscript"/>
              </w:rPr>
              <w:t>ab</w:t>
            </w:r>
          </w:p>
        </w:tc>
        <w:tc>
          <w:tcPr>
            <w:tcW w:w="251" w:type="pct"/>
            <w:tcMar>
              <w:top w:w="12" w:type="dxa"/>
              <w:left w:w="50" w:type="dxa"/>
              <w:bottom w:w="0" w:type="dxa"/>
              <w:right w:w="50" w:type="dxa"/>
            </w:tcMar>
            <w:vAlign w:val="center"/>
            <w:hideMark/>
          </w:tcPr>
          <w:p w14:paraId="70E1BE78"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4.93 ± 0.09</w:t>
            </w:r>
            <w:r>
              <w:rPr>
                <w:rFonts w:ascii="Times New Roman" w:eastAsia="新細明體" w:hAnsi="Times New Roman" w:cs="Times New Roman"/>
                <w:color w:val="000000"/>
                <w:kern w:val="0"/>
                <w:position w:val="4"/>
                <w:sz w:val="11"/>
                <w:szCs w:val="11"/>
                <w:vertAlign w:val="superscript"/>
              </w:rPr>
              <w:t>a</w:t>
            </w:r>
          </w:p>
        </w:tc>
        <w:tc>
          <w:tcPr>
            <w:tcW w:w="250" w:type="pct"/>
            <w:gridSpan w:val="2"/>
            <w:tcMar>
              <w:top w:w="12" w:type="dxa"/>
              <w:left w:w="50" w:type="dxa"/>
              <w:bottom w:w="0" w:type="dxa"/>
              <w:right w:w="50" w:type="dxa"/>
            </w:tcMar>
            <w:vAlign w:val="center"/>
            <w:hideMark/>
          </w:tcPr>
          <w:p w14:paraId="1F54FBCE"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4.62 ± 0.22</w:t>
            </w:r>
            <w:r>
              <w:rPr>
                <w:rFonts w:ascii="Times New Roman" w:eastAsia="新細明體" w:hAnsi="Times New Roman" w:cs="Times New Roman"/>
                <w:color w:val="000000"/>
                <w:kern w:val="0"/>
                <w:position w:val="4"/>
                <w:sz w:val="11"/>
                <w:szCs w:val="11"/>
                <w:vertAlign w:val="superscript"/>
              </w:rPr>
              <w:t>b</w:t>
            </w:r>
          </w:p>
        </w:tc>
        <w:tc>
          <w:tcPr>
            <w:tcW w:w="251" w:type="pct"/>
            <w:tcMar>
              <w:top w:w="12" w:type="dxa"/>
              <w:left w:w="50" w:type="dxa"/>
              <w:bottom w:w="0" w:type="dxa"/>
              <w:right w:w="50" w:type="dxa"/>
            </w:tcMar>
            <w:vAlign w:val="center"/>
            <w:hideMark/>
          </w:tcPr>
          <w:p w14:paraId="1A4CCB34"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4.78 ± 0.28</w:t>
            </w:r>
            <w:r>
              <w:rPr>
                <w:rFonts w:ascii="Times New Roman" w:eastAsia="新細明體" w:hAnsi="Times New Roman" w:cs="Times New Roman"/>
                <w:color w:val="000000"/>
                <w:kern w:val="0"/>
                <w:position w:val="4"/>
                <w:sz w:val="11"/>
                <w:szCs w:val="11"/>
                <w:vertAlign w:val="superscript"/>
              </w:rPr>
              <w:t>a</w:t>
            </w:r>
          </w:p>
        </w:tc>
        <w:tc>
          <w:tcPr>
            <w:tcW w:w="251" w:type="pct"/>
            <w:tcMar>
              <w:top w:w="12" w:type="dxa"/>
              <w:left w:w="50" w:type="dxa"/>
              <w:bottom w:w="0" w:type="dxa"/>
              <w:right w:w="50" w:type="dxa"/>
            </w:tcMar>
            <w:vAlign w:val="center"/>
            <w:hideMark/>
          </w:tcPr>
          <w:p w14:paraId="0F1C5AAB"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5.06 ± 0.07</w:t>
            </w:r>
            <w:r>
              <w:rPr>
                <w:rFonts w:ascii="Times New Roman" w:eastAsia="新細明體" w:hAnsi="Times New Roman" w:cs="Times New Roman"/>
                <w:color w:val="000000"/>
                <w:kern w:val="0"/>
                <w:position w:val="4"/>
                <w:sz w:val="11"/>
                <w:szCs w:val="11"/>
                <w:vertAlign w:val="superscript"/>
              </w:rPr>
              <w:t>a</w:t>
            </w:r>
          </w:p>
        </w:tc>
        <w:tc>
          <w:tcPr>
            <w:tcW w:w="251" w:type="pct"/>
            <w:gridSpan w:val="2"/>
            <w:tcMar>
              <w:top w:w="12" w:type="dxa"/>
              <w:left w:w="50" w:type="dxa"/>
              <w:bottom w:w="0" w:type="dxa"/>
              <w:right w:w="50" w:type="dxa"/>
            </w:tcMar>
            <w:vAlign w:val="center"/>
            <w:hideMark/>
          </w:tcPr>
          <w:p w14:paraId="4DCEFE41"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4.41 ± 0.15</w:t>
            </w:r>
            <w:r>
              <w:rPr>
                <w:rFonts w:ascii="Times New Roman" w:eastAsia="新細明體" w:hAnsi="Times New Roman" w:cs="Times New Roman"/>
                <w:color w:val="000000"/>
                <w:kern w:val="0"/>
                <w:position w:val="4"/>
                <w:sz w:val="11"/>
                <w:szCs w:val="11"/>
                <w:vertAlign w:val="superscript"/>
              </w:rPr>
              <w:t>b</w:t>
            </w:r>
          </w:p>
        </w:tc>
        <w:tc>
          <w:tcPr>
            <w:tcW w:w="251" w:type="pct"/>
            <w:tcMar>
              <w:top w:w="12" w:type="dxa"/>
              <w:left w:w="50" w:type="dxa"/>
              <w:bottom w:w="0" w:type="dxa"/>
              <w:right w:w="50" w:type="dxa"/>
            </w:tcMar>
            <w:vAlign w:val="center"/>
            <w:hideMark/>
          </w:tcPr>
          <w:p w14:paraId="18FCDCEE"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4.97 ± 0.18</w:t>
            </w:r>
          </w:p>
        </w:tc>
        <w:tc>
          <w:tcPr>
            <w:tcW w:w="251" w:type="pct"/>
            <w:tcMar>
              <w:top w:w="12" w:type="dxa"/>
              <w:left w:w="50" w:type="dxa"/>
              <w:bottom w:w="0" w:type="dxa"/>
              <w:right w:w="50" w:type="dxa"/>
            </w:tcMar>
            <w:vAlign w:val="center"/>
            <w:hideMark/>
          </w:tcPr>
          <w:p w14:paraId="37B45DB8"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5.00 ± 0.09</w:t>
            </w:r>
          </w:p>
        </w:tc>
        <w:tc>
          <w:tcPr>
            <w:tcW w:w="251" w:type="pct"/>
            <w:gridSpan w:val="2"/>
            <w:tcMar>
              <w:top w:w="12" w:type="dxa"/>
              <w:left w:w="50" w:type="dxa"/>
              <w:bottom w:w="0" w:type="dxa"/>
              <w:right w:w="50" w:type="dxa"/>
            </w:tcMar>
            <w:vAlign w:val="center"/>
            <w:hideMark/>
          </w:tcPr>
          <w:p w14:paraId="1D7C2BB8"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4.77 ± 0.55</w:t>
            </w:r>
          </w:p>
        </w:tc>
        <w:tc>
          <w:tcPr>
            <w:tcW w:w="251" w:type="pct"/>
            <w:tcMar>
              <w:top w:w="12" w:type="dxa"/>
              <w:left w:w="50" w:type="dxa"/>
              <w:bottom w:w="0" w:type="dxa"/>
              <w:right w:w="50" w:type="dxa"/>
            </w:tcMar>
            <w:vAlign w:val="center"/>
            <w:hideMark/>
          </w:tcPr>
          <w:p w14:paraId="3FA5FD72"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5.06 ± 0.15</w:t>
            </w:r>
          </w:p>
        </w:tc>
        <w:tc>
          <w:tcPr>
            <w:tcW w:w="251" w:type="pct"/>
            <w:tcMar>
              <w:top w:w="12" w:type="dxa"/>
              <w:left w:w="50" w:type="dxa"/>
              <w:bottom w:w="0" w:type="dxa"/>
              <w:right w:w="50" w:type="dxa"/>
            </w:tcMar>
            <w:vAlign w:val="center"/>
            <w:hideMark/>
          </w:tcPr>
          <w:p w14:paraId="5DF8E2D1"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4.87 ± 0.27</w:t>
            </w:r>
          </w:p>
        </w:tc>
        <w:tc>
          <w:tcPr>
            <w:tcW w:w="251" w:type="pct"/>
            <w:gridSpan w:val="2"/>
            <w:tcMar>
              <w:top w:w="12" w:type="dxa"/>
              <w:left w:w="50" w:type="dxa"/>
              <w:bottom w:w="0" w:type="dxa"/>
              <w:right w:w="50" w:type="dxa"/>
            </w:tcMar>
            <w:vAlign w:val="center"/>
            <w:hideMark/>
          </w:tcPr>
          <w:p w14:paraId="3022550D"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4.95 ± 0.38</w:t>
            </w:r>
          </w:p>
        </w:tc>
        <w:tc>
          <w:tcPr>
            <w:tcW w:w="251" w:type="pct"/>
            <w:tcMar>
              <w:top w:w="12" w:type="dxa"/>
              <w:left w:w="50" w:type="dxa"/>
              <w:bottom w:w="0" w:type="dxa"/>
              <w:right w:w="50" w:type="dxa"/>
            </w:tcMar>
            <w:vAlign w:val="center"/>
            <w:hideMark/>
          </w:tcPr>
          <w:p w14:paraId="3025A77E"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4.94 ± 0.21</w:t>
            </w:r>
          </w:p>
        </w:tc>
        <w:tc>
          <w:tcPr>
            <w:tcW w:w="251" w:type="pct"/>
            <w:tcMar>
              <w:top w:w="12" w:type="dxa"/>
              <w:left w:w="50" w:type="dxa"/>
              <w:bottom w:w="0" w:type="dxa"/>
              <w:right w:w="50" w:type="dxa"/>
            </w:tcMar>
            <w:vAlign w:val="center"/>
            <w:hideMark/>
          </w:tcPr>
          <w:p w14:paraId="2F976976"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4.98 ± 0.15</w:t>
            </w:r>
          </w:p>
        </w:tc>
        <w:tc>
          <w:tcPr>
            <w:tcW w:w="251" w:type="pct"/>
            <w:gridSpan w:val="2"/>
            <w:tcMar>
              <w:top w:w="12" w:type="dxa"/>
              <w:left w:w="50" w:type="dxa"/>
              <w:bottom w:w="0" w:type="dxa"/>
              <w:right w:w="50" w:type="dxa"/>
            </w:tcMar>
            <w:vAlign w:val="center"/>
            <w:hideMark/>
          </w:tcPr>
          <w:p w14:paraId="5EB5A1CB"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4.84 ± 0.33</w:t>
            </w:r>
          </w:p>
        </w:tc>
        <w:tc>
          <w:tcPr>
            <w:tcW w:w="322" w:type="pct"/>
            <w:tcMar>
              <w:top w:w="12" w:type="dxa"/>
              <w:left w:w="50" w:type="dxa"/>
              <w:bottom w:w="0" w:type="dxa"/>
              <w:right w:w="50" w:type="dxa"/>
            </w:tcMar>
            <w:vAlign w:val="center"/>
            <w:hideMark/>
          </w:tcPr>
          <w:p w14:paraId="790CBEFC"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NS</w:t>
            </w:r>
          </w:p>
        </w:tc>
        <w:tc>
          <w:tcPr>
            <w:tcW w:w="228" w:type="pct"/>
            <w:tcMar>
              <w:top w:w="12" w:type="dxa"/>
              <w:left w:w="50" w:type="dxa"/>
              <w:bottom w:w="0" w:type="dxa"/>
              <w:right w:w="50" w:type="dxa"/>
            </w:tcMar>
            <w:vAlign w:val="center"/>
            <w:hideMark/>
          </w:tcPr>
          <w:p w14:paraId="7907CC5E"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&lt; 0.05</w:t>
            </w:r>
          </w:p>
        </w:tc>
        <w:tc>
          <w:tcPr>
            <w:tcW w:w="308" w:type="pct"/>
            <w:gridSpan w:val="2"/>
            <w:tcMar>
              <w:top w:w="12" w:type="dxa"/>
              <w:left w:w="50" w:type="dxa"/>
              <w:bottom w:w="0" w:type="dxa"/>
              <w:right w:w="50" w:type="dxa"/>
            </w:tcMar>
            <w:vAlign w:val="center"/>
            <w:hideMark/>
          </w:tcPr>
          <w:p w14:paraId="3B38380C"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NS</w:t>
            </w:r>
          </w:p>
        </w:tc>
      </w:tr>
      <w:tr w:rsidR="003C702C" w14:paraId="088016FE" w14:textId="77777777" w:rsidTr="003C702C">
        <w:trPr>
          <w:trHeight w:val="397"/>
        </w:trPr>
        <w:tc>
          <w:tcPr>
            <w:tcW w:w="379" w:type="pct"/>
            <w:tcMar>
              <w:top w:w="12" w:type="dxa"/>
              <w:left w:w="50" w:type="dxa"/>
              <w:bottom w:w="0" w:type="dxa"/>
              <w:right w:w="50" w:type="dxa"/>
            </w:tcMar>
            <w:vAlign w:val="center"/>
            <w:hideMark/>
          </w:tcPr>
          <w:p w14:paraId="6230D719" w14:textId="77777777" w:rsidR="003C702C" w:rsidRDefault="003C702C">
            <w:pPr>
              <w:widowControl/>
              <w:kinsoku w:val="0"/>
              <w:rPr>
                <w:rFonts w:ascii="Arial" w:eastAsia="新細明體" w:hAnsi="Arial" w:cs="Arial"/>
                <w:kern w:val="0"/>
                <w:sz w:val="14"/>
                <w:szCs w:val="14"/>
              </w:rPr>
            </w:pPr>
            <w:r>
              <w:rPr>
                <w:rFonts w:ascii="Times New Roman" w:eastAsia="新細明體" w:hAnsi="Times New Roman" w:cs="Times New Roman"/>
                <w:color w:val="000000"/>
                <w:kern w:val="0"/>
                <w:sz w:val="14"/>
                <w:szCs w:val="14"/>
              </w:rPr>
              <w:t>NFS (%)</w:t>
            </w:r>
          </w:p>
        </w:tc>
        <w:tc>
          <w:tcPr>
            <w:tcW w:w="251" w:type="pct"/>
            <w:tcMar>
              <w:top w:w="12" w:type="dxa"/>
              <w:left w:w="50" w:type="dxa"/>
              <w:bottom w:w="0" w:type="dxa"/>
              <w:right w:w="50" w:type="dxa"/>
            </w:tcMar>
            <w:vAlign w:val="center"/>
            <w:hideMark/>
          </w:tcPr>
          <w:p w14:paraId="06B8C0D0"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9.49 ± 0.32</w:t>
            </w:r>
            <w:r>
              <w:rPr>
                <w:rFonts w:ascii="Times New Roman" w:eastAsia="新細明體" w:hAnsi="Times New Roman" w:cs="Times New Roman"/>
                <w:color w:val="000000"/>
                <w:kern w:val="0"/>
                <w:position w:val="4"/>
                <w:sz w:val="11"/>
                <w:szCs w:val="11"/>
                <w:vertAlign w:val="superscript"/>
              </w:rPr>
              <w:t>Aa</w:t>
            </w:r>
          </w:p>
        </w:tc>
        <w:tc>
          <w:tcPr>
            <w:tcW w:w="251" w:type="pct"/>
            <w:tcMar>
              <w:top w:w="12" w:type="dxa"/>
              <w:left w:w="50" w:type="dxa"/>
              <w:bottom w:w="0" w:type="dxa"/>
              <w:right w:w="50" w:type="dxa"/>
            </w:tcMar>
            <w:vAlign w:val="center"/>
            <w:hideMark/>
          </w:tcPr>
          <w:p w14:paraId="78C9A029"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9.44 ± 0.32</w:t>
            </w:r>
            <w:r>
              <w:rPr>
                <w:rFonts w:ascii="Times New Roman" w:eastAsia="新細明體" w:hAnsi="Times New Roman" w:cs="Times New Roman"/>
                <w:color w:val="000000"/>
                <w:kern w:val="0"/>
                <w:position w:val="4"/>
                <w:sz w:val="11"/>
                <w:szCs w:val="11"/>
                <w:vertAlign w:val="superscript"/>
              </w:rPr>
              <w:t>Aa</w:t>
            </w:r>
          </w:p>
        </w:tc>
        <w:tc>
          <w:tcPr>
            <w:tcW w:w="250" w:type="pct"/>
            <w:gridSpan w:val="2"/>
            <w:tcMar>
              <w:top w:w="12" w:type="dxa"/>
              <w:left w:w="50" w:type="dxa"/>
              <w:bottom w:w="0" w:type="dxa"/>
              <w:right w:w="50" w:type="dxa"/>
            </w:tcMar>
            <w:vAlign w:val="center"/>
            <w:hideMark/>
          </w:tcPr>
          <w:p w14:paraId="6A12325D"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9.03 ± 0.34</w:t>
            </w:r>
            <w:r>
              <w:rPr>
                <w:rFonts w:ascii="Times New Roman" w:eastAsia="新細明體" w:hAnsi="Times New Roman" w:cs="Times New Roman"/>
                <w:color w:val="000000"/>
                <w:kern w:val="0"/>
                <w:position w:val="4"/>
                <w:sz w:val="11"/>
                <w:szCs w:val="11"/>
                <w:vertAlign w:val="superscript"/>
              </w:rPr>
              <w:t>Ab</w:t>
            </w:r>
          </w:p>
        </w:tc>
        <w:tc>
          <w:tcPr>
            <w:tcW w:w="251" w:type="pct"/>
            <w:tcMar>
              <w:top w:w="12" w:type="dxa"/>
              <w:left w:w="50" w:type="dxa"/>
              <w:bottom w:w="0" w:type="dxa"/>
              <w:right w:w="50" w:type="dxa"/>
            </w:tcMar>
            <w:vAlign w:val="center"/>
            <w:hideMark/>
          </w:tcPr>
          <w:p w14:paraId="57230229"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8.90 ± 0.47</w:t>
            </w:r>
            <w:r>
              <w:rPr>
                <w:rFonts w:ascii="Times New Roman" w:eastAsia="新細明體" w:hAnsi="Times New Roman" w:cs="Times New Roman"/>
                <w:color w:val="000000"/>
                <w:kern w:val="0"/>
                <w:position w:val="4"/>
                <w:sz w:val="11"/>
                <w:szCs w:val="11"/>
                <w:vertAlign w:val="superscript"/>
              </w:rPr>
              <w:t>Ba</w:t>
            </w:r>
          </w:p>
        </w:tc>
        <w:tc>
          <w:tcPr>
            <w:tcW w:w="251" w:type="pct"/>
            <w:tcMar>
              <w:top w:w="12" w:type="dxa"/>
              <w:left w:w="50" w:type="dxa"/>
              <w:bottom w:w="0" w:type="dxa"/>
              <w:right w:w="50" w:type="dxa"/>
            </w:tcMar>
            <w:vAlign w:val="center"/>
            <w:hideMark/>
          </w:tcPr>
          <w:p w14:paraId="7516B9B4"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9.18 ± 0.22</w:t>
            </w:r>
            <w:r>
              <w:rPr>
                <w:rFonts w:ascii="Times New Roman" w:eastAsia="新細明體" w:hAnsi="Times New Roman" w:cs="Times New Roman"/>
                <w:color w:val="000000"/>
                <w:kern w:val="0"/>
                <w:position w:val="4"/>
                <w:sz w:val="11"/>
                <w:szCs w:val="11"/>
                <w:vertAlign w:val="superscript"/>
              </w:rPr>
              <w:t>Aa</w:t>
            </w:r>
          </w:p>
        </w:tc>
        <w:tc>
          <w:tcPr>
            <w:tcW w:w="251" w:type="pct"/>
            <w:gridSpan w:val="2"/>
            <w:tcMar>
              <w:top w:w="12" w:type="dxa"/>
              <w:left w:w="50" w:type="dxa"/>
              <w:bottom w:w="0" w:type="dxa"/>
              <w:right w:w="50" w:type="dxa"/>
            </w:tcMar>
            <w:vAlign w:val="center"/>
            <w:hideMark/>
          </w:tcPr>
          <w:p w14:paraId="03DF344B"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8.61 ± 0.64</w:t>
            </w:r>
            <w:r>
              <w:rPr>
                <w:rFonts w:ascii="Times New Roman" w:eastAsia="新細明體" w:hAnsi="Times New Roman" w:cs="Times New Roman"/>
                <w:color w:val="000000"/>
                <w:kern w:val="0"/>
                <w:position w:val="4"/>
                <w:sz w:val="11"/>
                <w:szCs w:val="11"/>
                <w:vertAlign w:val="superscript"/>
              </w:rPr>
              <w:t>Bb</w:t>
            </w:r>
          </w:p>
        </w:tc>
        <w:tc>
          <w:tcPr>
            <w:tcW w:w="251" w:type="pct"/>
            <w:tcMar>
              <w:top w:w="12" w:type="dxa"/>
              <w:left w:w="50" w:type="dxa"/>
              <w:bottom w:w="0" w:type="dxa"/>
              <w:right w:w="50" w:type="dxa"/>
            </w:tcMar>
            <w:vAlign w:val="center"/>
            <w:hideMark/>
          </w:tcPr>
          <w:p w14:paraId="24E5C524"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8.89 ± 0.36</w:t>
            </w:r>
            <w:r>
              <w:rPr>
                <w:rFonts w:ascii="Times New Roman" w:eastAsia="新細明體" w:hAnsi="Times New Roman" w:cs="Times New Roman"/>
                <w:color w:val="000000"/>
                <w:kern w:val="0"/>
                <w:position w:val="4"/>
                <w:sz w:val="11"/>
                <w:szCs w:val="11"/>
                <w:vertAlign w:val="superscript"/>
              </w:rPr>
              <w:t>Ba</w:t>
            </w:r>
          </w:p>
        </w:tc>
        <w:tc>
          <w:tcPr>
            <w:tcW w:w="251" w:type="pct"/>
            <w:tcMar>
              <w:top w:w="12" w:type="dxa"/>
              <w:left w:w="50" w:type="dxa"/>
              <w:bottom w:w="0" w:type="dxa"/>
              <w:right w:w="50" w:type="dxa"/>
            </w:tcMar>
            <w:vAlign w:val="center"/>
            <w:hideMark/>
          </w:tcPr>
          <w:p w14:paraId="1DC8A9C8"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8.60 ± 0.30</w:t>
            </w:r>
            <w:r>
              <w:rPr>
                <w:rFonts w:ascii="Times New Roman" w:eastAsia="新細明體" w:hAnsi="Times New Roman" w:cs="Times New Roman"/>
                <w:color w:val="000000"/>
                <w:kern w:val="0"/>
                <w:position w:val="4"/>
                <w:sz w:val="11"/>
                <w:szCs w:val="11"/>
                <w:vertAlign w:val="superscript"/>
              </w:rPr>
              <w:t>Bab</w:t>
            </w:r>
          </w:p>
        </w:tc>
        <w:tc>
          <w:tcPr>
            <w:tcW w:w="251" w:type="pct"/>
            <w:gridSpan w:val="2"/>
            <w:tcMar>
              <w:top w:w="12" w:type="dxa"/>
              <w:left w:w="50" w:type="dxa"/>
              <w:bottom w:w="0" w:type="dxa"/>
              <w:right w:w="50" w:type="dxa"/>
            </w:tcMar>
            <w:vAlign w:val="center"/>
            <w:hideMark/>
          </w:tcPr>
          <w:p w14:paraId="36261DDF"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8.43 ± 0.51</w:t>
            </w:r>
            <w:r>
              <w:rPr>
                <w:rFonts w:ascii="Times New Roman" w:eastAsia="新細明體" w:hAnsi="Times New Roman" w:cs="Times New Roman"/>
                <w:color w:val="000000"/>
                <w:kern w:val="0"/>
                <w:position w:val="4"/>
                <w:sz w:val="11"/>
                <w:szCs w:val="11"/>
                <w:vertAlign w:val="superscript"/>
              </w:rPr>
              <w:t>Bb</w:t>
            </w:r>
          </w:p>
        </w:tc>
        <w:tc>
          <w:tcPr>
            <w:tcW w:w="251" w:type="pct"/>
            <w:tcMar>
              <w:top w:w="12" w:type="dxa"/>
              <w:left w:w="50" w:type="dxa"/>
              <w:bottom w:w="0" w:type="dxa"/>
              <w:right w:w="50" w:type="dxa"/>
            </w:tcMar>
            <w:vAlign w:val="center"/>
            <w:hideMark/>
          </w:tcPr>
          <w:p w14:paraId="6F54C109"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8.85 ± 0.36</w:t>
            </w:r>
            <w:r>
              <w:rPr>
                <w:rFonts w:ascii="Times New Roman" w:eastAsia="新細明體" w:hAnsi="Times New Roman" w:cs="Times New Roman"/>
                <w:color w:val="000000"/>
                <w:kern w:val="0"/>
                <w:position w:val="4"/>
                <w:sz w:val="11"/>
                <w:szCs w:val="11"/>
                <w:vertAlign w:val="superscript"/>
              </w:rPr>
              <w:t>B</w:t>
            </w:r>
          </w:p>
        </w:tc>
        <w:tc>
          <w:tcPr>
            <w:tcW w:w="251" w:type="pct"/>
            <w:tcMar>
              <w:top w:w="12" w:type="dxa"/>
              <w:left w:w="50" w:type="dxa"/>
              <w:bottom w:w="0" w:type="dxa"/>
              <w:right w:w="50" w:type="dxa"/>
            </w:tcMar>
            <w:vAlign w:val="center"/>
            <w:hideMark/>
          </w:tcPr>
          <w:p w14:paraId="217E6BFC"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8.52 ± 0.18</w:t>
            </w:r>
            <w:r>
              <w:rPr>
                <w:rFonts w:ascii="Times New Roman" w:eastAsia="新細明體" w:hAnsi="Times New Roman" w:cs="Times New Roman"/>
                <w:color w:val="000000"/>
                <w:kern w:val="0"/>
                <w:position w:val="4"/>
                <w:sz w:val="11"/>
                <w:szCs w:val="11"/>
                <w:vertAlign w:val="superscript"/>
              </w:rPr>
              <w:t>B</w:t>
            </w:r>
          </w:p>
        </w:tc>
        <w:tc>
          <w:tcPr>
            <w:tcW w:w="251" w:type="pct"/>
            <w:gridSpan w:val="2"/>
            <w:tcMar>
              <w:top w:w="12" w:type="dxa"/>
              <w:left w:w="50" w:type="dxa"/>
              <w:bottom w:w="0" w:type="dxa"/>
              <w:right w:w="50" w:type="dxa"/>
            </w:tcMar>
            <w:vAlign w:val="center"/>
            <w:hideMark/>
          </w:tcPr>
          <w:p w14:paraId="0A0163D0"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8.72 ± 0.22</w:t>
            </w:r>
            <w:r>
              <w:rPr>
                <w:rFonts w:ascii="Times New Roman" w:eastAsia="新細明體" w:hAnsi="Times New Roman" w:cs="Times New Roman"/>
                <w:color w:val="000000"/>
                <w:kern w:val="0"/>
                <w:position w:val="4"/>
                <w:sz w:val="11"/>
                <w:szCs w:val="11"/>
                <w:vertAlign w:val="superscript"/>
              </w:rPr>
              <w:t>AB</w:t>
            </w:r>
          </w:p>
        </w:tc>
        <w:tc>
          <w:tcPr>
            <w:tcW w:w="251" w:type="pct"/>
            <w:tcMar>
              <w:top w:w="12" w:type="dxa"/>
              <w:left w:w="50" w:type="dxa"/>
              <w:bottom w:w="0" w:type="dxa"/>
              <w:right w:w="50" w:type="dxa"/>
            </w:tcMar>
            <w:vAlign w:val="center"/>
            <w:hideMark/>
          </w:tcPr>
          <w:p w14:paraId="725EDE0E"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8.72 ± 0.34</w:t>
            </w:r>
            <w:r>
              <w:rPr>
                <w:rFonts w:ascii="Times New Roman" w:eastAsia="新細明體" w:hAnsi="Times New Roman" w:cs="Times New Roman"/>
                <w:color w:val="000000"/>
                <w:kern w:val="0"/>
                <w:position w:val="4"/>
                <w:sz w:val="11"/>
                <w:szCs w:val="11"/>
                <w:vertAlign w:val="superscript"/>
              </w:rPr>
              <w:t>Ba</w:t>
            </w:r>
          </w:p>
        </w:tc>
        <w:tc>
          <w:tcPr>
            <w:tcW w:w="251" w:type="pct"/>
            <w:tcMar>
              <w:top w:w="12" w:type="dxa"/>
              <w:left w:w="50" w:type="dxa"/>
              <w:bottom w:w="0" w:type="dxa"/>
              <w:right w:w="50" w:type="dxa"/>
            </w:tcMar>
            <w:vAlign w:val="center"/>
            <w:hideMark/>
          </w:tcPr>
          <w:p w14:paraId="3C79A178"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8.63 ± 0.18</w:t>
            </w:r>
            <w:r>
              <w:rPr>
                <w:rFonts w:ascii="Times New Roman" w:eastAsia="新細明體" w:hAnsi="Times New Roman" w:cs="Times New Roman"/>
                <w:color w:val="000000"/>
                <w:kern w:val="0"/>
                <w:position w:val="4"/>
                <w:sz w:val="11"/>
                <w:szCs w:val="11"/>
                <w:vertAlign w:val="superscript"/>
              </w:rPr>
              <w:t>Bab</w:t>
            </w:r>
          </w:p>
        </w:tc>
        <w:tc>
          <w:tcPr>
            <w:tcW w:w="251" w:type="pct"/>
            <w:gridSpan w:val="2"/>
            <w:tcMar>
              <w:top w:w="12" w:type="dxa"/>
              <w:left w:w="50" w:type="dxa"/>
              <w:bottom w:w="0" w:type="dxa"/>
              <w:right w:w="50" w:type="dxa"/>
            </w:tcMar>
            <w:vAlign w:val="center"/>
            <w:hideMark/>
          </w:tcPr>
          <w:p w14:paraId="21343F1A"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8.43 ± 0.34</w:t>
            </w:r>
            <w:r>
              <w:rPr>
                <w:rFonts w:ascii="Times New Roman" w:eastAsia="新細明體" w:hAnsi="Times New Roman" w:cs="Times New Roman"/>
                <w:color w:val="000000"/>
                <w:kern w:val="0"/>
                <w:position w:val="4"/>
                <w:sz w:val="11"/>
                <w:szCs w:val="11"/>
                <w:vertAlign w:val="superscript"/>
              </w:rPr>
              <w:t>Bb</w:t>
            </w:r>
          </w:p>
        </w:tc>
        <w:tc>
          <w:tcPr>
            <w:tcW w:w="322" w:type="pct"/>
            <w:tcMar>
              <w:top w:w="12" w:type="dxa"/>
              <w:left w:w="50" w:type="dxa"/>
              <w:bottom w:w="0" w:type="dxa"/>
              <w:right w:w="50" w:type="dxa"/>
            </w:tcMar>
            <w:vAlign w:val="center"/>
            <w:hideMark/>
          </w:tcPr>
          <w:p w14:paraId="6C659F5C"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&lt; 0.0001</w:t>
            </w:r>
          </w:p>
        </w:tc>
        <w:tc>
          <w:tcPr>
            <w:tcW w:w="228" w:type="pct"/>
            <w:tcMar>
              <w:top w:w="12" w:type="dxa"/>
              <w:left w:w="50" w:type="dxa"/>
              <w:bottom w:w="0" w:type="dxa"/>
              <w:right w:w="50" w:type="dxa"/>
            </w:tcMar>
            <w:vAlign w:val="center"/>
            <w:hideMark/>
          </w:tcPr>
          <w:p w14:paraId="119F813D"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&lt; 0.01</w:t>
            </w:r>
          </w:p>
        </w:tc>
        <w:tc>
          <w:tcPr>
            <w:tcW w:w="308" w:type="pct"/>
            <w:gridSpan w:val="2"/>
            <w:tcMar>
              <w:top w:w="12" w:type="dxa"/>
              <w:left w:w="50" w:type="dxa"/>
              <w:bottom w:w="0" w:type="dxa"/>
              <w:right w:w="50" w:type="dxa"/>
            </w:tcMar>
            <w:vAlign w:val="center"/>
            <w:hideMark/>
          </w:tcPr>
          <w:p w14:paraId="2F2DBB88"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NS</w:t>
            </w:r>
          </w:p>
        </w:tc>
      </w:tr>
      <w:tr w:rsidR="003C702C" w14:paraId="0A6C87AC" w14:textId="77777777" w:rsidTr="003C702C">
        <w:trPr>
          <w:trHeight w:val="397"/>
        </w:trPr>
        <w:tc>
          <w:tcPr>
            <w:tcW w:w="379" w:type="pct"/>
            <w:tcMar>
              <w:top w:w="12" w:type="dxa"/>
              <w:left w:w="50" w:type="dxa"/>
              <w:bottom w:w="0" w:type="dxa"/>
              <w:right w:w="50" w:type="dxa"/>
            </w:tcMar>
            <w:vAlign w:val="center"/>
            <w:hideMark/>
          </w:tcPr>
          <w:p w14:paraId="34FEC5CC" w14:textId="77777777" w:rsidR="003C702C" w:rsidRDefault="003C702C">
            <w:pPr>
              <w:widowControl/>
              <w:kinsoku w:val="0"/>
              <w:rPr>
                <w:rFonts w:ascii="Arial" w:eastAsia="新細明體" w:hAnsi="Arial" w:cs="Arial"/>
                <w:kern w:val="0"/>
                <w:sz w:val="14"/>
                <w:szCs w:val="14"/>
              </w:rPr>
            </w:pPr>
            <w:r>
              <w:rPr>
                <w:rFonts w:ascii="Times New Roman" w:eastAsia="新細明體" w:hAnsi="Times New Roman" w:cs="Times New Roman"/>
                <w:color w:val="000000"/>
                <w:kern w:val="0"/>
                <w:sz w:val="14"/>
                <w:szCs w:val="14"/>
              </w:rPr>
              <w:t>TS (%)</w:t>
            </w:r>
          </w:p>
        </w:tc>
        <w:tc>
          <w:tcPr>
            <w:tcW w:w="251" w:type="pct"/>
            <w:tcMar>
              <w:top w:w="12" w:type="dxa"/>
              <w:left w:w="50" w:type="dxa"/>
              <w:bottom w:w="0" w:type="dxa"/>
              <w:right w:w="50" w:type="dxa"/>
            </w:tcMar>
            <w:vAlign w:val="center"/>
            <w:hideMark/>
          </w:tcPr>
          <w:p w14:paraId="2CF6ED71"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11.90 ± 1.34</w:t>
            </w:r>
            <w:r>
              <w:rPr>
                <w:rFonts w:ascii="Times New Roman" w:eastAsia="新細明體" w:hAnsi="Times New Roman" w:cs="Times New Roman"/>
                <w:color w:val="000000"/>
                <w:kern w:val="0"/>
                <w:position w:val="4"/>
                <w:sz w:val="11"/>
                <w:szCs w:val="11"/>
                <w:vertAlign w:val="superscript"/>
              </w:rPr>
              <w:t>XY</w:t>
            </w:r>
          </w:p>
        </w:tc>
        <w:tc>
          <w:tcPr>
            <w:tcW w:w="251" w:type="pct"/>
            <w:tcMar>
              <w:top w:w="12" w:type="dxa"/>
              <w:left w:w="50" w:type="dxa"/>
              <w:bottom w:w="0" w:type="dxa"/>
              <w:right w:w="50" w:type="dxa"/>
            </w:tcMar>
            <w:vAlign w:val="center"/>
            <w:hideMark/>
          </w:tcPr>
          <w:p w14:paraId="17FFC2B9"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11.32 ± 0.59</w:t>
            </w:r>
          </w:p>
        </w:tc>
        <w:tc>
          <w:tcPr>
            <w:tcW w:w="250" w:type="pct"/>
            <w:gridSpan w:val="2"/>
            <w:tcMar>
              <w:top w:w="12" w:type="dxa"/>
              <w:left w:w="50" w:type="dxa"/>
              <w:bottom w:w="0" w:type="dxa"/>
              <w:right w:w="50" w:type="dxa"/>
            </w:tcMar>
            <w:vAlign w:val="center"/>
            <w:hideMark/>
          </w:tcPr>
          <w:p w14:paraId="49DDEF4D"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11.85 ± 1.30</w:t>
            </w:r>
          </w:p>
        </w:tc>
        <w:tc>
          <w:tcPr>
            <w:tcW w:w="251" w:type="pct"/>
            <w:tcMar>
              <w:top w:w="12" w:type="dxa"/>
              <w:left w:w="50" w:type="dxa"/>
              <w:bottom w:w="0" w:type="dxa"/>
              <w:right w:w="50" w:type="dxa"/>
            </w:tcMar>
            <w:vAlign w:val="center"/>
            <w:hideMark/>
          </w:tcPr>
          <w:p w14:paraId="62322A5F"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13.02 ± 4.63</w:t>
            </w:r>
            <w:proofErr w:type="spellStart"/>
            <w:r>
              <w:rPr>
                <w:rFonts w:ascii="Times New Roman" w:eastAsia="新細明體" w:hAnsi="Times New Roman" w:cs="Times New Roman"/>
                <w:color w:val="000000"/>
                <w:kern w:val="0"/>
                <w:position w:val="4"/>
                <w:sz w:val="11"/>
                <w:szCs w:val="11"/>
                <w:vertAlign w:val="superscript"/>
              </w:rPr>
              <w:t>Xx</w:t>
            </w:r>
            <w:proofErr w:type="spellEnd"/>
          </w:p>
        </w:tc>
        <w:tc>
          <w:tcPr>
            <w:tcW w:w="251" w:type="pct"/>
            <w:tcMar>
              <w:top w:w="12" w:type="dxa"/>
              <w:left w:w="50" w:type="dxa"/>
              <w:bottom w:w="0" w:type="dxa"/>
              <w:right w:w="50" w:type="dxa"/>
            </w:tcMar>
            <w:vAlign w:val="center"/>
            <w:hideMark/>
          </w:tcPr>
          <w:p w14:paraId="399070B4"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10.79 ± 0.29</w:t>
            </w:r>
            <w:r>
              <w:rPr>
                <w:rFonts w:ascii="Times New Roman" w:eastAsia="新細明體" w:hAnsi="Times New Roman" w:cs="Times New Roman"/>
                <w:color w:val="000000"/>
                <w:kern w:val="0"/>
                <w:position w:val="4"/>
                <w:sz w:val="11"/>
                <w:szCs w:val="11"/>
                <w:vertAlign w:val="superscript"/>
              </w:rPr>
              <w:t>y</w:t>
            </w:r>
          </w:p>
        </w:tc>
        <w:tc>
          <w:tcPr>
            <w:tcW w:w="251" w:type="pct"/>
            <w:gridSpan w:val="2"/>
            <w:tcMar>
              <w:top w:w="12" w:type="dxa"/>
              <w:left w:w="50" w:type="dxa"/>
              <w:bottom w:w="0" w:type="dxa"/>
              <w:right w:w="50" w:type="dxa"/>
            </w:tcMar>
            <w:vAlign w:val="center"/>
            <w:hideMark/>
          </w:tcPr>
          <w:p w14:paraId="75407C55"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11.06 ± 1.28</w:t>
            </w:r>
            <w:r>
              <w:rPr>
                <w:rFonts w:ascii="Times New Roman" w:eastAsia="新細明體" w:hAnsi="Times New Roman" w:cs="Times New Roman"/>
                <w:color w:val="000000"/>
                <w:kern w:val="0"/>
                <w:position w:val="4"/>
                <w:sz w:val="11"/>
                <w:szCs w:val="11"/>
                <w:vertAlign w:val="superscript"/>
              </w:rPr>
              <w:t>y</w:t>
            </w:r>
          </w:p>
        </w:tc>
        <w:tc>
          <w:tcPr>
            <w:tcW w:w="251" w:type="pct"/>
            <w:tcMar>
              <w:top w:w="12" w:type="dxa"/>
              <w:left w:w="50" w:type="dxa"/>
              <w:bottom w:w="0" w:type="dxa"/>
              <w:right w:w="50" w:type="dxa"/>
            </w:tcMar>
            <w:vAlign w:val="center"/>
            <w:hideMark/>
          </w:tcPr>
          <w:p w14:paraId="45EECC01"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10.61 ± 0.64</w:t>
            </w:r>
            <w:r>
              <w:rPr>
                <w:rFonts w:ascii="Times New Roman" w:eastAsia="新細明體" w:hAnsi="Times New Roman" w:cs="Times New Roman"/>
                <w:color w:val="000000"/>
                <w:kern w:val="0"/>
                <w:position w:val="4"/>
                <w:sz w:val="11"/>
                <w:szCs w:val="11"/>
                <w:vertAlign w:val="superscript"/>
              </w:rPr>
              <w:t>Y</w:t>
            </w:r>
          </w:p>
        </w:tc>
        <w:tc>
          <w:tcPr>
            <w:tcW w:w="251" w:type="pct"/>
            <w:tcMar>
              <w:top w:w="12" w:type="dxa"/>
              <w:left w:w="50" w:type="dxa"/>
              <w:bottom w:w="0" w:type="dxa"/>
              <w:right w:w="50" w:type="dxa"/>
            </w:tcMar>
            <w:vAlign w:val="center"/>
            <w:hideMark/>
          </w:tcPr>
          <w:p w14:paraId="75151767"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10.18 ± 0.51</w:t>
            </w:r>
          </w:p>
        </w:tc>
        <w:tc>
          <w:tcPr>
            <w:tcW w:w="251" w:type="pct"/>
            <w:gridSpan w:val="2"/>
            <w:tcMar>
              <w:top w:w="12" w:type="dxa"/>
              <w:left w:w="50" w:type="dxa"/>
              <w:bottom w:w="0" w:type="dxa"/>
              <w:right w:w="50" w:type="dxa"/>
            </w:tcMar>
            <w:vAlign w:val="center"/>
            <w:hideMark/>
          </w:tcPr>
          <w:p w14:paraId="452FD0D7"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9.93 ± 0.48</w:t>
            </w:r>
          </w:p>
        </w:tc>
        <w:tc>
          <w:tcPr>
            <w:tcW w:w="251" w:type="pct"/>
            <w:tcMar>
              <w:top w:w="12" w:type="dxa"/>
              <w:left w:w="50" w:type="dxa"/>
              <w:bottom w:w="0" w:type="dxa"/>
              <w:right w:w="50" w:type="dxa"/>
            </w:tcMar>
            <w:vAlign w:val="center"/>
            <w:hideMark/>
          </w:tcPr>
          <w:p w14:paraId="566B9CD9"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10.41 ± 0.57</w:t>
            </w:r>
            <w:r>
              <w:rPr>
                <w:rFonts w:ascii="Times New Roman" w:eastAsia="新細明體" w:hAnsi="Times New Roman" w:cs="Times New Roman"/>
                <w:color w:val="000000"/>
                <w:kern w:val="0"/>
                <w:position w:val="4"/>
                <w:sz w:val="11"/>
                <w:szCs w:val="11"/>
                <w:vertAlign w:val="superscript"/>
              </w:rPr>
              <w:t>Y</w:t>
            </w:r>
          </w:p>
        </w:tc>
        <w:tc>
          <w:tcPr>
            <w:tcW w:w="251" w:type="pct"/>
            <w:tcMar>
              <w:top w:w="12" w:type="dxa"/>
              <w:left w:w="50" w:type="dxa"/>
              <w:bottom w:w="0" w:type="dxa"/>
              <w:right w:w="50" w:type="dxa"/>
            </w:tcMar>
            <w:vAlign w:val="center"/>
            <w:hideMark/>
          </w:tcPr>
          <w:p w14:paraId="796D1B60"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10.66 ± 1.46</w:t>
            </w:r>
          </w:p>
        </w:tc>
        <w:tc>
          <w:tcPr>
            <w:tcW w:w="251" w:type="pct"/>
            <w:gridSpan w:val="2"/>
            <w:tcMar>
              <w:top w:w="12" w:type="dxa"/>
              <w:left w:w="50" w:type="dxa"/>
              <w:bottom w:w="0" w:type="dxa"/>
              <w:right w:w="50" w:type="dxa"/>
            </w:tcMar>
            <w:vAlign w:val="center"/>
            <w:hideMark/>
          </w:tcPr>
          <w:p w14:paraId="69C03D50"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10.05 ± 0.63</w:t>
            </w:r>
          </w:p>
        </w:tc>
        <w:tc>
          <w:tcPr>
            <w:tcW w:w="251" w:type="pct"/>
            <w:tcMar>
              <w:top w:w="12" w:type="dxa"/>
              <w:left w:w="50" w:type="dxa"/>
              <w:bottom w:w="0" w:type="dxa"/>
              <w:right w:w="50" w:type="dxa"/>
            </w:tcMar>
            <w:vAlign w:val="center"/>
            <w:hideMark/>
          </w:tcPr>
          <w:p w14:paraId="0EFD279E"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10.84 ± 1.26</w:t>
            </w:r>
            <w:r>
              <w:rPr>
                <w:rFonts w:ascii="Times New Roman" w:eastAsia="新細明體" w:hAnsi="Times New Roman" w:cs="Times New Roman"/>
                <w:color w:val="000000"/>
                <w:kern w:val="0"/>
                <w:position w:val="4"/>
                <w:sz w:val="11"/>
                <w:szCs w:val="11"/>
                <w:vertAlign w:val="superscript"/>
              </w:rPr>
              <w:t>Y</w:t>
            </w:r>
          </w:p>
        </w:tc>
        <w:tc>
          <w:tcPr>
            <w:tcW w:w="251" w:type="pct"/>
            <w:tcMar>
              <w:top w:w="12" w:type="dxa"/>
              <w:left w:w="50" w:type="dxa"/>
              <w:bottom w:w="0" w:type="dxa"/>
              <w:right w:w="50" w:type="dxa"/>
            </w:tcMar>
            <w:vAlign w:val="center"/>
            <w:hideMark/>
          </w:tcPr>
          <w:p w14:paraId="20E58E0D"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9.64 ± 0.44</w:t>
            </w:r>
          </w:p>
        </w:tc>
        <w:tc>
          <w:tcPr>
            <w:tcW w:w="251" w:type="pct"/>
            <w:gridSpan w:val="2"/>
            <w:tcMar>
              <w:top w:w="12" w:type="dxa"/>
              <w:left w:w="50" w:type="dxa"/>
              <w:bottom w:w="0" w:type="dxa"/>
              <w:right w:w="50" w:type="dxa"/>
            </w:tcMar>
            <w:vAlign w:val="center"/>
            <w:hideMark/>
          </w:tcPr>
          <w:p w14:paraId="21873E4C"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10.34 ± 1.46</w:t>
            </w:r>
          </w:p>
        </w:tc>
        <w:tc>
          <w:tcPr>
            <w:tcW w:w="322" w:type="pct"/>
            <w:tcMar>
              <w:top w:w="12" w:type="dxa"/>
              <w:left w:w="50" w:type="dxa"/>
              <w:bottom w:w="0" w:type="dxa"/>
              <w:right w:w="50" w:type="dxa"/>
            </w:tcMar>
            <w:vAlign w:val="center"/>
            <w:hideMark/>
          </w:tcPr>
          <w:p w14:paraId="5C6DBE94"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&lt; 0.1</w:t>
            </w:r>
          </w:p>
        </w:tc>
        <w:tc>
          <w:tcPr>
            <w:tcW w:w="228" w:type="pct"/>
            <w:tcMar>
              <w:top w:w="12" w:type="dxa"/>
              <w:left w:w="50" w:type="dxa"/>
              <w:bottom w:w="0" w:type="dxa"/>
              <w:right w:w="50" w:type="dxa"/>
            </w:tcMar>
            <w:vAlign w:val="center"/>
            <w:hideMark/>
          </w:tcPr>
          <w:p w14:paraId="79350CDA"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&lt; 0.1</w:t>
            </w:r>
          </w:p>
        </w:tc>
        <w:tc>
          <w:tcPr>
            <w:tcW w:w="308" w:type="pct"/>
            <w:gridSpan w:val="2"/>
            <w:tcMar>
              <w:top w:w="12" w:type="dxa"/>
              <w:left w:w="50" w:type="dxa"/>
              <w:bottom w:w="0" w:type="dxa"/>
              <w:right w:w="50" w:type="dxa"/>
            </w:tcMar>
            <w:vAlign w:val="center"/>
            <w:hideMark/>
          </w:tcPr>
          <w:p w14:paraId="033B0647"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NS</w:t>
            </w:r>
          </w:p>
        </w:tc>
      </w:tr>
      <w:tr w:rsidR="003C702C" w14:paraId="01E1B341" w14:textId="77777777" w:rsidTr="003C702C">
        <w:trPr>
          <w:trHeight w:val="397"/>
        </w:trPr>
        <w:tc>
          <w:tcPr>
            <w:tcW w:w="379" w:type="pct"/>
            <w:tcMar>
              <w:top w:w="12" w:type="dxa"/>
              <w:left w:w="50" w:type="dxa"/>
              <w:bottom w:w="0" w:type="dxa"/>
              <w:right w:w="50" w:type="dxa"/>
            </w:tcMar>
            <w:vAlign w:val="center"/>
            <w:hideMark/>
          </w:tcPr>
          <w:p w14:paraId="009D759B" w14:textId="77777777" w:rsidR="003C702C" w:rsidRDefault="003C702C">
            <w:pPr>
              <w:widowControl/>
              <w:kinsoku w:val="0"/>
              <w:rPr>
                <w:rFonts w:ascii="Arial" w:eastAsia="新細明體" w:hAnsi="Arial" w:cs="Arial"/>
                <w:kern w:val="0"/>
                <w:sz w:val="14"/>
                <w:szCs w:val="14"/>
              </w:rPr>
            </w:pPr>
            <w:r>
              <w:rPr>
                <w:rFonts w:ascii="Times New Roman" w:eastAsia="新細明體" w:hAnsi="Times New Roman" w:cs="Times New Roman"/>
                <w:color w:val="000000"/>
                <w:kern w:val="0"/>
                <w:sz w:val="14"/>
                <w:szCs w:val="14"/>
              </w:rPr>
              <w:t>MUN (mg/dL)</w:t>
            </w:r>
          </w:p>
        </w:tc>
        <w:tc>
          <w:tcPr>
            <w:tcW w:w="251" w:type="pct"/>
            <w:tcMar>
              <w:top w:w="12" w:type="dxa"/>
              <w:left w:w="50" w:type="dxa"/>
              <w:bottom w:w="0" w:type="dxa"/>
              <w:right w:w="50" w:type="dxa"/>
            </w:tcMar>
            <w:vAlign w:val="center"/>
            <w:hideMark/>
          </w:tcPr>
          <w:p w14:paraId="33B5748C"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5.47 ± 3.20</w:t>
            </w:r>
          </w:p>
        </w:tc>
        <w:tc>
          <w:tcPr>
            <w:tcW w:w="251" w:type="pct"/>
            <w:tcMar>
              <w:top w:w="12" w:type="dxa"/>
              <w:left w:w="50" w:type="dxa"/>
              <w:bottom w:w="0" w:type="dxa"/>
              <w:right w:w="50" w:type="dxa"/>
            </w:tcMar>
            <w:vAlign w:val="center"/>
            <w:hideMark/>
          </w:tcPr>
          <w:p w14:paraId="5344E0C0"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3.38 ± 2.85</w:t>
            </w:r>
          </w:p>
        </w:tc>
        <w:tc>
          <w:tcPr>
            <w:tcW w:w="250" w:type="pct"/>
            <w:gridSpan w:val="2"/>
            <w:tcMar>
              <w:top w:w="12" w:type="dxa"/>
              <w:left w:w="50" w:type="dxa"/>
              <w:bottom w:w="0" w:type="dxa"/>
              <w:right w:w="50" w:type="dxa"/>
            </w:tcMar>
            <w:vAlign w:val="center"/>
            <w:hideMark/>
          </w:tcPr>
          <w:p w14:paraId="146F058C"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6.07 ± 2.59</w:t>
            </w:r>
            <w:r>
              <w:rPr>
                <w:rFonts w:ascii="Times New Roman" w:eastAsia="新細明體" w:hAnsi="Times New Roman" w:cs="Times New Roman"/>
                <w:color w:val="000000"/>
                <w:kern w:val="0"/>
                <w:position w:val="4"/>
                <w:sz w:val="11"/>
                <w:szCs w:val="11"/>
                <w:vertAlign w:val="superscript"/>
              </w:rPr>
              <w:t>AB</w:t>
            </w:r>
          </w:p>
        </w:tc>
        <w:tc>
          <w:tcPr>
            <w:tcW w:w="251" w:type="pct"/>
            <w:tcMar>
              <w:top w:w="12" w:type="dxa"/>
              <w:left w:w="50" w:type="dxa"/>
              <w:bottom w:w="0" w:type="dxa"/>
              <w:right w:w="50" w:type="dxa"/>
            </w:tcMar>
            <w:vAlign w:val="center"/>
            <w:hideMark/>
          </w:tcPr>
          <w:p w14:paraId="02349B4A"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6.07 ± 2.85</w:t>
            </w:r>
          </w:p>
        </w:tc>
        <w:tc>
          <w:tcPr>
            <w:tcW w:w="251" w:type="pct"/>
            <w:tcMar>
              <w:top w:w="12" w:type="dxa"/>
              <w:left w:w="50" w:type="dxa"/>
              <w:bottom w:w="0" w:type="dxa"/>
              <w:right w:w="50" w:type="dxa"/>
            </w:tcMar>
            <w:vAlign w:val="center"/>
            <w:hideMark/>
          </w:tcPr>
          <w:p w14:paraId="373607AD"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4.48 ± 2.51</w:t>
            </w:r>
          </w:p>
        </w:tc>
        <w:tc>
          <w:tcPr>
            <w:tcW w:w="251" w:type="pct"/>
            <w:gridSpan w:val="2"/>
            <w:tcMar>
              <w:top w:w="12" w:type="dxa"/>
              <w:left w:w="50" w:type="dxa"/>
              <w:bottom w:w="0" w:type="dxa"/>
              <w:right w:w="50" w:type="dxa"/>
            </w:tcMar>
            <w:vAlign w:val="center"/>
            <w:hideMark/>
          </w:tcPr>
          <w:p w14:paraId="2ED14E9E"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6.47 ± 2.26</w:t>
            </w:r>
            <w:r>
              <w:rPr>
                <w:rFonts w:ascii="Times New Roman" w:eastAsia="新細明體" w:hAnsi="Times New Roman" w:cs="Times New Roman"/>
                <w:color w:val="000000"/>
                <w:kern w:val="0"/>
                <w:position w:val="4"/>
                <w:sz w:val="11"/>
                <w:szCs w:val="11"/>
                <w:vertAlign w:val="superscript"/>
              </w:rPr>
              <w:t>A</w:t>
            </w:r>
          </w:p>
        </w:tc>
        <w:tc>
          <w:tcPr>
            <w:tcW w:w="251" w:type="pct"/>
            <w:tcMar>
              <w:top w:w="12" w:type="dxa"/>
              <w:left w:w="50" w:type="dxa"/>
              <w:bottom w:w="0" w:type="dxa"/>
              <w:right w:w="50" w:type="dxa"/>
            </w:tcMar>
            <w:vAlign w:val="center"/>
            <w:hideMark/>
          </w:tcPr>
          <w:p w14:paraId="2EC1DAEB"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4.81 ± 2.19</w:t>
            </w:r>
          </w:p>
        </w:tc>
        <w:tc>
          <w:tcPr>
            <w:tcW w:w="251" w:type="pct"/>
            <w:tcMar>
              <w:top w:w="12" w:type="dxa"/>
              <w:left w:w="50" w:type="dxa"/>
              <w:bottom w:w="0" w:type="dxa"/>
              <w:right w:w="50" w:type="dxa"/>
            </w:tcMar>
            <w:vAlign w:val="center"/>
            <w:hideMark/>
          </w:tcPr>
          <w:p w14:paraId="5DF822D7"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2.33 ± 1.93</w:t>
            </w:r>
          </w:p>
        </w:tc>
        <w:tc>
          <w:tcPr>
            <w:tcW w:w="251" w:type="pct"/>
            <w:gridSpan w:val="2"/>
            <w:tcMar>
              <w:top w:w="12" w:type="dxa"/>
              <w:left w:w="50" w:type="dxa"/>
              <w:bottom w:w="0" w:type="dxa"/>
              <w:right w:w="50" w:type="dxa"/>
            </w:tcMar>
            <w:vAlign w:val="center"/>
            <w:hideMark/>
          </w:tcPr>
          <w:p w14:paraId="135D7829"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2.89 ± 2.40</w:t>
            </w:r>
            <w:r>
              <w:rPr>
                <w:rFonts w:ascii="Times New Roman" w:eastAsia="新細明體" w:hAnsi="Times New Roman" w:cs="Times New Roman"/>
                <w:color w:val="000000"/>
                <w:kern w:val="0"/>
                <w:position w:val="4"/>
                <w:sz w:val="11"/>
                <w:szCs w:val="11"/>
                <w:vertAlign w:val="superscript"/>
              </w:rPr>
              <w:t>B</w:t>
            </w:r>
          </w:p>
        </w:tc>
        <w:tc>
          <w:tcPr>
            <w:tcW w:w="251" w:type="pct"/>
            <w:tcMar>
              <w:top w:w="12" w:type="dxa"/>
              <w:left w:w="50" w:type="dxa"/>
              <w:bottom w:w="0" w:type="dxa"/>
              <w:right w:w="50" w:type="dxa"/>
            </w:tcMar>
            <w:vAlign w:val="center"/>
            <w:hideMark/>
          </w:tcPr>
          <w:p w14:paraId="03D77F83"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4.66 ± 2.75</w:t>
            </w:r>
          </w:p>
        </w:tc>
        <w:tc>
          <w:tcPr>
            <w:tcW w:w="251" w:type="pct"/>
            <w:tcMar>
              <w:top w:w="12" w:type="dxa"/>
              <w:left w:w="50" w:type="dxa"/>
              <w:bottom w:w="0" w:type="dxa"/>
              <w:right w:w="50" w:type="dxa"/>
            </w:tcMar>
            <w:vAlign w:val="center"/>
            <w:hideMark/>
          </w:tcPr>
          <w:p w14:paraId="7D43640E"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3.73 ± 2.36</w:t>
            </w:r>
          </w:p>
        </w:tc>
        <w:tc>
          <w:tcPr>
            <w:tcW w:w="251" w:type="pct"/>
            <w:gridSpan w:val="2"/>
            <w:tcMar>
              <w:top w:w="12" w:type="dxa"/>
              <w:left w:w="50" w:type="dxa"/>
              <w:bottom w:w="0" w:type="dxa"/>
              <w:right w:w="50" w:type="dxa"/>
            </w:tcMar>
            <w:vAlign w:val="center"/>
            <w:hideMark/>
          </w:tcPr>
          <w:p w14:paraId="1D627861"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4.50 ± 2.33</w:t>
            </w:r>
            <w:r>
              <w:rPr>
                <w:rFonts w:ascii="Times New Roman" w:eastAsia="新細明體" w:hAnsi="Times New Roman" w:cs="Times New Roman"/>
                <w:color w:val="000000"/>
                <w:kern w:val="0"/>
                <w:position w:val="4"/>
                <w:sz w:val="11"/>
                <w:szCs w:val="11"/>
                <w:vertAlign w:val="superscript"/>
              </w:rPr>
              <w:t>AB</w:t>
            </w:r>
          </w:p>
        </w:tc>
        <w:tc>
          <w:tcPr>
            <w:tcW w:w="251" w:type="pct"/>
            <w:tcMar>
              <w:top w:w="12" w:type="dxa"/>
              <w:left w:w="50" w:type="dxa"/>
              <w:bottom w:w="0" w:type="dxa"/>
              <w:right w:w="50" w:type="dxa"/>
            </w:tcMar>
            <w:vAlign w:val="center"/>
            <w:hideMark/>
          </w:tcPr>
          <w:p w14:paraId="65B0EE7D"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6.39 ± 3.92</w:t>
            </w:r>
          </w:p>
        </w:tc>
        <w:tc>
          <w:tcPr>
            <w:tcW w:w="251" w:type="pct"/>
            <w:tcMar>
              <w:top w:w="12" w:type="dxa"/>
              <w:left w:w="50" w:type="dxa"/>
              <w:bottom w:w="0" w:type="dxa"/>
              <w:right w:w="50" w:type="dxa"/>
            </w:tcMar>
            <w:vAlign w:val="center"/>
            <w:hideMark/>
          </w:tcPr>
          <w:p w14:paraId="4FBA15AA"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3.58 ± 2.27</w:t>
            </w:r>
          </w:p>
        </w:tc>
        <w:tc>
          <w:tcPr>
            <w:tcW w:w="251" w:type="pct"/>
            <w:gridSpan w:val="2"/>
            <w:tcMar>
              <w:top w:w="12" w:type="dxa"/>
              <w:left w:w="50" w:type="dxa"/>
              <w:bottom w:w="0" w:type="dxa"/>
              <w:right w:w="50" w:type="dxa"/>
            </w:tcMar>
            <w:vAlign w:val="center"/>
            <w:hideMark/>
          </w:tcPr>
          <w:p w14:paraId="30DDF5F2"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4.49 ± 3.31</w:t>
            </w:r>
            <w:r>
              <w:rPr>
                <w:rFonts w:ascii="Times New Roman" w:eastAsia="新細明體" w:hAnsi="Times New Roman" w:cs="Times New Roman"/>
                <w:color w:val="000000"/>
                <w:kern w:val="0"/>
                <w:position w:val="4"/>
                <w:sz w:val="11"/>
                <w:szCs w:val="11"/>
                <w:vertAlign w:val="superscript"/>
              </w:rPr>
              <w:t>AB</w:t>
            </w:r>
          </w:p>
        </w:tc>
        <w:tc>
          <w:tcPr>
            <w:tcW w:w="322" w:type="pct"/>
            <w:tcMar>
              <w:top w:w="12" w:type="dxa"/>
              <w:left w:w="50" w:type="dxa"/>
              <w:bottom w:w="0" w:type="dxa"/>
              <w:right w:w="50" w:type="dxa"/>
            </w:tcMar>
            <w:vAlign w:val="center"/>
            <w:hideMark/>
          </w:tcPr>
          <w:p w14:paraId="4E3120ED"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&lt; 0.05</w:t>
            </w:r>
          </w:p>
        </w:tc>
        <w:tc>
          <w:tcPr>
            <w:tcW w:w="228" w:type="pct"/>
            <w:tcMar>
              <w:top w:w="12" w:type="dxa"/>
              <w:left w:w="50" w:type="dxa"/>
              <w:bottom w:w="0" w:type="dxa"/>
              <w:right w:w="50" w:type="dxa"/>
            </w:tcMar>
            <w:vAlign w:val="center"/>
            <w:hideMark/>
          </w:tcPr>
          <w:p w14:paraId="4DC90009"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NS</w:t>
            </w:r>
          </w:p>
        </w:tc>
        <w:tc>
          <w:tcPr>
            <w:tcW w:w="308" w:type="pct"/>
            <w:gridSpan w:val="2"/>
            <w:tcMar>
              <w:top w:w="12" w:type="dxa"/>
              <w:left w:w="50" w:type="dxa"/>
              <w:bottom w:w="0" w:type="dxa"/>
              <w:right w:w="50" w:type="dxa"/>
            </w:tcMar>
            <w:vAlign w:val="center"/>
            <w:hideMark/>
          </w:tcPr>
          <w:p w14:paraId="33132E3D"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NS</w:t>
            </w:r>
          </w:p>
        </w:tc>
      </w:tr>
      <w:tr w:rsidR="003C702C" w14:paraId="5D84A08D" w14:textId="77777777" w:rsidTr="003C702C">
        <w:trPr>
          <w:trHeight w:val="397"/>
        </w:trPr>
        <w:tc>
          <w:tcPr>
            <w:tcW w:w="379" w:type="pct"/>
            <w:tcMar>
              <w:top w:w="12" w:type="dxa"/>
              <w:left w:w="50" w:type="dxa"/>
              <w:bottom w:w="0" w:type="dxa"/>
              <w:right w:w="50" w:type="dxa"/>
            </w:tcMar>
            <w:vAlign w:val="center"/>
            <w:hideMark/>
          </w:tcPr>
          <w:p w14:paraId="4AA676F7" w14:textId="77777777" w:rsidR="003C702C" w:rsidRDefault="003C702C">
            <w:pPr>
              <w:widowControl/>
              <w:kinsoku w:val="0"/>
              <w:rPr>
                <w:rFonts w:ascii="Arial" w:eastAsia="新細明體" w:hAnsi="Arial" w:cs="Arial"/>
                <w:kern w:val="0"/>
                <w:sz w:val="14"/>
                <w:szCs w:val="14"/>
              </w:rPr>
            </w:pPr>
            <w:r>
              <w:rPr>
                <w:rFonts w:ascii="Times New Roman" w:eastAsia="新細明體" w:hAnsi="Times New Roman" w:cs="Times New Roman"/>
                <w:color w:val="000000"/>
                <w:kern w:val="0"/>
                <w:sz w:val="14"/>
                <w:szCs w:val="14"/>
              </w:rPr>
              <w:t>Citrate (mg/dL)</w:t>
            </w:r>
          </w:p>
        </w:tc>
        <w:tc>
          <w:tcPr>
            <w:tcW w:w="251" w:type="pct"/>
            <w:tcMar>
              <w:top w:w="12" w:type="dxa"/>
              <w:left w:w="50" w:type="dxa"/>
              <w:bottom w:w="0" w:type="dxa"/>
              <w:right w:w="50" w:type="dxa"/>
            </w:tcMar>
            <w:vAlign w:val="center"/>
            <w:hideMark/>
          </w:tcPr>
          <w:p w14:paraId="6F2EBDF8" w14:textId="77777777" w:rsidR="003C702C" w:rsidRDefault="003C702C">
            <w:pPr>
              <w:widowControl/>
              <w:kinsoku w:val="0"/>
              <w:jc w:val="center"/>
              <w:rPr>
                <w:rFonts w:ascii="Arial" w:eastAsia="新細明體" w:hAnsi="Arial" w:cs="Arial"/>
                <w:kern w:val="0"/>
                <w:sz w:val="9"/>
                <w:szCs w:val="9"/>
              </w:rPr>
            </w:pPr>
            <w:r>
              <w:rPr>
                <w:rFonts w:ascii="Times New Roman" w:eastAsia="新細明體" w:hAnsi="Times New Roman" w:cs="Times New Roman"/>
                <w:color w:val="000000"/>
                <w:kern w:val="0"/>
                <w:sz w:val="9"/>
                <w:szCs w:val="9"/>
              </w:rPr>
              <w:t>168.00 ± 37.11</w:t>
            </w:r>
            <w:r>
              <w:rPr>
                <w:rFonts w:ascii="Times New Roman" w:eastAsia="新細明體" w:hAnsi="Times New Roman" w:cs="Times New Roman"/>
                <w:color w:val="000000"/>
                <w:kern w:val="0"/>
                <w:position w:val="4"/>
                <w:sz w:val="9"/>
                <w:szCs w:val="9"/>
                <w:vertAlign w:val="superscript"/>
              </w:rPr>
              <w:t>AB</w:t>
            </w:r>
          </w:p>
        </w:tc>
        <w:tc>
          <w:tcPr>
            <w:tcW w:w="251" w:type="pct"/>
            <w:tcMar>
              <w:top w:w="12" w:type="dxa"/>
              <w:left w:w="50" w:type="dxa"/>
              <w:bottom w:w="0" w:type="dxa"/>
              <w:right w:w="50" w:type="dxa"/>
            </w:tcMar>
            <w:vAlign w:val="center"/>
            <w:hideMark/>
          </w:tcPr>
          <w:p w14:paraId="6F3AB493" w14:textId="77777777" w:rsidR="003C702C" w:rsidRDefault="003C702C">
            <w:pPr>
              <w:widowControl/>
              <w:kinsoku w:val="0"/>
              <w:jc w:val="center"/>
              <w:rPr>
                <w:rFonts w:ascii="Arial" w:eastAsia="新細明體" w:hAnsi="Arial" w:cs="Arial"/>
                <w:kern w:val="0"/>
                <w:sz w:val="9"/>
                <w:szCs w:val="9"/>
              </w:rPr>
            </w:pPr>
            <w:r>
              <w:rPr>
                <w:rFonts w:ascii="Times New Roman" w:eastAsia="新細明體" w:hAnsi="Times New Roman" w:cs="Times New Roman"/>
                <w:color w:val="000000"/>
                <w:kern w:val="0"/>
                <w:sz w:val="9"/>
                <w:szCs w:val="9"/>
              </w:rPr>
              <w:t>199.50 ± 21.02</w:t>
            </w:r>
            <w:r>
              <w:rPr>
                <w:rFonts w:ascii="Times New Roman" w:eastAsia="新細明體" w:hAnsi="Times New Roman" w:cs="Times New Roman"/>
                <w:color w:val="000000"/>
                <w:kern w:val="0"/>
                <w:position w:val="4"/>
                <w:sz w:val="9"/>
                <w:szCs w:val="9"/>
                <w:vertAlign w:val="superscript"/>
              </w:rPr>
              <w:t>AB</w:t>
            </w:r>
          </w:p>
        </w:tc>
        <w:tc>
          <w:tcPr>
            <w:tcW w:w="250" w:type="pct"/>
            <w:gridSpan w:val="2"/>
            <w:tcMar>
              <w:top w:w="12" w:type="dxa"/>
              <w:left w:w="50" w:type="dxa"/>
              <w:bottom w:w="0" w:type="dxa"/>
              <w:right w:w="50" w:type="dxa"/>
            </w:tcMar>
            <w:vAlign w:val="center"/>
            <w:hideMark/>
          </w:tcPr>
          <w:p w14:paraId="3A2E5161" w14:textId="77777777" w:rsidR="003C702C" w:rsidRDefault="003C702C">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kern w:val="0"/>
                <w:sz w:val="10"/>
                <w:szCs w:val="10"/>
              </w:rPr>
              <w:t>193.86 ± 15.99</w:t>
            </w:r>
            <w:r>
              <w:rPr>
                <w:rFonts w:ascii="Times New Roman" w:eastAsia="新細明體" w:hAnsi="Times New Roman" w:cs="Times New Roman"/>
                <w:color w:val="000000"/>
                <w:kern w:val="0"/>
                <w:position w:val="4"/>
                <w:sz w:val="10"/>
                <w:szCs w:val="10"/>
                <w:vertAlign w:val="superscript"/>
              </w:rPr>
              <w:t>A</w:t>
            </w:r>
          </w:p>
        </w:tc>
        <w:tc>
          <w:tcPr>
            <w:tcW w:w="251" w:type="pct"/>
            <w:tcMar>
              <w:top w:w="12" w:type="dxa"/>
              <w:left w:w="50" w:type="dxa"/>
              <w:bottom w:w="0" w:type="dxa"/>
              <w:right w:w="50" w:type="dxa"/>
            </w:tcMar>
            <w:vAlign w:val="center"/>
            <w:hideMark/>
          </w:tcPr>
          <w:p w14:paraId="1DF4D852" w14:textId="77777777" w:rsidR="003C702C" w:rsidRDefault="003C702C">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kern w:val="0"/>
                <w:sz w:val="10"/>
                <w:szCs w:val="10"/>
              </w:rPr>
              <w:t>201.38 ± 81.46</w:t>
            </w:r>
            <w:r>
              <w:rPr>
                <w:rFonts w:ascii="Times New Roman" w:eastAsia="新細明體" w:hAnsi="Times New Roman" w:cs="Times New Roman"/>
                <w:color w:val="000000"/>
                <w:kern w:val="0"/>
                <w:position w:val="4"/>
                <w:sz w:val="10"/>
                <w:szCs w:val="10"/>
                <w:vertAlign w:val="superscript"/>
              </w:rPr>
              <w:t>A</w:t>
            </w:r>
          </w:p>
        </w:tc>
        <w:tc>
          <w:tcPr>
            <w:tcW w:w="251" w:type="pct"/>
            <w:tcMar>
              <w:top w:w="12" w:type="dxa"/>
              <w:left w:w="50" w:type="dxa"/>
              <w:bottom w:w="0" w:type="dxa"/>
              <w:right w:w="50" w:type="dxa"/>
            </w:tcMar>
            <w:vAlign w:val="center"/>
            <w:hideMark/>
          </w:tcPr>
          <w:p w14:paraId="551B92B6" w14:textId="77777777" w:rsidR="003C702C" w:rsidRDefault="003C702C">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kern w:val="0"/>
                <w:sz w:val="10"/>
                <w:szCs w:val="10"/>
              </w:rPr>
              <w:t>218.25 ± 28.83</w:t>
            </w:r>
            <w:r>
              <w:rPr>
                <w:rFonts w:ascii="Times New Roman" w:eastAsia="新細明體" w:hAnsi="Times New Roman" w:cs="Times New Roman"/>
                <w:color w:val="000000"/>
                <w:kern w:val="0"/>
                <w:position w:val="4"/>
                <w:sz w:val="10"/>
                <w:szCs w:val="10"/>
                <w:vertAlign w:val="superscript"/>
              </w:rPr>
              <w:t>A</w:t>
            </w:r>
          </w:p>
        </w:tc>
        <w:tc>
          <w:tcPr>
            <w:tcW w:w="251" w:type="pct"/>
            <w:gridSpan w:val="2"/>
            <w:tcMar>
              <w:top w:w="12" w:type="dxa"/>
              <w:left w:w="50" w:type="dxa"/>
              <w:bottom w:w="0" w:type="dxa"/>
              <w:right w:w="50" w:type="dxa"/>
            </w:tcMar>
            <w:vAlign w:val="center"/>
            <w:hideMark/>
          </w:tcPr>
          <w:p w14:paraId="1DD8308D" w14:textId="77777777" w:rsidR="003C702C" w:rsidRDefault="003C702C">
            <w:pPr>
              <w:widowControl/>
              <w:kinsoku w:val="0"/>
              <w:jc w:val="center"/>
              <w:rPr>
                <w:rFonts w:ascii="Arial" w:eastAsia="新細明體" w:hAnsi="Arial" w:cs="Arial"/>
                <w:kern w:val="0"/>
                <w:sz w:val="9"/>
                <w:szCs w:val="9"/>
              </w:rPr>
            </w:pPr>
            <w:r>
              <w:rPr>
                <w:rFonts w:ascii="Times New Roman" w:eastAsia="新細明體" w:hAnsi="Times New Roman" w:cs="Times New Roman"/>
                <w:color w:val="000000"/>
                <w:kern w:val="0"/>
                <w:sz w:val="9"/>
                <w:szCs w:val="9"/>
              </w:rPr>
              <w:t>187.57 ± 29.89</w:t>
            </w:r>
            <w:r>
              <w:rPr>
                <w:rFonts w:ascii="Times New Roman" w:eastAsia="新細明體" w:hAnsi="Times New Roman" w:cs="Times New Roman"/>
                <w:color w:val="000000"/>
                <w:kern w:val="0"/>
                <w:position w:val="4"/>
                <w:sz w:val="9"/>
                <w:szCs w:val="9"/>
                <w:vertAlign w:val="superscript"/>
              </w:rPr>
              <w:t>AB</w:t>
            </w:r>
          </w:p>
        </w:tc>
        <w:tc>
          <w:tcPr>
            <w:tcW w:w="251" w:type="pct"/>
            <w:tcMar>
              <w:top w:w="12" w:type="dxa"/>
              <w:left w:w="50" w:type="dxa"/>
              <w:bottom w:w="0" w:type="dxa"/>
              <w:right w:w="50" w:type="dxa"/>
            </w:tcMar>
            <w:vAlign w:val="center"/>
            <w:hideMark/>
          </w:tcPr>
          <w:p w14:paraId="09CB624C" w14:textId="77777777" w:rsidR="003C702C" w:rsidRDefault="003C702C">
            <w:pPr>
              <w:widowControl/>
              <w:kinsoku w:val="0"/>
              <w:jc w:val="center"/>
              <w:rPr>
                <w:rFonts w:ascii="Arial" w:eastAsia="新細明體" w:hAnsi="Arial" w:cs="Arial"/>
                <w:kern w:val="0"/>
                <w:sz w:val="9"/>
                <w:szCs w:val="9"/>
              </w:rPr>
            </w:pPr>
            <w:r>
              <w:rPr>
                <w:rFonts w:ascii="Times New Roman" w:eastAsia="新細明體" w:hAnsi="Times New Roman" w:cs="Times New Roman"/>
                <w:color w:val="000000"/>
                <w:kern w:val="0"/>
                <w:sz w:val="9"/>
                <w:szCs w:val="9"/>
              </w:rPr>
              <w:t>167.25 ± 27.28</w:t>
            </w:r>
            <w:r>
              <w:rPr>
                <w:rFonts w:ascii="Times New Roman" w:eastAsia="新細明體" w:hAnsi="Times New Roman" w:cs="Times New Roman"/>
                <w:color w:val="000000"/>
                <w:kern w:val="0"/>
                <w:position w:val="4"/>
                <w:sz w:val="9"/>
                <w:szCs w:val="9"/>
                <w:vertAlign w:val="superscript"/>
              </w:rPr>
              <w:t>AB</w:t>
            </w:r>
          </w:p>
        </w:tc>
        <w:tc>
          <w:tcPr>
            <w:tcW w:w="251" w:type="pct"/>
            <w:tcMar>
              <w:top w:w="12" w:type="dxa"/>
              <w:left w:w="50" w:type="dxa"/>
              <w:bottom w:w="0" w:type="dxa"/>
              <w:right w:w="50" w:type="dxa"/>
            </w:tcMar>
            <w:vAlign w:val="center"/>
            <w:hideMark/>
          </w:tcPr>
          <w:p w14:paraId="5A86C59D" w14:textId="77777777" w:rsidR="003C702C" w:rsidRDefault="003C702C">
            <w:pPr>
              <w:widowControl/>
              <w:kinsoku w:val="0"/>
              <w:jc w:val="center"/>
              <w:rPr>
                <w:rFonts w:ascii="Arial" w:eastAsia="新細明體" w:hAnsi="Arial" w:cs="Arial"/>
                <w:kern w:val="0"/>
                <w:sz w:val="9"/>
                <w:szCs w:val="9"/>
              </w:rPr>
            </w:pPr>
            <w:r>
              <w:rPr>
                <w:rFonts w:ascii="Times New Roman" w:eastAsia="新細明體" w:hAnsi="Times New Roman" w:cs="Times New Roman"/>
                <w:color w:val="000000"/>
                <w:kern w:val="0"/>
                <w:sz w:val="9"/>
                <w:szCs w:val="9"/>
              </w:rPr>
              <w:t>197.50 ± 22.40</w:t>
            </w:r>
            <w:r>
              <w:rPr>
                <w:rFonts w:ascii="Times New Roman" w:eastAsia="新細明體" w:hAnsi="Times New Roman" w:cs="Times New Roman"/>
                <w:color w:val="000000"/>
                <w:kern w:val="0"/>
                <w:position w:val="4"/>
                <w:sz w:val="9"/>
                <w:szCs w:val="9"/>
                <w:vertAlign w:val="superscript"/>
              </w:rPr>
              <w:t>AB</w:t>
            </w:r>
          </w:p>
        </w:tc>
        <w:tc>
          <w:tcPr>
            <w:tcW w:w="251" w:type="pct"/>
            <w:gridSpan w:val="2"/>
            <w:tcMar>
              <w:top w:w="12" w:type="dxa"/>
              <w:left w:w="50" w:type="dxa"/>
              <w:bottom w:w="0" w:type="dxa"/>
              <w:right w:w="50" w:type="dxa"/>
            </w:tcMar>
            <w:vAlign w:val="center"/>
            <w:hideMark/>
          </w:tcPr>
          <w:p w14:paraId="7F58073A" w14:textId="77777777" w:rsidR="003C702C" w:rsidRDefault="003C702C">
            <w:pPr>
              <w:widowControl/>
              <w:kinsoku w:val="0"/>
              <w:jc w:val="center"/>
              <w:rPr>
                <w:rFonts w:ascii="Arial" w:eastAsia="新細明體" w:hAnsi="Arial" w:cs="Arial"/>
                <w:kern w:val="0"/>
                <w:sz w:val="9"/>
                <w:szCs w:val="9"/>
              </w:rPr>
            </w:pPr>
            <w:r>
              <w:rPr>
                <w:rFonts w:ascii="Times New Roman" w:eastAsia="新細明體" w:hAnsi="Times New Roman" w:cs="Times New Roman"/>
                <w:color w:val="000000"/>
                <w:kern w:val="0"/>
                <w:sz w:val="9"/>
                <w:szCs w:val="9"/>
              </w:rPr>
              <w:t>165.00 ± 29.29</w:t>
            </w:r>
            <w:r>
              <w:rPr>
                <w:rFonts w:ascii="Times New Roman" w:eastAsia="新細明體" w:hAnsi="Times New Roman" w:cs="Times New Roman"/>
                <w:color w:val="000000"/>
                <w:kern w:val="0"/>
                <w:position w:val="4"/>
                <w:sz w:val="9"/>
                <w:szCs w:val="9"/>
                <w:vertAlign w:val="superscript"/>
              </w:rPr>
              <w:t>AB</w:t>
            </w:r>
          </w:p>
        </w:tc>
        <w:tc>
          <w:tcPr>
            <w:tcW w:w="251" w:type="pct"/>
            <w:tcMar>
              <w:top w:w="12" w:type="dxa"/>
              <w:left w:w="50" w:type="dxa"/>
              <w:bottom w:w="0" w:type="dxa"/>
              <w:right w:w="50" w:type="dxa"/>
            </w:tcMar>
            <w:vAlign w:val="center"/>
            <w:hideMark/>
          </w:tcPr>
          <w:p w14:paraId="6F1A2B30" w14:textId="77777777" w:rsidR="003C702C" w:rsidRDefault="003C702C">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kern w:val="0"/>
                <w:sz w:val="10"/>
                <w:szCs w:val="10"/>
              </w:rPr>
              <w:t>163.38 ± 23.72</w:t>
            </w:r>
            <w:r>
              <w:rPr>
                <w:rFonts w:ascii="Times New Roman" w:eastAsia="新細明體" w:hAnsi="Times New Roman" w:cs="Times New Roman"/>
                <w:color w:val="000000"/>
                <w:kern w:val="0"/>
                <w:position w:val="4"/>
                <w:sz w:val="10"/>
                <w:szCs w:val="10"/>
                <w:vertAlign w:val="superscript"/>
              </w:rPr>
              <w:t>B</w:t>
            </w:r>
          </w:p>
        </w:tc>
        <w:tc>
          <w:tcPr>
            <w:tcW w:w="251" w:type="pct"/>
            <w:tcMar>
              <w:top w:w="12" w:type="dxa"/>
              <w:left w:w="50" w:type="dxa"/>
              <w:bottom w:w="0" w:type="dxa"/>
              <w:right w:w="50" w:type="dxa"/>
            </w:tcMar>
            <w:vAlign w:val="center"/>
            <w:hideMark/>
          </w:tcPr>
          <w:p w14:paraId="59F7B8A9" w14:textId="77777777" w:rsidR="003C702C" w:rsidRDefault="003C702C">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kern w:val="0"/>
                <w:sz w:val="10"/>
                <w:szCs w:val="10"/>
              </w:rPr>
              <w:t>154.75 ± 13.60</w:t>
            </w:r>
            <w:r>
              <w:rPr>
                <w:rFonts w:ascii="Times New Roman" w:eastAsia="新細明體" w:hAnsi="Times New Roman" w:cs="Times New Roman"/>
                <w:color w:val="000000"/>
                <w:kern w:val="0"/>
                <w:position w:val="4"/>
                <w:sz w:val="10"/>
                <w:szCs w:val="10"/>
                <w:vertAlign w:val="superscript"/>
              </w:rPr>
              <w:t>B</w:t>
            </w:r>
          </w:p>
        </w:tc>
        <w:tc>
          <w:tcPr>
            <w:tcW w:w="251" w:type="pct"/>
            <w:gridSpan w:val="2"/>
            <w:tcMar>
              <w:top w:w="12" w:type="dxa"/>
              <w:left w:w="50" w:type="dxa"/>
              <w:bottom w:w="0" w:type="dxa"/>
              <w:right w:w="50" w:type="dxa"/>
            </w:tcMar>
            <w:vAlign w:val="center"/>
            <w:hideMark/>
          </w:tcPr>
          <w:p w14:paraId="0F741EB6" w14:textId="77777777" w:rsidR="003C702C" w:rsidRDefault="003C702C">
            <w:pPr>
              <w:widowControl/>
              <w:kinsoku w:val="0"/>
              <w:jc w:val="center"/>
              <w:rPr>
                <w:rFonts w:ascii="Arial" w:eastAsia="新細明體" w:hAnsi="Arial" w:cs="Arial"/>
                <w:kern w:val="0"/>
                <w:sz w:val="9"/>
                <w:szCs w:val="9"/>
              </w:rPr>
            </w:pPr>
            <w:r>
              <w:rPr>
                <w:rFonts w:ascii="Times New Roman" w:eastAsia="新細明體" w:hAnsi="Times New Roman" w:cs="Times New Roman"/>
                <w:color w:val="000000"/>
                <w:kern w:val="0"/>
                <w:sz w:val="9"/>
                <w:szCs w:val="9"/>
              </w:rPr>
              <w:t>160.57 ± 24.93</w:t>
            </w:r>
            <w:r>
              <w:rPr>
                <w:rFonts w:ascii="Times New Roman" w:eastAsia="新細明體" w:hAnsi="Times New Roman" w:cs="Times New Roman"/>
                <w:color w:val="000000"/>
                <w:kern w:val="0"/>
                <w:position w:val="4"/>
                <w:sz w:val="9"/>
                <w:szCs w:val="9"/>
                <w:vertAlign w:val="superscript"/>
              </w:rPr>
              <w:t>AB</w:t>
            </w:r>
          </w:p>
        </w:tc>
        <w:tc>
          <w:tcPr>
            <w:tcW w:w="251" w:type="pct"/>
            <w:tcMar>
              <w:top w:w="12" w:type="dxa"/>
              <w:left w:w="50" w:type="dxa"/>
              <w:bottom w:w="0" w:type="dxa"/>
              <w:right w:w="50" w:type="dxa"/>
            </w:tcMar>
            <w:vAlign w:val="center"/>
            <w:hideMark/>
          </w:tcPr>
          <w:p w14:paraId="74CAF47F" w14:textId="77777777" w:rsidR="003C702C" w:rsidRDefault="003C702C">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kern w:val="0"/>
                <w:sz w:val="10"/>
                <w:szCs w:val="10"/>
              </w:rPr>
              <w:t>153.63 ± 16.78</w:t>
            </w:r>
            <w:r>
              <w:rPr>
                <w:rFonts w:ascii="Times New Roman" w:eastAsia="新細明體" w:hAnsi="Times New Roman" w:cs="Times New Roman"/>
                <w:color w:val="000000"/>
                <w:kern w:val="0"/>
                <w:position w:val="4"/>
                <w:sz w:val="10"/>
                <w:szCs w:val="10"/>
                <w:vertAlign w:val="superscript"/>
              </w:rPr>
              <w:t>B</w:t>
            </w:r>
          </w:p>
        </w:tc>
        <w:tc>
          <w:tcPr>
            <w:tcW w:w="251" w:type="pct"/>
            <w:tcMar>
              <w:top w:w="12" w:type="dxa"/>
              <w:left w:w="50" w:type="dxa"/>
              <w:bottom w:w="0" w:type="dxa"/>
              <w:right w:w="50" w:type="dxa"/>
            </w:tcMar>
            <w:vAlign w:val="center"/>
            <w:hideMark/>
          </w:tcPr>
          <w:p w14:paraId="291297CF" w14:textId="77777777" w:rsidR="003C702C" w:rsidRDefault="003C702C">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kern w:val="0"/>
                <w:sz w:val="10"/>
                <w:szCs w:val="10"/>
              </w:rPr>
              <w:t>156.50 ± 18.16</w:t>
            </w:r>
            <w:r>
              <w:rPr>
                <w:rFonts w:ascii="Times New Roman" w:eastAsia="新細明體" w:hAnsi="Times New Roman" w:cs="Times New Roman"/>
                <w:color w:val="000000"/>
                <w:kern w:val="0"/>
                <w:position w:val="4"/>
                <w:sz w:val="10"/>
                <w:szCs w:val="10"/>
                <w:vertAlign w:val="superscript"/>
              </w:rPr>
              <w:t>B</w:t>
            </w:r>
          </w:p>
        </w:tc>
        <w:tc>
          <w:tcPr>
            <w:tcW w:w="251" w:type="pct"/>
            <w:gridSpan w:val="2"/>
            <w:tcMar>
              <w:top w:w="12" w:type="dxa"/>
              <w:left w:w="50" w:type="dxa"/>
              <w:bottom w:w="0" w:type="dxa"/>
              <w:right w:w="50" w:type="dxa"/>
            </w:tcMar>
            <w:vAlign w:val="center"/>
            <w:hideMark/>
          </w:tcPr>
          <w:p w14:paraId="4956BACA" w14:textId="77777777" w:rsidR="003C702C" w:rsidRDefault="003C702C">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kern w:val="0"/>
                <w:sz w:val="10"/>
                <w:szCs w:val="10"/>
              </w:rPr>
              <w:t>145.00 ± 15.76</w:t>
            </w:r>
            <w:r>
              <w:rPr>
                <w:rFonts w:ascii="Times New Roman" w:eastAsia="新細明體" w:hAnsi="Times New Roman" w:cs="Times New Roman"/>
                <w:color w:val="000000"/>
                <w:kern w:val="0"/>
                <w:position w:val="4"/>
                <w:sz w:val="10"/>
                <w:szCs w:val="10"/>
                <w:vertAlign w:val="superscript"/>
              </w:rPr>
              <w:t>B</w:t>
            </w:r>
          </w:p>
        </w:tc>
        <w:tc>
          <w:tcPr>
            <w:tcW w:w="322" w:type="pct"/>
            <w:tcMar>
              <w:top w:w="12" w:type="dxa"/>
              <w:left w:w="50" w:type="dxa"/>
              <w:bottom w:w="0" w:type="dxa"/>
              <w:right w:w="50" w:type="dxa"/>
            </w:tcMar>
            <w:vAlign w:val="center"/>
            <w:hideMark/>
          </w:tcPr>
          <w:p w14:paraId="1F48A204"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&lt; 0.01</w:t>
            </w:r>
          </w:p>
        </w:tc>
        <w:tc>
          <w:tcPr>
            <w:tcW w:w="228" w:type="pct"/>
            <w:tcMar>
              <w:top w:w="12" w:type="dxa"/>
              <w:left w:w="50" w:type="dxa"/>
              <w:bottom w:w="0" w:type="dxa"/>
              <w:right w:w="50" w:type="dxa"/>
            </w:tcMar>
            <w:vAlign w:val="center"/>
            <w:hideMark/>
          </w:tcPr>
          <w:p w14:paraId="407C23A2"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NS</w:t>
            </w:r>
          </w:p>
        </w:tc>
        <w:tc>
          <w:tcPr>
            <w:tcW w:w="308" w:type="pct"/>
            <w:gridSpan w:val="2"/>
            <w:tcMar>
              <w:top w:w="12" w:type="dxa"/>
              <w:left w:w="50" w:type="dxa"/>
              <w:bottom w:w="0" w:type="dxa"/>
              <w:right w:w="50" w:type="dxa"/>
            </w:tcMar>
            <w:vAlign w:val="center"/>
            <w:hideMark/>
          </w:tcPr>
          <w:p w14:paraId="756FCFD2"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NS</w:t>
            </w:r>
          </w:p>
        </w:tc>
      </w:tr>
      <w:tr w:rsidR="003C702C" w14:paraId="011C6F66" w14:textId="77777777" w:rsidTr="003C702C">
        <w:trPr>
          <w:trHeight w:val="397"/>
        </w:trPr>
        <w:tc>
          <w:tcPr>
            <w:tcW w:w="379" w:type="pct"/>
            <w:tcMar>
              <w:top w:w="12" w:type="dxa"/>
              <w:left w:w="50" w:type="dxa"/>
              <w:bottom w:w="0" w:type="dxa"/>
              <w:right w:w="50" w:type="dxa"/>
            </w:tcMar>
            <w:vAlign w:val="center"/>
            <w:hideMark/>
          </w:tcPr>
          <w:p w14:paraId="44102567" w14:textId="77777777" w:rsidR="003C702C" w:rsidRDefault="003C702C">
            <w:pPr>
              <w:widowControl/>
              <w:kinsoku w:val="0"/>
              <w:rPr>
                <w:rFonts w:ascii="Arial" w:eastAsia="新細明體" w:hAnsi="Arial" w:cs="Arial"/>
                <w:kern w:val="0"/>
                <w:sz w:val="14"/>
                <w:szCs w:val="14"/>
              </w:rPr>
            </w:pPr>
            <w:r>
              <w:rPr>
                <w:rFonts w:ascii="Times New Roman" w:eastAsia="新細明體" w:hAnsi="Times New Roman" w:cs="Times New Roman"/>
                <w:color w:val="000000"/>
                <w:kern w:val="0"/>
                <w:sz w:val="14"/>
                <w:szCs w:val="14"/>
              </w:rPr>
              <w:t>SCC (10^4/mL)</w:t>
            </w:r>
          </w:p>
        </w:tc>
        <w:tc>
          <w:tcPr>
            <w:tcW w:w="251" w:type="pct"/>
            <w:tcMar>
              <w:top w:w="12" w:type="dxa"/>
              <w:left w:w="50" w:type="dxa"/>
              <w:bottom w:w="0" w:type="dxa"/>
              <w:right w:w="50" w:type="dxa"/>
            </w:tcMar>
            <w:vAlign w:val="center"/>
            <w:hideMark/>
          </w:tcPr>
          <w:p w14:paraId="3A77B4A3"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16.26 ± 20.61</w:t>
            </w:r>
          </w:p>
        </w:tc>
        <w:tc>
          <w:tcPr>
            <w:tcW w:w="251" w:type="pct"/>
            <w:tcMar>
              <w:top w:w="12" w:type="dxa"/>
              <w:left w:w="50" w:type="dxa"/>
              <w:bottom w:w="0" w:type="dxa"/>
              <w:right w:w="50" w:type="dxa"/>
            </w:tcMar>
            <w:vAlign w:val="center"/>
            <w:hideMark/>
          </w:tcPr>
          <w:p w14:paraId="1D59B15A"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6.40 ± 3.83</w:t>
            </w:r>
          </w:p>
        </w:tc>
        <w:tc>
          <w:tcPr>
            <w:tcW w:w="250" w:type="pct"/>
            <w:gridSpan w:val="2"/>
            <w:tcMar>
              <w:top w:w="12" w:type="dxa"/>
              <w:left w:w="50" w:type="dxa"/>
              <w:bottom w:w="0" w:type="dxa"/>
              <w:right w:w="50" w:type="dxa"/>
            </w:tcMar>
            <w:vAlign w:val="center"/>
            <w:hideMark/>
          </w:tcPr>
          <w:p w14:paraId="14F57EE6" w14:textId="77777777" w:rsidR="003C702C" w:rsidRDefault="003C702C">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kern w:val="0"/>
                <w:sz w:val="10"/>
                <w:szCs w:val="10"/>
              </w:rPr>
              <w:t>100.56 ± 218.75</w:t>
            </w:r>
          </w:p>
        </w:tc>
        <w:tc>
          <w:tcPr>
            <w:tcW w:w="251" w:type="pct"/>
            <w:tcMar>
              <w:top w:w="12" w:type="dxa"/>
              <w:left w:w="50" w:type="dxa"/>
              <w:bottom w:w="0" w:type="dxa"/>
              <w:right w:w="50" w:type="dxa"/>
            </w:tcMar>
            <w:vAlign w:val="center"/>
            <w:hideMark/>
          </w:tcPr>
          <w:p w14:paraId="2911EFAF"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19.06 ± 40.10</w:t>
            </w:r>
            <w:r>
              <w:rPr>
                <w:rFonts w:ascii="Times New Roman" w:eastAsia="新細明體" w:hAnsi="Times New Roman" w:cs="Times New Roman"/>
                <w:color w:val="000000"/>
                <w:kern w:val="0"/>
                <w:position w:val="4"/>
                <w:sz w:val="11"/>
                <w:szCs w:val="11"/>
                <w:vertAlign w:val="superscript"/>
              </w:rPr>
              <w:t>b</w:t>
            </w:r>
          </w:p>
        </w:tc>
        <w:tc>
          <w:tcPr>
            <w:tcW w:w="251" w:type="pct"/>
            <w:tcMar>
              <w:top w:w="12" w:type="dxa"/>
              <w:left w:w="50" w:type="dxa"/>
              <w:bottom w:w="0" w:type="dxa"/>
              <w:right w:w="50" w:type="dxa"/>
            </w:tcMar>
            <w:vAlign w:val="center"/>
            <w:hideMark/>
          </w:tcPr>
          <w:p w14:paraId="3024D3E8"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3.85 ± 1.74</w:t>
            </w:r>
            <w:r>
              <w:rPr>
                <w:rFonts w:ascii="Times New Roman" w:eastAsia="新細明體" w:hAnsi="Times New Roman" w:cs="Times New Roman"/>
                <w:color w:val="000000"/>
                <w:kern w:val="0"/>
                <w:position w:val="4"/>
                <w:sz w:val="11"/>
                <w:szCs w:val="11"/>
                <w:vertAlign w:val="superscript"/>
              </w:rPr>
              <w:t>b</w:t>
            </w:r>
          </w:p>
        </w:tc>
        <w:tc>
          <w:tcPr>
            <w:tcW w:w="251" w:type="pct"/>
            <w:gridSpan w:val="2"/>
            <w:tcMar>
              <w:top w:w="12" w:type="dxa"/>
              <w:left w:w="50" w:type="dxa"/>
              <w:bottom w:w="0" w:type="dxa"/>
              <w:right w:w="50" w:type="dxa"/>
            </w:tcMar>
            <w:vAlign w:val="center"/>
            <w:hideMark/>
          </w:tcPr>
          <w:p w14:paraId="0FE24220" w14:textId="77777777" w:rsidR="003C702C" w:rsidRDefault="003C702C">
            <w:pPr>
              <w:widowControl/>
              <w:kinsoku w:val="0"/>
              <w:jc w:val="center"/>
              <w:rPr>
                <w:rFonts w:ascii="Arial" w:eastAsia="新細明體" w:hAnsi="Arial" w:cs="Arial"/>
                <w:kern w:val="0"/>
                <w:sz w:val="9"/>
                <w:szCs w:val="9"/>
              </w:rPr>
            </w:pPr>
            <w:r>
              <w:rPr>
                <w:rFonts w:ascii="Times New Roman" w:eastAsia="新細明體" w:hAnsi="Times New Roman" w:cs="Times New Roman"/>
                <w:color w:val="000000"/>
                <w:kern w:val="0"/>
                <w:sz w:val="9"/>
                <w:szCs w:val="9"/>
              </w:rPr>
              <w:t>299.57 ± 670.77</w:t>
            </w:r>
            <w:r>
              <w:rPr>
                <w:rFonts w:ascii="Times New Roman" w:eastAsia="新細明體" w:hAnsi="Times New Roman" w:cs="Times New Roman"/>
                <w:color w:val="000000"/>
                <w:kern w:val="0"/>
                <w:position w:val="4"/>
                <w:sz w:val="9"/>
                <w:szCs w:val="9"/>
                <w:vertAlign w:val="superscript"/>
              </w:rPr>
              <w:t>a</w:t>
            </w:r>
          </w:p>
        </w:tc>
        <w:tc>
          <w:tcPr>
            <w:tcW w:w="251" w:type="pct"/>
            <w:tcMar>
              <w:top w:w="12" w:type="dxa"/>
              <w:left w:w="50" w:type="dxa"/>
              <w:bottom w:w="0" w:type="dxa"/>
              <w:right w:w="50" w:type="dxa"/>
            </w:tcMar>
            <w:vAlign w:val="center"/>
            <w:hideMark/>
          </w:tcPr>
          <w:p w14:paraId="760F8D1B"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4.93 ± 2.87</w:t>
            </w:r>
          </w:p>
        </w:tc>
        <w:tc>
          <w:tcPr>
            <w:tcW w:w="251" w:type="pct"/>
            <w:tcMar>
              <w:top w:w="12" w:type="dxa"/>
              <w:left w:w="50" w:type="dxa"/>
              <w:bottom w:w="0" w:type="dxa"/>
              <w:right w:w="50" w:type="dxa"/>
            </w:tcMar>
            <w:vAlign w:val="center"/>
            <w:hideMark/>
          </w:tcPr>
          <w:p w14:paraId="4DA52996"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10.23 ± 8.73</w:t>
            </w:r>
          </w:p>
        </w:tc>
        <w:tc>
          <w:tcPr>
            <w:tcW w:w="251" w:type="pct"/>
            <w:gridSpan w:val="2"/>
            <w:tcMar>
              <w:top w:w="12" w:type="dxa"/>
              <w:left w:w="50" w:type="dxa"/>
              <w:bottom w:w="0" w:type="dxa"/>
              <w:right w:w="50" w:type="dxa"/>
            </w:tcMar>
            <w:vAlign w:val="center"/>
            <w:hideMark/>
          </w:tcPr>
          <w:p w14:paraId="5439452B"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38.87 ± 64.53</w:t>
            </w:r>
          </w:p>
        </w:tc>
        <w:tc>
          <w:tcPr>
            <w:tcW w:w="251" w:type="pct"/>
            <w:tcMar>
              <w:top w:w="12" w:type="dxa"/>
              <w:left w:w="50" w:type="dxa"/>
              <w:bottom w:w="0" w:type="dxa"/>
              <w:right w:w="50" w:type="dxa"/>
            </w:tcMar>
            <w:vAlign w:val="center"/>
            <w:hideMark/>
          </w:tcPr>
          <w:p w14:paraId="341F6F1E"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5.83 ± 4.94</w:t>
            </w:r>
          </w:p>
        </w:tc>
        <w:tc>
          <w:tcPr>
            <w:tcW w:w="251" w:type="pct"/>
            <w:tcMar>
              <w:top w:w="12" w:type="dxa"/>
              <w:left w:w="50" w:type="dxa"/>
              <w:bottom w:w="0" w:type="dxa"/>
              <w:right w:w="50" w:type="dxa"/>
            </w:tcMar>
            <w:vAlign w:val="center"/>
            <w:hideMark/>
          </w:tcPr>
          <w:p w14:paraId="34F6AC56"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20.33 ± 19.53</w:t>
            </w:r>
          </w:p>
        </w:tc>
        <w:tc>
          <w:tcPr>
            <w:tcW w:w="251" w:type="pct"/>
            <w:gridSpan w:val="2"/>
            <w:tcMar>
              <w:top w:w="12" w:type="dxa"/>
              <w:left w:w="50" w:type="dxa"/>
              <w:bottom w:w="0" w:type="dxa"/>
              <w:right w:w="50" w:type="dxa"/>
            </w:tcMar>
            <w:vAlign w:val="center"/>
            <w:hideMark/>
          </w:tcPr>
          <w:p w14:paraId="763E424B" w14:textId="77777777" w:rsidR="003C702C" w:rsidRDefault="003C702C">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kern w:val="0"/>
                <w:sz w:val="10"/>
                <w:szCs w:val="10"/>
              </w:rPr>
              <w:t>102.43 ± 217.02</w:t>
            </w:r>
          </w:p>
        </w:tc>
        <w:tc>
          <w:tcPr>
            <w:tcW w:w="251" w:type="pct"/>
            <w:tcMar>
              <w:top w:w="12" w:type="dxa"/>
              <w:left w:w="50" w:type="dxa"/>
              <w:bottom w:w="0" w:type="dxa"/>
              <w:right w:w="50" w:type="dxa"/>
            </w:tcMar>
            <w:vAlign w:val="center"/>
            <w:hideMark/>
          </w:tcPr>
          <w:p w14:paraId="4D823C65"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7.28± 6.87</w:t>
            </w:r>
          </w:p>
        </w:tc>
        <w:tc>
          <w:tcPr>
            <w:tcW w:w="251" w:type="pct"/>
            <w:tcMar>
              <w:top w:w="12" w:type="dxa"/>
              <w:left w:w="50" w:type="dxa"/>
              <w:bottom w:w="0" w:type="dxa"/>
              <w:right w:w="50" w:type="dxa"/>
            </w:tcMar>
            <w:vAlign w:val="center"/>
            <w:hideMark/>
          </w:tcPr>
          <w:p w14:paraId="1853BFFE"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43.83 ± 76.51</w:t>
            </w:r>
          </w:p>
        </w:tc>
        <w:tc>
          <w:tcPr>
            <w:tcW w:w="251" w:type="pct"/>
            <w:gridSpan w:val="2"/>
            <w:tcMar>
              <w:top w:w="12" w:type="dxa"/>
              <w:left w:w="50" w:type="dxa"/>
              <w:bottom w:w="0" w:type="dxa"/>
              <w:right w:w="50" w:type="dxa"/>
            </w:tcMar>
            <w:vAlign w:val="center"/>
            <w:hideMark/>
          </w:tcPr>
          <w:p w14:paraId="5FF929D2"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74.86 ± 100.56</w:t>
            </w:r>
          </w:p>
        </w:tc>
        <w:tc>
          <w:tcPr>
            <w:tcW w:w="322" w:type="pct"/>
            <w:tcMar>
              <w:top w:w="12" w:type="dxa"/>
              <w:left w:w="50" w:type="dxa"/>
              <w:bottom w:w="0" w:type="dxa"/>
              <w:right w:w="50" w:type="dxa"/>
            </w:tcMar>
            <w:vAlign w:val="center"/>
            <w:hideMark/>
          </w:tcPr>
          <w:p w14:paraId="74C6401E"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NS</w:t>
            </w:r>
          </w:p>
        </w:tc>
        <w:tc>
          <w:tcPr>
            <w:tcW w:w="228" w:type="pct"/>
            <w:tcMar>
              <w:top w:w="12" w:type="dxa"/>
              <w:left w:w="50" w:type="dxa"/>
              <w:bottom w:w="0" w:type="dxa"/>
              <w:right w:w="50" w:type="dxa"/>
            </w:tcMar>
            <w:vAlign w:val="center"/>
            <w:hideMark/>
          </w:tcPr>
          <w:p w14:paraId="7496AF23"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&lt; 0.05</w:t>
            </w:r>
          </w:p>
        </w:tc>
        <w:tc>
          <w:tcPr>
            <w:tcW w:w="308" w:type="pct"/>
            <w:gridSpan w:val="2"/>
            <w:tcMar>
              <w:top w:w="12" w:type="dxa"/>
              <w:left w:w="50" w:type="dxa"/>
              <w:bottom w:w="0" w:type="dxa"/>
              <w:right w:w="50" w:type="dxa"/>
            </w:tcMar>
            <w:vAlign w:val="center"/>
            <w:hideMark/>
          </w:tcPr>
          <w:p w14:paraId="53C9D5D0"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NS</w:t>
            </w:r>
          </w:p>
        </w:tc>
      </w:tr>
      <w:tr w:rsidR="003C702C" w14:paraId="0B81DC8E" w14:textId="77777777" w:rsidTr="003C702C">
        <w:trPr>
          <w:trHeight w:val="397"/>
        </w:trPr>
        <w:tc>
          <w:tcPr>
            <w:tcW w:w="379" w:type="pct"/>
            <w:tcMar>
              <w:top w:w="12" w:type="dxa"/>
              <w:left w:w="50" w:type="dxa"/>
              <w:bottom w:w="0" w:type="dxa"/>
              <w:right w:w="50" w:type="dxa"/>
            </w:tcMar>
            <w:vAlign w:val="center"/>
            <w:hideMark/>
          </w:tcPr>
          <w:p w14:paraId="3AEA3F92" w14:textId="77777777" w:rsidR="003C702C" w:rsidRDefault="003C702C">
            <w:pPr>
              <w:widowControl/>
              <w:kinsoku w:val="0"/>
              <w:rPr>
                <w:rFonts w:ascii="Arial" w:eastAsia="新細明體" w:hAnsi="Arial" w:cs="Arial"/>
                <w:kern w:val="0"/>
                <w:sz w:val="14"/>
                <w:szCs w:val="14"/>
              </w:rPr>
            </w:pPr>
            <w:r>
              <w:rPr>
                <w:rFonts w:ascii="Times New Roman" w:eastAsia="新細明體" w:hAnsi="Times New Roman" w:cs="Times New Roman"/>
                <w:color w:val="000000"/>
                <w:kern w:val="0"/>
                <w:sz w:val="14"/>
                <w:szCs w:val="14"/>
              </w:rPr>
              <w:t>Casein (%)</w:t>
            </w:r>
          </w:p>
        </w:tc>
        <w:tc>
          <w:tcPr>
            <w:tcW w:w="251" w:type="pct"/>
            <w:tcMar>
              <w:top w:w="12" w:type="dxa"/>
              <w:left w:w="50" w:type="dxa"/>
              <w:bottom w:w="0" w:type="dxa"/>
              <w:right w:w="50" w:type="dxa"/>
            </w:tcMar>
            <w:vAlign w:val="center"/>
            <w:hideMark/>
          </w:tcPr>
          <w:p w14:paraId="4795A1A0"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3.16 ± 0.22</w:t>
            </w:r>
            <w:r>
              <w:rPr>
                <w:rFonts w:ascii="Times New Roman" w:eastAsia="新細明體" w:hAnsi="Times New Roman" w:cs="Times New Roman"/>
                <w:color w:val="000000"/>
                <w:kern w:val="0"/>
                <w:position w:val="4"/>
                <w:sz w:val="11"/>
                <w:szCs w:val="11"/>
                <w:vertAlign w:val="superscript"/>
              </w:rPr>
              <w:t>Ax</w:t>
            </w:r>
          </w:p>
        </w:tc>
        <w:tc>
          <w:tcPr>
            <w:tcW w:w="251" w:type="pct"/>
            <w:tcMar>
              <w:top w:w="12" w:type="dxa"/>
              <w:left w:w="50" w:type="dxa"/>
              <w:bottom w:w="0" w:type="dxa"/>
              <w:right w:w="50" w:type="dxa"/>
            </w:tcMar>
            <w:vAlign w:val="center"/>
            <w:hideMark/>
          </w:tcPr>
          <w:p w14:paraId="52665768"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2.99 ± 0.27</w:t>
            </w:r>
            <w:proofErr w:type="spellStart"/>
            <w:r>
              <w:rPr>
                <w:rFonts w:ascii="Times New Roman" w:eastAsia="新細明體" w:hAnsi="Times New Roman" w:cs="Times New Roman"/>
                <w:color w:val="000000"/>
                <w:kern w:val="0"/>
                <w:position w:val="4"/>
                <w:sz w:val="11"/>
                <w:szCs w:val="11"/>
                <w:vertAlign w:val="superscript"/>
              </w:rPr>
              <w:t>Axy</w:t>
            </w:r>
            <w:proofErr w:type="spellEnd"/>
          </w:p>
        </w:tc>
        <w:tc>
          <w:tcPr>
            <w:tcW w:w="250" w:type="pct"/>
            <w:gridSpan w:val="2"/>
            <w:tcMar>
              <w:top w:w="12" w:type="dxa"/>
              <w:left w:w="50" w:type="dxa"/>
              <w:bottom w:w="0" w:type="dxa"/>
              <w:right w:w="50" w:type="dxa"/>
            </w:tcMar>
            <w:vAlign w:val="center"/>
            <w:hideMark/>
          </w:tcPr>
          <w:p w14:paraId="3B341A48"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2.84 ± 0.25</w:t>
            </w:r>
            <w:r>
              <w:rPr>
                <w:rFonts w:ascii="Times New Roman" w:eastAsia="新細明體" w:hAnsi="Times New Roman" w:cs="Times New Roman"/>
                <w:color w:val="000000"/>
                <w:kern w:val="0"/>
                <w:position w:val="4"/>
                <w:sz w:val="11"/>
                <w:szCs w:val="11"/>
                <w:vertAlign w:val="superscript"/>
              </w:rPr>
              <w:t>Ay</w:t>
            </w:r>
          </w:p>
        </w:tc>
        <w:tc>
          <w:tcPr>
            <w:tcW w:w="251" w:type="pct"/>
            <w:tcMar>
              <w:top w:w="12" w:type="dxa"/>
              <w:left w:w="50" w:type="dxa"/>
              <w:bottom w:w="0" w:type="dxa"/>
              <w:right w:w="50" w:type="dxa"/>
            </w:tcMar>
            <w:vAlign w:val="center"/>
            <w:hideMark/>
          </w:tcPr>
          <w:p w14:paraId="58E10C67"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2.69 ± 0.08</w:t>
            </w:r>
            <w:r>
              <w:rPr>
                <w:rFonts w:ascii="Times New Roman" w:eastAsia="新細明體" w:hAnsi="Times New Roman" w:cs="Times New Roman"/>
                <w:color w:val="000000"/>
                <w:kern w:val="0"/>
                <w:position w:val="4"/>
                <w:sz w:val="11"/>
                <w:szCs w:val="11"/>
                <w:vertAlign w:val="superscript"/>
              </w:rPr>
              <w:t>Bx</w:t>
            </w:r>
          </w:p>
        </w:tc>
        <w:tc>
          <w:tcPr>
            <w:tcW w:w="251" w:type="pct"/>
            <w:tcMar>
              <w:top w:w="12" w:type="dxa"/>
              <w:left w:w="50" w:type="dxa"/>
              <w:bottom w:w="0" w:type="dxa"/>
              <w:right w:w="50" w:type="dxa"/>
            </w:tcMar>
            <w:vAlign w:val="center"/>
            <w:hideMark/>
          </w:tcPr>
          <w:p w14:paraId="4CA5B9DD"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2.71 ± 0.18</w:t>
            </w:r>
            <w:proofErr w:type="spellStart"/>
            <w:r>
              <w:rPr>
                <w:rFonts w:ascii="Times New Roman" w:eastAsia="新細明體" w:hAnsi="Times New Roman" w:cs="Times New Roman"/>
                <w:color w:val="000000"/>
                <w:kern w:val="0"/>
                <w:position w:val="4"/>
                <w:sz w:val="11"/>
                <w:szCs w:val="11"/>
                <w:vertAlign w:val="superscript"/>
              </w:rPr>
              <w:t>Bxy</w:t>
            </w:r>
            <w:proofErr w:type="spellEnd"/>
          </w:p>
        </w:tc>
        <w:tc>
          <w:tcPr>
            <w:tcW w:w="251" w:type="pct"/>
            <w:gridSpan w:val="2"/>
            <w:tcMar>
              <w:top w:w="12" w:type="dxa"/>
              <w:left w:w="50" w:type="dxa"/>
              <w:bottom w:w="0" w:type="dxa"/>
              <w:right w:w="50" w:type="dxa"/>
            </w:tcMar>
            <w:vAlign w:val="center"/>
            <w:hideMark/>
          </w:tcPr>
          <w:p w14:paraId="0CD82316"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2.41 ± 0.21</w:t>
            </w:r>
            <w:r>
              <w:rPr>
                <w:rFonts w:ascii="Times New Roman" w:eastAsia="新細明體" w:hAnsi="Times New Roman" w:cs="Times New Roman"/>
                <w:color w:val="000000"/>
                <w:kern w:val="0"/>
                <w:position w:val="4"/>
                <w:sz w:val="11"/>
                <w:szCs w:val="11"/>
                <w:vertAlign w:val="superscript"/>
              </w:rPr>
              <w:t>By</w:t>
            </w:r>
          </w:p>
        </w:tc>
        <w:tc>
          <w:tcPr>
            <w:tcW w:w="251" w:type="pct"/>
            <w:tcMar>
              <w:top w:w="12" w:type="dxa"/>
              <w:left w:w="50" w:type="dxa"/>
              <w:bottom w:w="0" w:type="dxa"/>
              <w:right w:w="50" w:type="dxa"/>
            </w:tcMar>
            <w:vAlign w:val="center"/>
            <w:hideMark/>
          </w:tcPr>
          <w:p w14:paraId="5AC6C7A0"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2.54 ± 0.22</w:t>
            </w:r>
            <w:r>
              <w:rPr>
                <w:rFonts w:ascii="Times New Roman" w:eastAsia="新細明體" w:hAnsi="Times New Roman" w:cs="Times New Roman"/>
                <w:color w:val="000000"/>
                <w:kern w:val="0"/>
                <w:position w:val="4"/>
                <w:sz w:val="11"/>
                <w:szCs w:val="11"/>
                <w:vertAlign w:val="superscript"/>
              </w:rPr>
              <w:t>BC</w:t>
            </w:r>
          </w:p>
        </w:tc>
        <w:tc>
          <w:tcPr>
            <w:tcW w:w="251" w:type="pct"/>
            <w:tcMar>
              <w:top w:w="12" w:type="dxa"/>
              <w:left w:w="50" w:type="dxa"/>
              <w:bottom w:w="0" w:type="dxa"/>
              <w:right w:w="50" w:type="dxa"/>
            </w:tcMar>
            <w:vAlign w:val="center"/>
            <w:hideMark/>
          </w:tcPr>
          <w:p w14:paraId="16E52DA7"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2.30 ± 0.23</w:t>
            </w:r>
            <w:r>
              <w:rPr>
                <w:rFonts w:ascii="Times New Roman" w:eastAsia="新細明體" w:hAnsi="Times New Roman" w:cs="Times New Roman"/>
                <w:color w:val="000000"/>
                <w:kern w:val="0"/>
                <w:position w:val="4"/>
                <w:sz w:val="11"/>
                <w:szCs w:val="11"/>
                <w:vertAlign w:val="superscript"/>
              </w:rPr>
              <w:t>C</w:t>
            </w:r>
          </w:p>
        </w:tc>
        <w:tc>
          <w:tcPr>
            <w:tcW w:w="251" w:type="pct"/>
            <w:gridSpan w:val="2"/>
            <w:tcMar>
              <w:top w:w="12" w:type="dxa"/>
              <w:left w:w="50" w:type="dxa"/>
              <w:bottom w:w="0" w:type="dxa"/>
              <w:right w:w="50" w:type="dxa"/>
            </w:tcMar>
            <w:vAlign w:val="center"/>
            <w:hideMark/>
          </w:tcPr>
          <w:p w14:paraId="7115220D"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2.32 ± 0.18</w:t>
            </w:r>
            <w:r>
              <w:rPr>
                <w:rFonts w:ascii="Times New Roman" w:eastAsia="新細明體" w:hAnsi="Times New Roman" w:cs="Times New Roman"/>
                <w:color w:val="000000"/>
                <w:kern w:val="0"/>
                <w:position w:val="4"/>
                <w:sz w:val="11"/>
                <w:szCs w:val="11"/>
                <w:vertAlign w:val="superscript"/>
              </w:rPr>
              <w:t>B</w:t>
            </w:r>
          </w:p>
        </w:tc>
        <w:tc>
          <w:tcPr>
            <w:tcW w:w="251" w:type="pct"/>
            <w:tcMar>
              <w:top w:w="12" w:type="dxa"/>
              <w:left w:w="50" w:type="dxa"/>
              <w:bottom w:w="0" w:type="dxa"/>
              <w:right w:w="50" w:type="dxa"/>
            </w:tcMar>
            <w:vAlign w:val="center"/>
            <w:hideMark/>
          </w:tcPr>
          <w:p w14:paraId="52C84A60"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2.46 ± 0.28</w:t>
            </w:r>
            <w:r>
              <w:rPr>
                <w:rFonts w:ascii="Times New Roman" w:eastAsia="新細明體" w:hAnsi="Times New Roman" w:cs="Times New Roman"/>
                <w:color w:val="000000"/>
                <w:kern w:val="0"/>
                <w:position w:val="4"/>
                <w:sz w:val="11"/>
                <w:szCs w:val="11"/>
                <w:vertAlign w:val="superscript"/>
              </w:rPr>
              <w:t>C</w:t>
            </w:r>
          </w:p>
        </w:tc>
        <w:tc>
          <w:tcPr>
            <w:tcW w:w="251" w:type="pct"/>
            <w:tcMar>
              <w:top w:w="12" w:type="dxa"/>
              <w:left w:w="50" w:type="dxa"/>
              <w:bottom w:w="0" w:type="dxa"/>
              <w:right w:w="50" w:type="dxa"/>
            </w:tcMar>
            <w:vAlign w:val="center"/>
            <w:hideMark/>
          </w:tcPr>
          <w:p w14:paraId="68DA363D"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2.35 ± 0.03</w:t>
            </w:r>
            <w:r>
              <w:rPr>
                <w:rFonts w:ascii="Times New Roman" w:eastAsia="新細明體" w:hAnsi="Times New Roman" w:cs="Times New Roman"/>
                <w:color w:val="000000"/>
                <w:kern w:val="0"/>
                <w:position w:val="4"/>
                <w:sz w:val="11"/>
                <w:szCs w:val="11"/>
                <w:vertAlign w:val="superscript"/>
              </w:rPr>
              <w:t>C</w:t>
            </w:r>
          </w:p>
        </w:tc>
        <w:tc>
          <w:tcPr>
            <w:tcW w:w="251" w:type="pct"/>
            <w:gridSpan w:val="2"/>
            <w:tcMar>
              <w:top w:w="12" w:type="dxa"/>
              <w:left w:w="50" w:type="dxa"/>
              <w:bottom w:w="0" w:type="dxa"/>
              <w:right w:w="50" w:type="dxa"/>
            </w:tcMar>
            <w:vAlign w:val="center"/>
            <w:hideMark/>
          </w:tcPr>
          <w:p w14:paraId="165FBB8C"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2.47 ± 0.12</w:t>
            </w:r>
            <w:r>
              <w:rPr>
                <w:rFonts w:ascii="Times New Roman" w:eastAsia="新細明體" w:hAnsi="Times New Roman" w:cs="Times New Roman"/>
                <w:color w:val="000000"/>
                <w:kern w:val="0"/>
                <w:position w:val="4"/>
                <w:sz w:val="11"/>
                <w:szCs w:val="11"/>
                <w:vertAlign w:val="superscript"/>
              </w:rPr>
              <w:t>B</w:t>
            </w:r>
          </w:p>
        </w:tc>
        <w:tc>
          <w:tcPr>
            <w:tcW w:w="251" w:type="pct"/>
            <w:tcMar>
              <w:top w:w="12" w:type="dxa"/>
              <w:left w:w="50" w:type="dxa"/>
              <w:bottom w:w="0" w:type="dxa"/>
              <w:right w:w="50" w:type="dxa"/>
            </w:tcMar>
            <w:vAlign w:val="center"/>
            <w:hideMark/>
          </w:tcPr>
          <w:p w14:paraId="71AAA739"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2.45 ± 0.23</w:t>
            </w:r>
            <w:r>
              <w:rPr>
                <w:rFonts w:ascii="Times New Roman" w:eastAsia="新細明體" w:hAnsi="Times New Roman" w:cs="Times New Roman"/>
                <w:color w:val="000000"/>
                <w:kern w:val="0"/>
                <w:position w:val="4"/>
                <w:sz w:val="11"/>
                <w:szCs w:val="11"/>
                <w:vertAlign w:val="superscript"/>
              </w:rPr>
              <w:t>C</w:t>
            </w:r>
          </w:p>
        </w:tc>
        <w:tc>
          <w:tcPr>
            <w:tcW w:w="251" w:type="pct"/>
            <w:tcMar>
              <w:top w:w="12" w:type="dxa"/>
              <w:left w:w="50" w:type="dxa"/>
              <w:bottom w:w="0" w:type="dxa"/>
              <w:right w:w="50" w:type="dxa"/>
            </w:tcMar>
            <w:vAlign w:val="center"/>
            <w:hideMark/>
          </w:tcPr>
          <w:p w14:paraId="3ADE2CD8"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2.38 ± 0.11</w:t>
            </w:r>
            <w:r>
              <w:rPr>
                <w:rFonts w:ascii="Times New Roman" w:eastAsia="新細明體" w:hAnsi="Times New Roman" w:cs="Times New Roman"/>
                <w:color w:val="000000"/>
                <w:kern w:val="0"/>
                <w:position w:val="4"/>
                <w:sz w:val="11"/>
                <w:szCs w:val="11"/>
                <w:vertAlign w:val="superscript"/>
              </w:rPr>
              <w:t>C</w:t>
            </w:r>
          </w:p>
        </w:tc>
        <w:tc>
          <w:tcPr>
            <w:tcW w:w="251" w:type="pct"/>
            <w:gridSpan w:val="2"/>
            <w:tcMar>
              <w:top w:w="12" w:type="dxa"/>
              <w:left w:w="50" w:type="dxa"/>
              <w:bottom w:w="0" w:type="dxa"/>
              <w:right w:w="50" w:type="dxa"/>
            </w:tcMar>
            <w:vAlign w:val="center"/>
            <w:hideMark/>
          </w:tcPr>
          <w:p w14:paraId="786B2D1D"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2.30 ± 0.11</w:t>
            </w:r>
            <w:r>
              <w:rPr>
                <w:rFonts w:ascii="Times New Roman" w:eastAsia="新細明體" w:hAnsi="Times New Roman" w:cs="Times New Roman"/>
                <w:color w:val="000000"/>
                <w:kern w:val="0"/>
                <w:position w:val="4"/>
                <w:sz w:val="11"/>
                <w:szCs w:val="11"/>
                <w:vertAlign w:val="superscript"/>
              </w:rPr>
              <w:t>B</w:t>
            </w:r>
          </w:p>
        </w:tc>
        <w:tc>
          <w:tcPr>
            <w:tcW w:w="322" w:type="pct"/>
            <w:tcMar>
              <w:top w:w="12" w:type="dxa"/>
              <w:left w:w="50" w:type="dxa"/>
              <w:bottom w:w="0" w:type="dxa"/>
              <w:right w:w="50" w:type="dxa"/>
            </w:tcMar>
            <w:vAlign w:val="center"/>
            <w:hideMark/>
          </w:tcPr>
          <w:p w14:paraId="42AE98C9"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&lt; 0.0001</w:t>
            </w:r>
          </w:p>
        </w:tc>
        <w:tc>
          <w:tcPr>
            <w:tcW w:w="228" w:type="pct"/>
            <w:tcMar>
              <w:top w:w="12" w:type="dxa"/>
              <w:left w:w="50" w:type="dxa"/>
              <w:bottom w:w="0" w:type="dxa"/>
              <w:right w:w="50" w:type="dxa"/>
            </w:tcMar>
            <w:vAlign w:val="center"/>
            <w:hideMark/>
          </w:tcPr>
          <w:p w14:paraId="3F283C8C"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&lt; 0.1</w:t>
            </w:r>
          </w:p>
        </w:tc>
        <w:tc>
          <w:tcPr>
            <w:tcW w:w="308" w:type="pct"/>
            <w:gridSpan w:val="2"/>
            <w:tcMar>
              <w:top w:w="12" w:type="dxa"/>
              <w:left w:w="50" w:type="dxa"/>
              <w:bottom w:w="0" w:type="dxa"/>
              <w:right w:w="50" w:type="dxa"/>
            </w:tcMar>
            <w:vAlign w:val="center"/>
            <w:hideMark/>
          </w:tcPr>
          <w:p w14:paraId="05A7A56C"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NS</w:t>
            </w:r>
          </w:p>
        </w:tc>
      </w:tr>
      <w:tr w:rsidR="003C702C" w14:paraId="46850AAE" w14:textId="77777777" w:rsidTr="003C702C">
        <w:trPr>
          <w:trHeight w:val="397"/>
        </w:trPr>
        <w:tc>
          <w:tcPr>
            <w:tcW w:w="379" w:type="pct"/>
            <w:tcMar>
              <w:top w:w="12" w:type="dxa"/>
              <w:left w:w="50" w:type="dxa"/>
              <w:bottom w:w="0" w:type="dxa"/>
              <w:right w:w="50" w:type="dxa"/>
            </w:tcMar>
            <w:vAlign w:val="center"/>
            <w:hideMark/>
          </w:tcPr>
          <w:p w14:paraId="0FF6EF88" w14:textId="77777777" w:rsidR="003C702C" w:rsidRDefault="003C702C">
            <w:pPr>
              <w:widowControl/>
              <w:kinsoku w:val="0"/>
              <w:rPr>
                <w:rFonts w:ascii="Arial" w:eastAsia="新細明體" w:hAnsi="Arial" w:cs="Arial"/>
                <w:kern w:val="0"/>
                <w:sz w:val="14"/>
                <w:szCs w:val="14"/>
              </w:rPr>
            </w:pPr>
            <w:r>
              <w:rPr>
                <w:rFonts w:ascii="Times New Roman" w:eastAsia="新細明體" w:hAnsi="Times New Roman" w:cs="Times New Roman"/>
                <w:color w:val="000000"/>
                <w:sz w:val="14"/>
                <w:szCs w:val="14"/>
              </w:rPr>
              <w:t>SFA (%)</w:t>
            </w:r>
          </w:p>
        </w:tc>
        <w:tc>
          <w:tcPr>
            <w:tcW w:w="251" w:type="pct"/>
            <w:tcMar>
              <w:top w:w="12" w:type="dxa"/>
              <w:left w:w="50" w:type="dxa"/>
              <w:bottom w:w="0" w:type="dxa"/>
              <w:right w:w="50" w:type="dxa"/>
            </w:tcMar>
            <w:vAlign w:val="center"/>
            <w:hideMark/>
          </w:tcPr>
          <w:p w14:paraId="0F4FF3E0"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1.58 ± 0.86</w:t>
            </w:r>
          </w:p>
        </w:tc>
        <w:tc>
          <w:tcPr>
            <w:tcW w:w="251" w:type="pct"/>
            <w:tcMar>
              <w:top w:w="12" w:type="dxa"/>
              <w:left w:w="50" w:type="dxa"/>
              <w:bottom w:w="0" w:type="dxa"/>
              <w:right w:w="50" w:type="dxa"/>
            </w:tcMar>
            <w:vAlign w:val="center"/>
            <w:hideMark/>
          </w:tcPr>
          <w:p w14:paraId="094B8616"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1.21 ± 0.31</w:t>
            </w:r>
          </w:p>
        </w:tc>
        <w:tc>
          <w:tcPr>
            <w:tcW w:w="250" w:type="pct"/>
            <w:gridSpan w:val="2"/>
            <w:tcMar>
              <w:top w:w="12" w:type="dxa"/>
              <w:left w:w="50" w:type="dxa"/>
              <w:bottom w:w="0" w:type="dxa"/>
              <w:right w:w="50" w:type="dxa"/>
            </w:tcMar>
            <w:vAlign w:val="center"/>
            <w:hideMark/>
          </w:tcPr>
          <w:p w14:paraId="3163A5D4"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1.65 ± 0.81</w:t>
            </w:r>
          </w:p>
        </w:tc>
        <w:tc>
          <w:tcPr>
            <w:tcW w:w="251" w:type="pct"/>
            <w:tcMar>
              <w:top w:w="12" w:type="dxa"/>
              <w:left w:w="50" w:type="dxa"/>
              <w:bottom w:w="0" w:type="dxa"/>
              <w:right w:w="50" w:type="dxa"/>
            </w:tcMar>
            <w:vAlign w:val="center"/>
            <w:hideMark/>
          </w:tcPr>
          <w:p w14:paraId="56DD7375"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2.90 ± 3.86</w:t>
            </w:r>
          </w:p>
        </w:tc>
        <w:tc>
          <w:tcPr>
            <w:tcW w:w="251" w:type="pct"/>
            <w:tcMar>
              <w:top w:w="12" w:type="dxa"/>
              <w:left w:w="50" w:type="dxa"/>
              <w:bottom w:w="0" w:type="dxa"/>
              <w:right w:w="50" w:type="dxa"/>
            </w:tcMar>
            <w:vAlign w:val="center"/>
            <w:hideMark/>
          </w:tcPr>
          <w:p w14:paraId="08A32740"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0.95 ± 0.26</w:t>
            </w:r>
          </w:p>
        </w:tc>
        <w:tc>
          <w:tcPr>
            <w:tcW w:w="251" w:type="pct"/>
            <w:gridSpan w:val="2"/>
            <w:tcMar>
              <w:top w:w="12" w:type="dxa"/>
              <w:left w:w="50" w:type="dxa"/>
              <w:bottom w:w="0" w:type="dxa"/>
              <w:right w:w="50" w:type="dxa"/>
            </w:tcMar>
            <w:vAlign w:val="center"/>
            <w:hideMark/>
          </w:tcPr>
          <w:p w14:paraId="76256A42"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1.48 ± 0.65</w:t>
            </w:r>
          </w:p>
        </w:tc>
        <w:tc>
          <w:tcPr>
            <w:tcW w:w="251" w:type="pct"/>
            <w:tcMar>
              <w:top w:w="12" w:type="dxa"/>
              <w:left w:w="50" w:type="dxa"/>
              <w:bottom w:w="0" w:type="dxa"/>
              <w:right w:w="50" w:type="dxa"/>
            </w:tcMar>
            <w:vAlign w:val="center"/>
            <w:hideMark/>
          </w:tcPr>
          <w:p w14:paraId="146A6608"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1.15 ± 0.63</w:t>
            </w:r>
          </w:p>
        </w:tc>
        <w:tc>
          <w:tcPr>
            <w:tcW w:w="251" w:type="pct"/>
            <w:tcMar>
              <w:top w:w="12" w:type="dxa"/>
              <w:left w:w="50" w:type="dxa"/>
              <w:bottom w:w="0" w:type="dxa"/>
              <w:right w:w="50" w:type="dxa"/>
            </w:tcMar>
            <w:vAlign w:val="center"/>
            <w:hideMark/>
          </w:tcPr>
          <w:p w14:paraId="50D904B7"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1.00 ± 0.40</w:t>
            </w:r>
          </w:p>
        </w:tc>
        <w:tc>
          <w:tcPr>
            <w:tcW w:w="251" w:type="pct"/>
            <w:gridSpan w:val="2"/>
            <w:tcMar>
              <w:top w:w="12" w:type="dxa"/>
              <w:left w:w="50" w:type="dxa"/>
              <w:bottom w:w="0" w:type="dxa"/>
              <w:right w:w="50" w:type="dxa"/>
            </w:tcMar>
            <w:vAlign w:val="center"/>
            <w:hideMark/>
          </w:tcPr>
          <w:p w14:paraId="3096C915"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0.96 ± 0.34</w:t>
            </w:r>
          </w:p>
        </w:tc>
        <w:tc>
          <w:tcPr>
            <w:tcW w:w="251" w:type="pct"/>
            <w:tcMar>
              <w:top w:w="12" w:type="dxa"/>
              <w:left w:w="50" w:type="dxa"/>
              <w:bottom w:w="0" w:type="dxa"/>
              <w:right w:w="50" w:type="dxa"/>
            </w:tcMar>
            <w:vAlign w:val="center"/>
            <w:hideMark/>
          </w:tcPr>
          <w:p w14:paraId="23ACF3FC"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1.07 ± 0.33</w:t>
            </w:r>
          </w:p>
        </w:tc>
        <w:tc>
          <w:tcPr>
            <w:tcW w:w="251" w:type="pct"/>
            <w:tcMar>
              <w:top w:w="12" w:type="dxa"/>
              <w:left w:w="50" w:type="dxa"/>
              <w:bottom w:w="0" w:type="dxa"/>
              <w:right w:w="50" w:type="dxa"/>
            </w:tcMar>
            <w:vAlign w:val="center"/>
            <w:hideMark/>
          </w:tcPr>
          <w:p w14:paraId="3D18DDB8"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1.55 ± 1.09</w:t>
            </w:r>
          </w:p>
        </w:tc>
        <w:tc>
          <w:tcPr>
            <w:tcW w:w="251" w:type="pct"/>
            <w:gridSpan w:val="2"/>
            <w:tcMar>
              <w:top w:w="12" w:type="dxa"/>
              <w:left w:w="50" w:type="dxa"/>
              <w:bottom w:w="0" w:type="dxa"/>
              <w:right w:w="50" w:type="dxa"/>
            </w:tcMar>
            <w:vAlign w:val="center"/>
            <w:hideMark/>
          </w:tcPr>
          <w:p w14:paraId="7DFEA725"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0.90 ± 0.30</w:t>
            </w:r>
          </w:p>
        </w:tc>
        <w:tc>
          <w:tcPr>
            <w:tcW w:w="251" w:type="pct"/>
            <w:tcMar>
              <w:top w:w="12" w:type="dxa"/>
              <w:left w:w="50" w:type="dxa"/>
              <w:bottom w:w="0" w:type="dxa"/>
              <w:right w:w="50" w:type="dxa"/>
            </w:tcMar>
            <w:vAlign w:val="center"/>
            <w:hideMark/>
          </w:tcPr>
          <w:p w14:paraId="2D5F2556"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1.41 ± 1.00</w:t>
            </w:r>
          </w:p>
        </w:tc>
        <w:tc>
          <w:tcPr>
            <w:tcW w:w="251" w:type="pct"/>
            <w:tcMar>
              <w:top w:w="12" w:type="dxa"/>
              <w:left w:w="50" w:type="dxa"/>
              <w:bottom w:w="0" w:type="dxa"/>
              <w:right w:w="50" w:type="dxa"/>
            </w:tcMar>
            <w:vAlign w:val="center"/>
            <w:hideMark/>
          </w:tcPr>
          <w:p w14:paraId="3628277D"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0.70 ± 0.47</w:t>
            </w:r>
          </w:p>
        </w:tc>
        <w:tc>
          <w:tcPr>
            <w:tcW w:w="251" w:type="pct"/>
            <w:gridSpan w:val="2"/>
            <w:tcMar>
              <w:top w:w="12" w:type="dxa"/>
              <w:left w:w="50" w:type="dxa"/>
              <w:bottom w:w="0" w:type="dxa"/>
              <w:right w:w="50" w:type="dxa"/>
            </w:tcMar>
            <w:vAlign w:val="center"/>
            <w:hideMark/>
          </w:tcPr>
          <w:p w14:paraId="3D7FB8AF"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1.34 ± 0.83</w:t>
            </w:r>
          </w:p>
        </w:tc>
        <w:tc>
          <w:tcPr>
            <w:tcW w:w="322" w:type="pct"/>
            <w:tcMar>
              <w:top w:w="12" w:type="dxa"/>
              <w:left w:w="50" w:type="dxa"/>
              <w:bottom w:w="0" w:type="dxa"/>
              <w:right w:w="50" w:type="dxa"/>
            </w:tcMar>
            <w:vAlign w:val="center"/>
            <w:hideMark/>
          </w:tcPr>
          <w:p w14:paraId="67DCD5FB"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NS</w:t>
            </w:r>
          </w:p>
        </w:tc>
        <w:tc>
          <w:tcPr>
            <w:tcW w:w="228" w:type="pct"/>
            <w:tcMar>
              <w:top w:w="12" w:type="dxa"/>
              <w:left w:w="50" w:type="dxa"/>
              <w:bottom w:w="0" w:type="dxa"/>
              <w:right w:w="50" w:type="dxa"/>
            </w:tcMar>
            <w:vAlign w:val="center"/>
            <w:hideMark/>
          </w:tcPr>
          <w:p w14:paraId="1E09F82B"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NS</w:t>
            </w:r>
          </w:p>
        </w:tc>
        <w:tc>
          <w:tcPr>
            <w:tcW w:w="308" w:type="pct"/>
            <w:gridSpan w:val="2"/>
            <w:tcMar>
              <w:top w:w="12" w:type="dxa"/>
              <w:left w:w="50" w:type="dxa"/>
              <w:bottom w:w="0" w:type="dxa"/>
              <w:right w:w="50" w:type="dxa"/>
            </w:tcMar>
            <w:vAlign w:val="center"/>
            <w:hideMark/>
          </w:tcPr>
          <w:p w14:paraId="7F82585E"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NS</w:t>
            </w:r>
          </w:p>
        </w:tc>
      </w:tr>
      <w:tr w:rsidR="003C702C" w14:paraId="044659FF" w14:textId="77777777" w:rsidTr="003C702C">
        <w:trPr>
          <w:trHeight w:val="397"/>
        </w:trPr>
        <w:tc>
          <w:tcPr>
            <w:tcW w:w="379" w:type="pct"/>
            <w:tcBorders>
              <w:top w:val="nil"/>
              <w:left w:val="nil"/>
              <w:bottom w:val="single" w:sz="8" w:space="0" w:color="000000"/>
              <w:right w:val="nil"/>
            </w:tcBorders>
            <w:tcMar>
              <w:top w:w="12" w:type="dxa"/>
              <w:left w:w="50" w:type="dxa"/>
              <w:bottom w:w="0" w:type="dxa"/>
              <w:right w:w="50" w:type="dxa"/>
            </w:tcMar>
            <w:vAlign w:val="center"/>
            <w:hideMark/>
          </w:tcPr>
          <w:p w14:paraId="78F78ADA" w14:textId="77777777" w:rsidR="003C702C" w:rsidRDefault="003C702C">
            <w:pPr>
              <w:widowControl/>
              <w:kinsoku w:val="0"/>
              <w:rPr>
                <w:rFonts w:ascii="Arial" w:eastAsia="新細明體" w:hAnsi="Arial" w:cs="Arial"/>
                <w:kern w:val="0"/>
                <w:sz w:val="14"/>
                <w:szCs w:val="14"/>
              </w:rPr>
            </w:pPr>
            <w:r>
              <w:rPr>
                <w:rFonts w:ascii="Times New Roman" w:eastAsia="新細明體" w:hAnsi="Times New Roman" w:cs="Times New Roman"/>
                <w:color w:val="000000"/>
                <w:sz w:val="14"/>
                <w:szCs w:val="14"/>
              </w:rPr>
              <w:t>UFA (%)</w:t>
            </w:r>
          </w:p>
        </w:tc>
        <w:tc>
          <w:tcPr>
            <w:tcW w:w="251" w:type="pct"/>
            <w:tcBorders>
              <w:top w:val="nil"/>
              <w:left w:val="nil"/>
              <w:bottom w:val="single" w:sz="8" w:space="0" w:color="000000"/>
              <w:right w:val="nil"/>
            </w:tcBorders>
            <w:tcMar>
              <w:top w:w="12" w:type="dxa"/>
              <w:left w:w="50" w:type="dxa"/>
              <w:bottom w:w="0" w:type="dxa"/>
              <w:right w:w="50" w:type="dxa"/>
            </w:tcMar>
            <w:vAlign w:val="center"/>
            <w:hideMark/>
          </w:tcPr>
          <w:p w14:paraId="4B96BEA3"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0.78 ± 0.58</w:t>
            </w:r>
            <w:r>
              <w:rPr>
                <w:rFonts w:ascii="Times New Roman" w:eastAsia="新細明體" w:hAnsi="Times New Roman" w:cs="Times New Roman"/>
                <w:color w:val="000000"/>
                <w:kern w:val="0"/>
                <w:position w:val="4"/>
                <w:sz w:val="11"/>
                <w:szCs w:val="11"/>
                <w:vertAlign w:val="superscript"/>
              </w:rPr>
              <w:t>AB</w:t>
            </w:r>
          </w:p>
        </w:tc>
        <w:tc>
          <w:tcPr>
            <w:tcW w:w="251" w:type="pct"/>
            <w:tcBorders>
              <w:top w:val="nil"/>
              <w:left w:val="nil"/>
              <w:bottom w:val="single" w:sz="8" w:space="0" w:color="000000"/>
              <w:right w:val="nil"/>
            </w:tcBorders>
            <w:tcMar>
              <w:top w:w="12" w:type="dxa"/>
              <w:left w:w="50" w:type="dxa"/>
              <w:bottom w:w="0" w:type="dxa"/>
              <w:right w:w="50" w:type="dxa"/>
            </w:tcMar>
            <w:vAlign w:val="center"/>
            <w:hideMark/>
          </w:tcPr>
          <w:p w14:paraId="711C4D5A"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0.60 ± 0.23</w:t>
            </w:r>
          </w:p>
        </w:tc>
        <w:tc>
          <w:tcPr>
            <w:tcW w:w="250" w:type="pct"/>
            <w:gridSpan w:val="2"/>
            <w:tcBorders>
              <w:top w:val="nil"/>
              <w:left w:val="nil"/>
              <w:bottom w:val="single" w:sz="8" w:space="0" w:color="000000"/>
              <w:right w:val="nil"/>
            </w:tcBorders>
            <w:tcMar>
              <w:top w:w="12" w:type="dxa"/>
              <w:left w:w="50" w:type="dxa"/>
              <w:bottom w:w="0" w:type="dxa"/>
              <w:right w:w="50" w:type="dxa"/>
            </w:tcMar>
            <w:vAlign w:val="center"/>
            <w:hideMark/>
          </w:tcPr>
          <w:p w14:paraId="65D0633D"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1.03 ± 0.55</w:t>
            </w:r>
          </w:p>
        </w:tc>
        <w:tc>
          <w:tcPr>
            <w:tcW w:w="251" w:type="pct"/>
            <w:tcBorders>
              <w:top w:val="nil"/>
              <w:left w:val="nil"/>
              <w:bottom w:val="single" w:sz="8" w:space="0" w:color="000000"/>
              <w:right w:val="nil"/>
            </w:tcBorders>
            <w:tcMar>
              <w:top w:w="12" w:type="dxa"/>
              <w:left w:w="50" w:type="dxa"/>
              <w:bottom w:w="0" w:type="dxa"/>
              <w:right w:w="50" w:type="dxa"/>
            </w:tcMar>
            <w:vAlign w:val="center"/>
            <w:hideMark/>
          </w:tcPr>
          <w:p w14:paraId="067C0A95"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1.02 ± 1.21</w:t>
            </w:r>
            <w:r>
              <w:rPr>
                <w:rFonts w:ascii="Times New Roman" w:eastAsia="新細明體" w:hAnsi="Times New Roman" w:cs="Times New Roman"/>
                <w:color w:val="000000"/>
                <w:kern w:val="0"/>
                <w:position w:val="4"/>
                <w:sz w:val="11"/>
                <w:szCs w:val="11"/>
                <w:vertAlign w:val="superscript"/>
              </w:rPr>
              <w:t>A</w:t>
            </w:r>
          </w:p>
        </w:tc>
        <w:tc>
          <w:tcPr>
            <w:tcW w:w="251" w:type="pct"/>
            <w:tcBorders>
              <w:top w:val="nil"/>
              <w:left w:val="nil"/>
              <w:bottom w:val="single" w:sz="8" w:space="0" w:color="000000"/>
              <w:right w:val="nil"/>
            </w:tcBorders>
            <w:tcMar>
              <w:top w:w="12" w:type="dxa"/>
              <w:left w:w="50" w:type="dxa"/>
              <w:bottom w:w="0" w:type="dxa"/>
              <w:right w:w="50" w:type="dxa"/>
            </w:tcMar>
            <w:vAlign w:val="center"/>
            <w:hideMark/>
          </w:tcPr>
          <w:p w14:paraId="5FAEAD6D"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0.42 ± 0.08</w:t>
            </w:r>
          </w:p>
        </w:tc>
        <w:tc>
          <w:tcPr>
            <w:tcW w:w="251" w:type="pct"/>
            <w:gridSpan w:val="2"/>
            <w:tcBorders>
              <w:top w:val="nil"/>
              <w:left w:val="nil"/>
              <w:bottom w:val="single" w:sz="8" w:space="0" w:color="000000"/>
              <w:right w:val="nil"/>
            </w:tcBorders>
            <w:tcMar>
              <w:top w:w="12" w:type="dxa"/>
              <w:left w:w="50" w:type="dxa"/>
              <w:bottom w:w="0" w:type="dxa"/>
              <w:right w:w="50" w:type="dxa"/>
            </w:tcMar>
            <w:vAlign w:val="center"/>
            <w:hideMark/>
          </w:tcPr>
          <w:p w14:paraId="4B400A62"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0.81 ± 0.47</w:t>
            </w:r>
          </w:p>
        </w:tc>
        <w:tc>
          <w:tcPr>
            <w:tcW w:w="251" w:type="pct"/>
            <w:tcBorders>
              <w:top w:val="nil"/>
              <w:left w:val="nil"/>
              <w:bottom w:val="single" w:sz="8" w:space="0" w:color="000000"/>
              <w:right w:val="nil"/>
            </w:tcBorders>
            <w:tcMar>
              <w:top w:w="12" w:type="dxa"/>
              <w:left w:w="50" w:type="dxa"/>
              <w:bottom w:w="0" w:type="dxa"/>
              <w:right w:w="50" w:type="dxa"/>
            </w:tcMar>
            <w:vAlign w:val="center"/>
            <w:hideMark/>
          </w:tcPr>
          <w:p w14:paraId="72DB3EFE"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0.36 ± 0.20</w:t>
            </w:r>
            <w:r>
              <w:rPr>
                <w:rFonts w:ascii="Times New Roman" w:eastAsia="新細明體" w:hAnsi="Times New Roman" w:cs="Times New Roman"/>
                <w:color w:val="000000"/>
                <w:kern w:val="0"/>
                <w:position w:val="4"/>
                <w:sz w:val="11"/>
                <w:szCs w:val="11"/>
                <w:vertAlign w:val="superscript"/>
              </w:rPr>
              <w:t>B</w:t>
            </w:r>
          </w:p>
        </w:tc>
        <w:tc>
          <w:tcPr>
            <w:tcW w:w="251" w:type="pct"/>
            <w:tcBorders>
              <w:top w:val="nil"/>
              <w:left w:val="nil"/>
              <w:bottom w:val="single" w:sz="8" w:space="0" w:color="000000"/>
              <w:right w:val="nil"/>
            </w:tcBorders>
            <w:tcMar>
              <w:top w:w="12" w:type="dxa"/>
              <w:left w:w="50" w:type="dxa"/>
              <w:bottom w:w="0" w:type="dxa"/>
              <w:right w:w="50" w:type="dxa"/>
            </w:tcMar>
            <w:vAlign w:val="center"/>
            <w:hideMark/>
          </w:tcPr>
          <w:p w14:paraId="600C9DF8"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0.50 ± 0.23</w:t>
            </w:r>
          </w:p>
        </w:tc>
        <w:tc>
          <w:tcPr>
            <w:tcW w:w="251" w:type="pct"/>
            <w:gridSpan w:val="2"/>
            <w:tcBorders>
              <w:top w:val="nil"/>
              <w:left w:val="nil"/>
              <w:bottom w:val="single" w:sz="8" w:space="0" w:color="000000"/>
              <w:right w:val="nil"/>
            </w:tcBorders>
            <w:tcMar>
              <w:top w:w="12" w:type="dxa"/>
              <w:left w:w="50" w:type="dxa"/>
              <w:bottom w:w="0" w:type="dxa"/>
              <w:right w:w="50" w:type="dxa"/>
            </w:tcMar>
            <w:vAlign w:val="center"/>
            <w:hideMark/>
          </w:tcPr>
          <w:p w14:paraId="5F150B22"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0.36 ± 0.17</w:t>
            </w:r>
          </w:p>
        </w:tc>
        <w:tc>
          <w:tcPr>
            <w:tcW w:w="251" w:type="pct"/>
            <w:tcBorders>
              <w:top w:val="nil"/>
              <w:left w:val="nil"/>
              <w:bottom w:val="single" w:sz="8" w:space="0" w:color="000000"/>
              <w:right w:val="nil"/>
            </w:tcBorders>
            <w:tcMar>
              <w:top w:w="12" w:type="dxa"/>
              <w:left w:w="50" w:type="dxa"/>
              <w:bottom w:w="0" w:type="dxa"/>
              <w:right w:w="50" w:type="dxa"/>
            </w:tcMar>
            <w:vAlign w:val="center"/>
            <w:hideMark/>
          </w:tcPr>
          <w:p w14:paraId="4559019A"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0.35 ± 0.14</w:t>
            </w:r>
            <w:r>
              <w:rPr>
                <w:rFonts w:ascii="Times New Roman" w:eastAsia="新細明體" w:hAnsi="Times New Roman" w:cs="Times New Roman"/>
                <w:color w:val="000000"/>
                <w:kern w:val="0"/>
                <w:position w:val="4"/>
                <w:sz w:val="11"/>
                <w:szCs w:val="11"/>
                <w:vertAlign w:val="superscript"/>
              </w:rPr>
              <w:t>B</w:t>
            </w:r>
          </w:p>
        </w:tc>
        <w:tc>
          <w:tcPr>
            <w:tcW w:w="251" w:type="pct"/>
            <w:tcBorders>
              <w:top w:val="nil"/>
              <w:left w:val="nil"/>
              <w:bottom w:val="single" w:sz="8" w:space="0" w:color="000000"/>
              <w:right w:val="nil"/>
            </w:tcBorders>
            <w:tcMar>
              <w:top w:w="12" w:type="dxa"/>
              <w:left w:w="50" w:type="dxa"/>
              <w:bottom w:w="0" w:type="dxa"/>
              <w:right w:w="50" w:type="dxa"/>
            </w:tcMar>
            <w:vAlign w:val="center"/>
            <w:hideMark/>
          </w:tcPr>
          <w:p w14:paraId="029F3A28"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0.49 ± 0.41</w:t>
            </w:r>
          </w:p>
        </w:tc>
        <w:tc>
          <w:tcPr>
            <w:tcW w:w="251" w:type="pct"/>
            <w:gridSpan w:val="2"/>
            <w:tcBorders>
              <w:top w:val="nil"/>
              <w:left w:val="nil"/>
              <w:bottom w:val="single" w:sz="8" w:space="0" w:color="000000"/>
              <w:right w:val="nil"/>
            </w:tcBorders>
            <w:tcMar>
              <w:top w:w="12" w:type="dxa"/>
              <w:left w:w="50" w:type="dxa"/>
              <w:bottom w:w="0" w:type="dxa"/>
              <w:right w:w="50" w:type="dxa"/>
            </w:tcMar>
            <w:vAlign w:val="center"/>
            <w:hideMark/>
          </w:tcPr>
          <w:p w14:paraId="3186AF67"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0.31 ± 0.18</w:t>
            </w:r>
          </w:p>
        </w:tc>
        <w:tc>
          <w:tcPr>
            <w:tcW w:w="251" w:type="pct"/>
            <w:tcBorders>
              <w:top w:val="nil"/>
              <w:left w:val="nil"/>
              <w:bottom w:val="single" w:sz="8" w:space="0" w:color="000000"/>
              <w:right w:val="nil"/>
            </w:tcBorders>
            <w:tcMar>
              <w:top w:w="12" w:type="dxa"/>
              <w:left w:w="50" w:type="dxa"/>
              <w:bottom w:w="0" w:type="dxa"/>
              <w:right w:w="50" w:type="dxa"/>
            </w:tcMar>
            <w:vAlign w:val="center"/>
            <w:hideMark/>
          </w:tcPr>
          <w:p w14:paraId="1703D5F8"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0.53 ± 0.41</w:t>
            </w:r>
            <w:r>
              <w:rPr>
                <w:rFonts w:ascii="Times New Roman" w:eastAsia="新細明體" w:hAnsi="Times New Roman" w:cs="Times New Roman"/>
                <w:color w:val="000000"/>
                <w:kern w:val="0"/>
                <w:position w:val="4"/>
                <w:sz w:val="11"/>
                <w:szCs w:val="11"/>
                <w:vertAlign w:val="superscript"/>
              </w:rPr>
              <w:t>AB</w:t>
            </w:r>
          </w:p>
        </w:tc>
        <w:tc>
          <w:tcPr>
            <w:tcW w:w="251" w:type="pct"/>
            <w:tcBorders>
              <w:top w:val="nil"/>
              <w:left w:val="nil"/>
              <w:bottom w:val="single" w:sz="8" w:space="0" w:color="000000"/>
              <w:right w:val="nil"/>
            </w:tcBorders>
            <w:tcMar>
              <w:top w:w="12" w:type="dxa"/>
              <w:left w:w="50" w:type="dxa"/>
              <w:bottom w:w="0" w:type="dxa"/>
              <w:right w:w="50" w:type="dxa"/>
            </w:tcMar>
            <w:vAlign w:val="center"/>
            <w:hideMark/>
          </w:tcPr>
          <w:p w14:paraId="09344385"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0.15 ± 0.13</w:t>
            </w:r>
          </w:p>
        </w:tc>
        <w:tc>
          <w:tcPr>
            <w:tcW w:w="251" w:type="pct"/>
            <w:gridSpan w:val="2"/>
            <w:tcBorders>
              <w:top w:val="nil"/>
              <w:left w:val="nil"/>
              <w:bottom w:val="single" w:sz="8" w:space="0" w:color="000000"/>
              <w:right w:val="nil"/>
            </w:tcBorders>
            <w:tcMar>
              <w:top w:w="12" w:type="dxa"/>
              <w:left w:w="50" w:type="dxa"/>
              <w:bottom w:w="0" w:type="dxa"/>
              <w:right w:w="50" w:type="dxa"/>
            </w:tcMar>
            <w:vAlign w:val="center"/>
            <w:hideMark/>
          </w:tcPr>
          <w:p w14:paraId="350EF02D" w14:textId="77777777" w:rsidR="003C702C" w:rsidRDefault="003C702C">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0.45 ± 0.53</w:t>
            </w:r>
          </w:p>
        </w:tc>
        <w:tc>
          <w:tcPr>
            <w:tcW w:w="322" w:type="pct"/>
            <w:tcBorders>
              <w:top w:val="nil"/>
              <w:left w:val="nil"/>
              <w:bottom w:val="single" w:sz="8" w:space="0" w:color="000000"/>
              <w:right w:val="nil"/>
            </w:tcBorders>
            <w:tcMar>
              <w:top w:w="12" w:type="dxa"/>
              <w:left w:w="50" w:type="dxa"/>
              <w:bottom w:w="0" w:type="dxa"/>
              <w:right w:w="50" w:type="dxa"/>
            </w:tcMar>
            <w:vAlign w:val="center"/>
            <w:hideMark/>
          </w:tcPr>
          <w:p w14:paraId="1920C44B"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&lt; 0.05</w:t>
            </w:r>
          </w:p>
        </w:tc>
        <w:tc>
          <w:tcPr>
            <w:tcW w:w="228" w:type="pct"/>
            <w:tcBorders>
              <w:top w:val="nil"/>
              <w:left w:val="nil"/>
              <w:bottom w:val="single" w:sz="8" w:space="0" w:color="000000"/>
              <w:right w:val="nil"/>
            </w:tcBorders>
            <w:tcMar>
              <w:top w:w="12" w:type="dxa"/>
              <w:left w:w="50" w:type="dxa"/>
              <w:bottom w:w="0" w:type="dxa"/>
              <w:right w:w="50" w:type="dxa"/>
            </w:tcMar>
            <w:vAlign w:val="center"/>
            <w:hideMark/>
          </w:tcPr>
          <w:p w14:paraId="191731D6"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NS</w:t>
            </w:r>
          </w:p>
        </w:tc>
        <w:tc>
          <w:tcPr>
            <w:tcW w:w="308" w:type="pct"/>
            <w:gridSpan w:val="2"/>
            <w:tcBorders>
              <w:top w:val="nil"/>
              <w:left w:val="nil"/>
              <w:bottom w:val="single" w:sz="8" w:space="0" w:color="000000"/>
              <w:right w:val="nil"/>
            </w:tcBorders>
            <w:tcMar>
              <w:top w:w="12" w:type="dxa"/>
              <w:left w:w="50" w:type="dxa"/>
              <w:bottom w:w="0" w:type="dxa"/>
              <w:right w:w="50" w:type="dxa"/>
            </w:tcMar>
            <w:vAlign w:val="center"/>
            <w:hideMark/>
          </w:tcPr>
          <w:p w14:paraId="29DFA840" w14:textId="77777777" w:rsidR="003C702C" w:rsidRDefault="003C702C">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NS</w:t>
            </w:r>
          </w:p>
        </w:tc>
      </w:tr>
    </w:tbl>
    <w:p w14:paraId="19F74EB3" w14:textId="77777777" w:rsidR="003C702C" w:rsidRDefault="003C702C" w:rsidP="003C702C">
      <w:pPr>
        <w:rPr>
          <w:rFonts w:ascii="Times New Roman" w:eastAsia="標楷體" w:hAnsi="Times New Roman" w:cs="Times New Roman"/>
          <w:sz w:val="20"/>
          <w:szCs w:val="20"/>
        </w:rPr>
      </w:pPr>
      <w:r>
        <w:rPr>
          <w:rFonts w:ascii="Times New Roman" w:eastAsia="標楷體" w:hAnsi="Times New Roman" w:cs="Times New Roman"/>
          <w:sz w:val="20"/>
          <w:szCs w:val="20"/>
          <w:vertAlign w:val="superscript"/>
        </w:rPr>
        <w:t>a-</w:t>
      </w:r>
      <w:proofErr w:type="spellStart"/>
      <w:r>
        <w:rPr>
          <w:rFonts w:ascii="Times New Roman" w:eastAsia="標楷體" w:hAnsi="Times New Roman" w:cs="Times New Roman"/>
          <w:sz w:val="20"/>
          <w:szCs w:val="20"/>
          <w:vertAlign w:val="superscript"/>
        </w:rPr>
        <w:t>b</w:t>
      </w:r>
      <w:r>
        <w:rPr>
          <w:rFonts w:ascii="Times New Roman" w:eastAsia="標楷體" w:hAnsi="Times New Roman" w:cs="Times New Roman"/>
          <w:sz w:val="20"/>
          <w:szCs w:val="20"/>
        </w:rPr>
        <w:t>Means</w:t>
      </w:r>
      <w:proofErr w:type="spellEnd"/>
      <w:r>
        <w:rPr>
          <w:rFonts w:ascii="Times New Roman" w:eastAsia="標楷體" w:hAnsi="Times New Roman" w:cs="Times New Roman"/>
          <w:sz w:val="20"/>
          <w:szCs w:val="20"/>
        </w:rPr>
        <w:t xml:space="preserve"> within a row of different parities with different lowercase letters differ significantly (</w:t>
      </w:r>
      <w:r>
        <w:rPr>
          <w:rFonts w:ascii="Times New Roman" w:eastAsia="標楷體" w:hAnsi="Times New Roman" w:cs="Times New Roman"/>
          <w:i/>
          <w:iCs/>
          <w:sz w:val="20"/>
          <w:szCs w:val="20"/>
        </w:rPr>
        <w:t>P &lt;</w:t>
      </w:r>
      <w:r>
        <w:rPr>
          <w:rFonts w:ascii="Times New Roman" w:eastAsia="標楷體" w:hAnsi="Times New Roman" w:cs="Times New Roman"/>
          <w:sz w:val="20"/>
          <w:szCs w:val="20"/>
        </w:rPr>
        <w:t xml:space="preserve"> 0.05).</w:t>
      </w:r>
    </w:p>
    <w:p w14:paraId="3F92F24F" w14:textId="77777777" w:rsidR="003C702C" w:rsidRDefault="003C702C" w:rsidP="003C702C">
      <w:pPr>
        <w:rPr>
          <w:rFonts w:ascii="Times New Roman" w:eastAsia="標楷體" w:hAnsi="Times New Roman" w:cs="Times New Roman"/>
          <w:sz w:val="20"/>
          <w:szCs w:val="20"/>
        </w:rPr>
      </w:pPr>
      <w:r>
        <w:rPr>
          <w:rFonts w:ascii="Times New Roman" w:eastAsia="標楷體" w:hAnsi="Times New Roman" w:cs="Times New Roman"/>
          <w:sz w:val="20"/>
          <w:szCs w:val="20"/>
          <w:vertAlign w:val="superscript"/>
        </w:rPr>
        <w:t>x-</w:t>
      </w:r>
      <w:proofErr w:type="spellStart"/>
      <w:r>
        <w:rPr>
          <w:rFonts w:ascii="Times New Roman" w:eastAsia="標楷體" w:hAnsi="Times New Roman" w:cs="Times New Roman"/>
          <w:sz w:val="20"/>
          <w:szCs w:val="20"/>
          <w:vertAlign w:val="superscript"/>
        </w:rPr>
        <w:t>y</w:t>
      </w:r>
      <w:r>
        <w:rPr>
          <w:rFonts w:ascii="Times New Roman" w:eastAsia="標楷體" w:hAnsi="Times New Roman" w:cs="Times New Roman"/>
          <w:sz w:val="20"/>
          <w:szCs w:val="20"/>
        </w:rPr>
        <w:t>Means</w:t>
      </w:r>
      <w:proofErr w:type="spellEnd"/>
      <w:r>
        <w:rPr>
          <w:rFonts w:ascii="Times New Roman" w:eastAsia="標楷體" w:hAnsi="Times New Roman" w:cs="Times New Roman"/>
          <w:sz w:val="20"/>
          <w:szCs w:val="20"/>
        </w:rPr>
        <w:t xml:space="preserve"> within a row of different parities with different lowercase letters differ tendency (</w:t>
      </w:r>
      <w:r>
        <w:rPr>
          <w:rFonts w:ascii="Times New Roman" w:eastAsia="標楷體" w:hAnsi="Times New Roman" w:cs="Times New Roman"/>
          <w:i/>
          <w:iCs/>
          <w:sz w:val="20"/>
          <w:szCs w:val="20"/>
        </w:rPr>
        <w:t>P &lt;</w:t>
      </w:r>
      <w:r>
        <w:rPr>
          <w:rFonts w:ascii="Times New Roman" w:eastAsia="標楷體" w:hAnsi="Times New Roman" w:cs="Times New Roman"/>
          <w:sz w:val="20"/>
          <w:szCs w:val="20"/>
        </w:rPr>
        <w:t xml:space="preserve"> 0.1).</w:t>
      </w:r>
    </w:p>
    <w:p w14:paraId="03668CE8" w14:textId="77777777" w:rsidR="003C702C" w:rsidRDefault="003C702C" w:rsidP="003C702C">
      <w:pPr>
        <w:rPr>
          <w:rFonts w:ascii="Times New Roman" w:eastAsia="標楷體" w:hAnsi="Times New Roman" w:cs="Times New Roman"/>
          <w:sz w:val="20"/>
          <w:szCs w:val="20"/>
        </w:rPr>
      </w:pPr>
      <w:r>
        <w:rPr>
          <w:rFonts w:ascii="Times New Roman" w:eastAsia="標楷體" w:hAnsi="Times New Roman" w:cs="Times New Roman"/>
          <w:sz w:val="20"/>
          <w:szCs w:val="20"/>
          <w:vertAlign w:val="superscript"/>
        </w:rPr>
        <w:t>A-</w:t>
      </w:r>
      <w:proofErr w:type="spellStart"/>
      <w:r>
        <w:rPr>
          <w:rFonts w:ascii="Times New Roman" w:eastAsia="標楷體" w:hAnsi="Times New Roman" w:cs="Times New Roman"/>
          <w:sz w:val="20"/>
          <w:szCs w:val="20"/>
          <w:vertAlign w:val="superscript"/>
        </w:rPr>
        <w:t>C</w:t>
      </w:r>
      <w:r>
        <w:rPr>
          <w:rFonts w:ascii="Times New Roman" w:eastAsia="標楷體" w:hAnsi="Times New Roman" w:cs="Times New Roman"/>
          <w:sz w:val="20"/>
          <w:szCs w:val="20"/>
        </w:rPr>
        <w:t>Means</w:t>
      </w:r>
      <w:proofErr w:type="spellEnd"/>
      <w:r>
        <w:rPr>
          <w:rFonts w:ascii="Times New Roman" w:eastAsia="標楷體" w:hAnsi="Times New Roman" w:cs="Times New Roman"/>
          <w:sz w:val="20"/>
          <w:szCs w:val="20"/>
        </w:rPr>
        <w:t xml:space="preserve"> within a row of different sampling points with different capitals differ significantly (</w:t>
      </w:r>
      <w:r>
        <w:rPr>
          <w:rFonts w:ascii="Times New Roman" w:eastAsia="標楷體" w:hAnsi="Times New Roman" w:cs="Times New Roman"/>
          <w:i/>
          <w:iCs/>
          <w:sz w:val="20"/>
          <w:szCs w:val="20"/>
        </w:rPr>
        <w:t>P &lt;</w:t>
      </w:r>
      <w:r>
        <w:rPr>
          <w:rFonts w:ascii="Times New Roman" w:eastAsia="標楷體" w:hAnsi="Times New Roman" w:cs="Times New Roman"/>
          <w:sz w:val="20"/>
          <w:szCs w:val="20"/>
        </w:rPr>
        <w:t xml:space="preserve"> 0.05).</w:t>
      </w:r>
    </w:p>
    <w:p w14:paraId="10384958" w14:textId="77777777" w:rsidR="003C702C" w:rsidRDefault="003C702C" w:rsidP="003C702C">
      <w:pPr>
        <w:rPr>
          <w:rFonts w:ascii="Times New Roman" w:eastAsia="標楷體" w:hAnsi="Times New Roman" w:cs="Times New Roman"/>
          <w:sz w:val="20"/>
          <w:szCs w:val="20"/>
        </w:rPr>
      </w:pPr>
      <w:r>
        <w:rPr>
          <w:rFonts w:ascii="Times New Roman" w:eastAsia="標楷體" w:hAnsi="Times New Roman" w:cs="Times New Roman"/>
          <w:sz w:val="20"/>
          <w:szCs w:val="20"/>
          <w:vertAlign w:val="superscript"/>
        </w:rPr>
        <w:t>X-</w:t>
      </w:r>
      <w:proofErr w:type="spellStart"/>
      <w:r>
        <w:rPr>
          <w:rFonts w:ascii="Times New Roman" w:eastAsia="標楷體" w:hAnsi="Times New Roman" w:cs="Times New Roman"/>
          <w:sz w:val="20"/>
          <w:szCs w:val="20"/>
          <w:vertAlign w:val="superscript"/>
        </w:rPr>
        <w:t>Y</w:t>
      </w:r>
      <w:r>
        <w:rPr>
          <w:rFonts w:ascii="Times New Roman" w:eastAsia="標楷體" w:hAnsi="Times New Roman" w:cs="Times New Roman"/>
          <w:sz w:val="20"/>
          <w:szCs w:val="20"/>
        </w:rPr>
        <w:t>Means</w:t>
      </w:r>
      <w:proofErr w:type="spellEnd"/>
      <w:r>
        <w:rPr>
          <w:rFonts w:ascii="Times New Roman" w:eastAsia="標楷體" w:hAnsi="Times New Roman" w:cs="Times New Roman"/>
          <w:sz w:val="20"/>
          <w:szCs w:val="20"/>
        </w:rPr>
        <w:t xml:space="preserve"> within a row of different sampling points with different capitals differ tendency (</w:t>
      </w:r>
      <w:r>
        <w:rPr>
          <w:rFonts w:ascii="Times New Roman" w:eastAsia="標楷體" w:hAnsi="Times New Roman" w:cs="Times New Roman"/>
          <w:i/>
          <w:iCs/>
          <w:sz w:val="20"/>
          <w:szCs w:val="20"/>
        </w:rPr>
        <w:t>P &lt;</w:t>
      </w:r>
      <w:r>
        <w:rPr>
          <w:rFonts w:ascii="Times New Roman" w:eastAsia="標楷體" w:hAnsi="Times New Roman" w:cs="Times New Roman"/>
          <w:sz w:val="20"/>
          <w:szCs w:val="20"/>
        </w:rPr>
        <w:t xml:space="preserve"> 0.1).</w:t>
      </w:r>
    </w:p>
    <w:p w14:paraId="5A627D20" w14:textId="77777777" w:rsidR="003C702C" w:rsidRDefault="003C702C" w:rsidP="003C702C">
      <w:pPr>
        <w:rPr>
          <w:rFonts w:ascii="Times New Roman" w:eastAsia="標楷體" w:hAnsi="Times New Roman" w:cs="Times New Roman"/>
          <w:sz w:val="20"/>
          <w:szCs w:val="20"/>
        </w:rPr>
      </w:pPr>
      <w:r>
        <w:rPr>
          <w:rFonts w:ascii="Times New Roman" w:eastAsia="標楷體" w:hAnsi="Times New Roman" w:cs="Times New Roman"/>
          <w:sz w:val="20"/>
          <w:szCs w:val="20"/>
          <w:vertAlign w:val="superscript"/>
        </w:rPr>
        <w:t>1</w:t>
      </w:r>
      <w:r>
        <w:rPr>
          <w:rFonts w:ascii="Times New Roman" w:eastAsia="標楷體" w:hAnsi="Times New Roman" w:cs="Times New Roman"/>
          <w:sz w:val="20"/>
          <w:szCs w:val="20"/>
        </w:rPr>
        <w:t xml:space="preserve">WRC: week relative to calving. </w:t>
      </w:r>
      <w:r>
        <w:rPr>
          <w:rFonts w:ascii="Times New Roman" w:eastAsia="標楷體" w:hAnsi="Times New Roman" w:cs="Times New Roman"/>
          <w:sz w:val="20"/>
          <w:szCs w:val="20"/>
          <w:vertAlign w:val="superscript"/>
        </w:rPr>
        <w:t>2</w:t>
      </w:r>
      <w:r>
        <w:rPr>
          <w:rFonts w:ascii="Times New Roman" w:eastAsia="標楷體" w:hAnsi="Times New Roman" w:cs="Times New Roman"/>
          <w:sz w:val="20"/>
          <w:szCs w:val="20"/>
        </w:rPr>
        <w:t>GR: group.</w:t>
      </w:r>
    </w:p>
    <w:p w14:paraId="0F670B65" w14:textId="77777777" w:rsidR="003C702C" w:rsidRDefault="003C702C" w:rsidP="003C702C">
      <w:pPr>
        <w:rPr>
          <w:rFonts w:ascii="Times New Roman" w:eastAsia="標楷體" w:hAnsi="Times New Roman" w:cs="Times New Roman"/>
          <w:sz w:val="20"/>
          <w:szCs w:val="20"/>
        </w:rPr>
      </w:pPr>
      <w:r>
        <w:rPr>
          <w:rFonts w:ascii="Times New Roman" w:eastAsia="標楷體" w:hAnsi="Times New Roman" w:cs="Times New Roman"/>
          <w:sz w:val="20"/>
          <w:szCs w:val="20"/>
          <w:vertAlign w:val="superscript"/>
        </w:rPr>
        <w:t>3</w:t>
      </w:r>
      <w:r>
        <w:rPr>
          <w:rFonts w:ascii="Times New Roman" w:eastAsia="標楷體" w:hAnsi="Times New Roman" w:cs="Times New Roman"/>
          <w:sz w:val="20"/>
          <w:szCs w:val="20"/>
        </w:rPr>
        <w:t>F/P: fat protein ratio; TS: total solid; NFS: non-fat milk solid; MUN: milk urea nitrogen; SCC: somatic cell count; SFA: saturated fatty acid; UFA: unsaturated fatty acid.</w:t>
      </w:r>
    </w:p>
    <w:p w14:paraId="1B2B3C49" w14:textId="22132410" w:rsidR="00102522" w:rsidRDefault="003C702C" w:rsidP="003C702C">
      <w:pPr>
        <w:rPr>
          <w:rFonts w:ascii="標楷體" w:eastAsia="標楷體" w:hAnsi="標楷體"/>
        </w:rPr>
      </w:pPr>
      <w:r>
        <w:rPr>
          <w:rFonts w:ascii="Times New Roman" w:eastAsia="標楷體" w:hAnsi="Times New Roman" w:cs="Times New Roman"/>
          <w:kern w:val="0"/>
          <w:sz w:val="20"/>
          <w:szCs w:val="20"/>
          <w:vertAlign w:val="superscript"/>
        </w:rPr>
        <w:t>4</w:t>
      </w:r>
      <w:r>
        <w:rPr>
          <w:rFonts w:ascii="Times New Roman" w:eastAsia="標楷體" w:hAnsi="Times New Roman" w:cs="Times New Roman"/>
          <w:kern w:val="0"/>
          <w:sz w:val="20"/>
          <w:szCs w:val="20"/>
        </w:rPr>
        <w:t xml:space="preserve">NS: not </w:t>
      </w:r>
      <w:proofErr w:type="spellStart"/>
      <w:r>
        <w:rPr>
          <w:rFonts w:ascii="Times New Roman" w:eastAsia="標楷體" w:hAnsi="Times New Roman" w:cs="Times New Roman"/>
          <w:kern w:val="0"/>
          <w:sz w:val="20"/>
          <w:szCs w:val="20"/>
        </w:rPr>
        <w:t>siginificant</w:t>
      </w:r>
      <w:proofErr w:type="spellEnd"/>
      <w:r>
        <w:rPr>
          <w:rFonts w:ascii="Times New Roman" w:eastAsia="標楷體" w:hAnsi="Times New Roman" w:cs="Times New Roman"/>
          <w:kern w:val="0"/>
          <w:sz w:val="20"/>
          <w:szCs w:val="20"/>
        </w:rPr>
        <w:t xml:space="preserve"> (</w:t>
      </w:r>
      <w:r>
        <w:rPr>
          <w:rFonts w:ascii="Times New Roman" w:eastAsia="標楷體" w:hAnsi="Times New Roman" w:cs="Times New Roman"/>
          <w:i/>
          <w:iCs/>
          <w:kern w:val="0"/>
          <w:sz w:val="20"/>
          <w:szCs w:val="20"/>
        </w:rPr>
        <w:t>P &gt;</w:t>
      </w:r>
      <w:r>
        <w:rPr>
          <w:rFonts w:ascii="Times New Roman" w:eastAsia="標楷體" w:hAnsi="Times New Roman" w:cs="Times New Roman"/>
          <w:kern w:val="0"/>
          <w:sz w:val="20"/>
          <w:szCs w:val="20"/>
        </w:rPr>
        <w:t xml:space="preserve"> 0.1).</w:t>
      </w:r>
    </w:p>
    <w:p w14:paraId="669C24A9" w14:textId="77777777" w:rsidR="003C702C" w:rsidRDefault="003C702C" w:rsidP="00734BDF">
      <w:pPr>
        <w:rPr>
          <w:rFonts w:ascii="標楷體" w:eastAsia="標楷體" w:hAnsi="標楷體"/>
        </w:rPr>
        <w:sectPr w:rsidR="003C702C" w:rsidSect="000D1AFE">
          <w:pgSz w:w="16838" w:h="11906" w:orient="landscape" w:code="9"/>
          <w:pgMar w:top="720" w:right="720" w:bottom="720" w:left="720" w:header="851" w:footer="992" w:gutter="0"/>
          <w:lnNumType w:countBy="1" w:restart="continuous"/>
          <w:cols w:space="425"/>
          <w:docGrid w:type="linesAndChars" w:linePitch="410"/>
        </w:sectPr>
      </w:pPr>
    </w:p>
    <w:p w14:paraId="43FF910D" w14:textId="626AE409" w:rsidR="00102522" w:rsidRPr="003C702C" w:rsidRDefault="003C702C" w:rsidP="002A67E9">
      <w:pPr>
        <w:pStyle w:val="a4"/>
        <w:numPr>
          <w:ilvl w:val="0"/>
          <w:numId w:val="71"/>
        </w:numPr>
        <w:spacing w:line="360" w:lineRule="auto"/>
        <w:ind w:leftChars="0"/>
        <w:rPr>
          <w:rFonts w:ascii="標楷體" w:eastAsia="標楷體" w:hAnsi="標楷體"/>
        </w:rPr>
      </w:pPr>
      <w:r>
        <w:rPr>
          <w:rFonts w:ascii="Times New Roman" w:eastAsia="標楷體" w:hAnsi="Times New Roman" w:cs="Times New Roman" w:hint="eastAsia"/>
          <w:kern w:val="0"/>
        </w:rPr>
        <w:lastRenderedPageBreak/>
        <w:t>亞臨床低血鈣</w:t>
      </w:r>
    </w:p>
    <w:p w14:paraId="39BB0E01" w14:textId="7E9C6E12" w:rsidR="003C702C" w:rsidRDefault="00534B8D" w:rsidP="002F5363">
      <w:pPr>
        <w:pStyle w:val="a4"/>
        <w:numPr>
          <w:ilvl w:val="0"/>
          <w:numId w:val="39"/>
        </w:numPr>
        <w:ind w:leftChars="0"/>
        <w:rPr>
          <w:rFonts w:ascii="標楷體" w:eastAsia="標楷體" w:hAnsi="標楷體"/>
        </w:rPr>
      </w:pPr>
      <w:r>
        <w:rPr>
          <w:rFonts w:ascii="標楷體" w:eastAsia="標楷體" w:hAnsi="標楷體" w:hint="eastAsia"/>
        </w:rPr>
        <w:t>血清生化值</w:t>
      </w:r>
    </w:p>
    <w:p w14:paraId="5237964F" w14:textId="43A58369" w:rsidR="00534B8D" w:rsidRDefault="00534B8D" w:rsidP="00534B8D">
      <w:pPr>
        <w:ind w:leftChars="200" w:left="480"/>
        <w:jc w:val="both"/>
        <w:rPr>
          <w:rFonts w:ascii="Times New Roman" w:eastAsia="標楷體" w:hAnsi="Times New Roman" w:cs="Times New Roman"/>
        </w:rPr>
      </w:pPr>
      <w:r>
        <w:rPr>
          <w:rFonts w:ascii="標楷體" w:eastAsia="標楷體" w:hAnsi="標楷體" w:hint="eastAsia"/>
        </w:rPr>
        <w:t xml:space="preserve">    </w:t>
      </w:r>
      <w:r w:rsidRPr="00F22599">
        <w:rPr>
          <w:rFonts w:ascii="標楷體" w:eastAsia="標楷體" w:hAnsi="標楷體" w:hint="eastAsia"/>
        </w:rPr>
        <w:t>圖</w:t>
      </w:r>
      <w:r w:rsidRPr="00F22599">
        <w:rPr>
          <w:rFonts w:ascii="Times New Roman" w:eastAsia="標楷體" w:hAnsi="Times New Roman" w:cs="Times New Roman" w:hint="eastAsia"/>
        </w:rPr>
        <w:t>3</w:t>
      </w:r>
      <w:r>
        <w:rPr>
          <w:rFonts w:ascii="Times New Roman" w:eastAsia="標楷體" w:hAnsi="Times New Roman" w:cs="Times New Roman" w:hint="eastAsia"/>
        </w:rPr>
        <w:t>5</w:t>
      </w:r>
      <w:r>
        <w:rPr>
          <w:rFonts w:ascii="Times New Roman" w:eastAsia="標楷體" w:hAnsi="Times New Roman" w:cs="Times New Roman" w:hint="eastAsia"/>
        </w:rPr>
        <w:t>為依照發生</w:t>
      </w:r>
      <w:r>
        <w:rPr>
          <w:rFonts w:ascii="Times New Roman" w:eastAsia="標楷體" w:hAnsi="Times New Roman" w:cs="Times New Roman" w:hint="eastAsia"/>
        </w:rPr>
        <w:t>SC</w:t>
      </w:r>
      <w:r>
        <w:rPr>
          <w:rFonts w:ascii="Times New Roman" w:eastAsia="標楷體" w:hAnsi="Times New Roman" w:cs="Times New Roman"/>
        </w:rPr>
        <w:t>H</w:t>
      </w:r>
      <w:r>
        <w:rPr>
          <w:rFonts w:ascii="Times New Roman" w:eastAsia="標楷體" w:hAnsi="Times New Roman" w:cs="Times New Roman" w:hint="eastAsia"/>
        </w:rPr>
        <w:t>與否進行分組之牛群，其不同時間點檢測</w:t>
      </w:r>
      <w:r>
        <w:rPr>
          <w:rFonts w:ascii="Times New Roman" w:eastAsia="標楷體" w:hAnsi="Times New Roman" w:cs="Times New Roman" w:hint="eastAsia"/>
        </w:rPr>
        <w:t>BHBA</w:t>
      </w:r>
      <w:r>
        <w:rPr>
          <w:rFonts w:ascii="Times New Roman" w:eastAsia="標楷體" w:hAnsi="Times New Roman" w:cs="Times New Roman" w:hint="eastAsia"/>
        </w:rPr>
        <w:t>之結果，從圖中發現</w:t>
      </w:r>
      <w:bookmarkStart w:id="75" w:name="_Hlk73275132"/>
      <w:r>
        <w:rPr>
          <w:rFonts w:ascii="Times New Roman" w:eastAsia="標楷體" w:hAnsi="Times New Roman" w:cs="Times New Roman" w:hint="eastAsia"/>
        </w:rPr>
        <w:t>在分娩後</w:t>
      </w:r>
      <w:r>
        <w:rPr>
          <w:rFonts w:ascii="Times New Roman" w:eastAsia="標楷體" w:hAnsi="Times New Roman" w:cs="Times New Roman" w:hint="eastAsia"/>
        </w:rPr>
        <w:t>1</w:t>
      </w:r>
      <w:r>
        <w:rPr>
          <w:rFonts w:ascii="Times New Roman" w:eastAsia="標楷體" w:hAnsi="Times New Roman" w:cs="Times New Roman" w:hint="eastAsia"/>
        </w:rPr>
        <w:t>週時，</w:t>
      </w:r>
      <w:r>
        <w:rPr>
          <w:rFonts w:ascii="Times New Roman" w:eastAsia="標楷體" w:hAnsi="Times New Roman" w:cs="Times New Roman" w:hint="eastAsia"/>
        </w:rPr>
        <w:t>H</w:t>
      </w:r>
      <w:r>
        <w:rPr>
          <w:rFonts w:ascii="Times New Roman" w:eastAsia="標楷體" w:hAnsi="Times New Roman" w:cs="Times New Roman"/>
        </w:rPr>
        <w:t>YC</w:t>
      </w:r>
      <w:r>
        <w:rPr>
          <w:rFonts w:ascii="Times New Roman" w:eastAsia="標楷體" w:hAnsi="Times New Roman" w:cs="Times New Roman" w:hint="eastAsia"/>
        </w:rPr>
        <w:t>+</w:t>
      </w:r>
      <w:r>
        <w:rPr>
          <w:rFonts w:ascii="Times New Roman" w:eastAsia="標楷體" w:hAnsi="Times New Roman" w:cs="Times New Roman" w:hint="eastAsia"/>
        </w:rPr>
        <w:t>組牛隻其</w:t>
      </w:r>
      <w:r>
        <w:rPr>
          <w:rFonts w:ascii="Times New Roman" w:eastAsia="標楷體" w:hAnsi="Times New Roman" w:cs="Times New Roman" w:hint="eastAsia"/>
        </w:rPr>
        <w:t>BHBA</w:t>
      </w:r>
      <w:r>
        <w:rPr>
          <w:rFonts w:ascii="Times New Roman" w:eastAsia="標楷體" w:hAnsi="Times New Roman" w:cs="Times New Roman" w:hint="eastAsia"/>
        </w:rPr>
        <w:t>濃度顯著高於其它</w:t>
      </w:r>
      <w:r>
        <w:rPr>
          <w:rFonts w:ascii="Times New Roman" w:eastAsia="標楷體" w:hAnsi="Times New Roman" w:cs="Times New Roman" w:hint="eastAsia"/>
        </w:rPr>
        <w:t>2</w:t>
      </w:r>
      <w:r>
        <w:rPr>
          <w:rFonts w:ascii="Times New Roman" w:eastAsia="標楷體" w:hAnsi="Times New Roman" w:cs="Times New Roman" w:hint="eastAsia"/>
        </w:rPr>
        <w:t>組</w:t>
      </w:r>
      <w:r>
        <w:rPr>
          <w:rFonts w:ascii="Times New Roman" w:eastAsia="標楷體" w:hAnsi="Times New Roman" w:cs="Times New Roman" w:hint="eastAsia"/>
        </w:rPr>
        <w:t xml:space="preserve"> </w:t>
      </w:r>
      <w:r w:rsidRPr="00D226E9">
        <w:rPr>
          <w:rFonts w:ascii="Times New Roman" w:eastAsia="標楷體" w:hAnsi="Times New Roman" w:cs="Times New Roman"/>
        </w:rPr>
        <w:t>(</w:t>
      </w:r>
      <w:r w:rsidRPr="00D226E9">
        <w:rPr>
          <w:rFonts w:ascii="Times New Roman" w:eastAsia="標楷體" w:hAnsi="Times New Roman" w:cs="Times New Roman"/>
          <w:i/>
          <w:iCs/>
        </w:rPr>
        <w:t xml:space="preserve">P </w:t>
      </w:r>
      <w:r w:rsidRPr="00D226E9">
        <w:rPr>
          <w:rFonts w:ascii="Times New Roman" w:eastAsia="標楷體" w:hAnsi="Times New Roman" w:cs="Times New Roman"/>
        </w:rPr>
        <w:t>&lt; 0.0</w:t>
      </w:r>
      <w:r>
        <w:rPr>
          <w:rFonts w:ascii="Times New Roman" w:eastAsia="標楷體" w:hAnsi="Times New Roman" w:cs="Times New Roman" w:hint="eastAsia"/>
        </w:rPr>
        <w:t>5</w:t>
      </w:r>
      <w:r w:rsidRPr="00D226E9">
        <w:rPr>
          <w:rFonts w:ascii="Times New Roman" w:eastAsia="標楷體" w:hAnsi="Times New Roman" w:cs="Times New Roman"/>
        </w:rPr>
        <w:t>)</w:t>
      </w:r>
      <w:bookmarkEnd w:id="75"/>
      <w:r>
        <w:rPr>
          <w:rFonts w:ascii="Times New Roman" w:eastAsia="標楷體" w:hAnsi="Times New Roman" w:cs="Times New Roman" w:hint="eastAsia"/>
        </w:rPr>
        <w:t>。</w:t>
      </w:r>
    </w:p>
    <w:p w14:paraId="65BFD324" w14:textId="1B68DA98" w:rsidR="00534B8D" w:rsidRDefault="00534B8D" w:rsidP="00534B8D">
      <w:pPr>
        <w:ind w:leftChars="200" w:left="480"/>
        <w:jc w:val="both"/>
        <w:rPr>
          <w:rFonts w:ascii="Times New Roman" w:eastAsia="標楷體" w:hAnsi="Times New Roman" w:cs="Times New Roman"/>
          <w:kern w:val="0"/>
        </w:rPr>
      </w:pPr>
      <w:r>
        <w:rPr>
          <w:rFonts w:ascii="標楷體" w:eastAsia="標楷體" w:hAnsi="標楷體" w:hint="eastAsia"/>
          <w:kern w:val="0"/>
        </w:rPr>
        <w:t xml:space="preserve">    </w:t>
      </w:r>
      <w:r w:rsidRPr="00F22599">
        <w:rPr>
          <w:rFonts w:ascii="標楷體" w:eastAsia="標楷體" w:hAnsi="標楷體" w:hint="eastAsia"/>
          <w:kern w:val="0"/>
        </w:rPr>
        <w:t>表</w:t>
      </w:r>
      <w:r>
        <w:rPr>
          <w:rFonts w:ascii="Times New Roman" w:eastAsia="標楷體" w:hAnsi="Times New Roman" w:cs="Times New Roman" w:hint="eastAsia"/>
          <w:kern w:val="0"/>
        </w:rPr>
        <w:t>2</w:t>
      </w:r>
      <w:r w:rsidR="002A67E9">
        <w:rPr>
          <w:rFonts w:ascii="Times New Roman" w:eastAsia="標楷體" w:hAnsi="Times New Roman" w:cs="Times New Roman" w:hint="eastAsia"/>
          <w:kern w:val="0"/>
        </w:rPr>
        <w:t>2</w:t>
      </w:r>
      <w:r>
        <w:rPr>
          <w:rFonts w:ascii="Times New Roman" w:eastAsia="標楷體" w:hAnsi="Times New Roman" w:cs="Times New Roman" w:hint="eastAsia"/>
          <w:kern w:val="0"/>
        </w:rPr>
        <w:t>為以分娩後是否出現</w:t>
      </w:r>
      <w:r>
        <w:rPr>
          <w:rFonts w:ascii="Times New Roman" w:eastAsia="標楷體" w:hAnsi="Times New Roman" w:cs="Times New Roman"/>
          <w:kern w:val="0"/>
        </w:rPr>
        <w:t>SCH</w:t>
      </w:r>
      <w:r>
        <w:rPr>
          <w:rFonts w:ascii="Times New Roman" w:eastAsia="標楷體" w:hAnsi="Times New Roman" w:cs="Times New Roman" w:hint="eastAsia"/>
          <w:kern w:val="0"/>
        </w:rPr>
        <w:t>與臨床疾病牛隻分組於分娩前後不同時間之血清生化值比較，從表中發現</w:t>
      </w:r>
      <w:r>
        <w:rPr>
          <w:rFonts w:ascii="Times New Roman" w:eastAsia="標楷體" w:hAnsi="Times New Roman" w:cs="Times New Roman"/>
          <w:kern w:val="0"/>
        </w:rPr>
        <w:t>HLT</w:t>
      </w:r>
      <w:r>
        <w:rPr>
          <w:rFonts w:ascii="Times New Roman" w:eastAsia="標楷體" w:hAnsi="Times New Roman" w:cs="Times New Roman" w:hint="eastAsia"/>
          <w:kern w:val="0"/>
        </w:rPr>
        <w:t>與</w:t>
      </w:r>
      <w:r>
        <w:rPr>
          <w:rFonts w:ascii="Times New Roman" w:eastAsia="標楷體" w:hAnsi="Times New Roman" w:cs="Times New Roman"/>
          <w:kern w:val="0"/>
        </w:rPr>
        <w:t>HYC+</w:t>
      </w:r>
      <w:r>
        <w:rPr>
          <w:rFonts w:ascii="Times New Roman" w:eastAsia="標楷體" w:hAnsi="Times New Roman" w:cs="Times New Roman" w:hint="eastAsia"/>
          <w:kern w:val="0"/>
        </w:rPr>
        <w:t>組牛隻血清中</w:t>
      </w:r>
      <w:r>
        <w:rPr>
          <w:rFonts w:ascii="Times New Roman" w:eastAsia="標楷體" w:hAnsi="Times New Roman" w:cs="Times New Roman"/>
          <w:kern w:val="0"/>
        </w:rPr>
        <w:t>total cholesterol</w:t>
      </w:r>
      <w:r>
        <w:rPr>
          <w:rFonts w:ascii="Times New Roman" w:eastAsia="標楷體" w:hAnsi="Times New Roman" w:cs="Times New Roman" w:hint="eastAsia"/>
          <w:kern w:val="0"/>
        </w:rPr>
        <w:t>濃度於分娩後第</w:t>
      </w:r>
      <w:r>
        <w:rPr>
          <w:rFonts w:ascii="Times New Roman" w:eastAsia="標楷體" w:hAnsi="Times New Roman" w:cs="Times New Roman"/>
          <w:kern w:val="0"/>
        </w:rPr>
        <w:t>4</w:t>
      </w:r>
      <w:r>
        <w:rPr>
          <w:rFonts w:ascii="Times New Roman" w:eastAsia="標楷體" w:hAnsi="Times New Roman" w:cs="Times New Roman" w:hint="eastAsia"/>
          <w:kern w:val="0"/>
        </w:rPr>
        <w:t>週顯著低於</w:t>
      </w:r>
      <w:r>
        <w:rPr>
          <w:rFonts w:ascii="Times New Roman" w:eastAsia="標楷體" w:hAnsi="Times New Roman" w:cs="Times New Roman"/>
          <w:kern w:val="0"/>
        </w:rPr>
        <w:t>HYC</w:t>
      </w:r>
      <w:r>
        <w:rPr>
          <w:rFonts w:ascii="Times New Roman" w:eastAsia="標楷體" w:hAnsi="Times New Roman" w:cs="Times New Roman" w:hint="eastAsia"/>
          <w:kern w:val="0"/>
        </w:rPr>
        <w:t>組，而</w:t>
      </w:r>
      <w:r>
        <w:rPr>
          <w:rFonts w:ascii="Times New Roman" w:eastAsia="標楷體" w:hAnsi="Times New Roman" w:cs="Times New Roman"/>
          <w:kern w:val="0"/>
        </w:rPr>
        <w:t>HYC</w:t>
      </w:r>
      <w:r>
        <w:rPr>
          <w:rFonts w:ascii="Times New Roman" w:eastAsia="標楷體" w:hAnsi="Times New Roman" w:cs="Times New Roman" w:hint="eastAsia"/>
          <w:kern w:val="0"/>
        </w:rPr>
        <w:t>組牛隻於分娩後第</w:t>
      </w:r>
      <w:r>
        <w:rPr>
          <w:rFonts w:ascii="Times New Roman" w:eastAsia="標楷體" w:hAnsi="Times New Roman" w:cs="Times New Roman"/>
          <w:kern w:val="0"/>
        </w:rPr>
        <w:t>8</w:t>
      </w:r>
      <w:r>
        <w:rPr>
          <w:rFonts w:ascii="Times New Roman" w:eastAsia="標楷體" w:hAnsi="Times New Roman" w:cs="Times New Roman" w:hint="eastAsia"/>
          <w:kern w:val="0"/>
        </w:rPr>
        <w:t>週顯著高於其他</w:t>
      </w:r>
      <w:r>
        <w:rPr>
          <w:rFonts w:ascii="Times New Roman" w:eastAsia="標楷體" w:hAnsi="Times New Roman" w:cs="Times New Roman"/>
          <w:kern w:val="0"/>
        </w:rPr>
        <w:t>2</w:t>
      </w:r>
      <w:r>
        <w:rPr>
          <w:rFonts w:ascii="Times New Roman" w:eastAsia="標楷體" w:hAnsi="Times New Roman" w:cs="Times New Roman" w:hint="eastAsia"/>
          <w:kern w:val="0"/>
        </w:rPr>
        <w:t>組</w:t>
      </w:r>
      <w:r>
        <w:rPr>
          <w:rFonts w:ascii="Times New Roman" w:eastAsia="標楷體" w:hAnsi="Times New Roman" w:cs="Times New Roman"/>
          <w:kern w:val="0"/>
        </w:rPr>
        <w:t xml:space="preserve"> (</w:t>
      </w:r>
      <w:r>
        <w:rPr>
          <w:rFonts w:ascii="Times New Roman" w:eastAsia="標楷體" w:hAnsi="Times New Roman" w:cs="Times New Roman"/>
          <w:i/>
          <w:iCs/>
          <w:kern w:val="0"/>
        </w:rPr>
        <w:t xml:space="preserve">P </w:t>
      </w:r>
      <w:r>
        <w:rPr>
          <w:rFonts w:ascii="Times New Roman" w:eastAsia="標楷體" w:hAnsi="Times New Roman" w:cs="Times New Roman"/>
          <w:kern w:val="0"/>
        </w:rPr>
        <w:t>&lt; 0.01)</w:t>
      </w:r>
      <w:r>
        <w:rPr>
          <w:rFonts w:ascii="Times New Roman" w:eastAsia="標楷體" w:hAnsi="Times New Roman" w:cs="Times New Roman" w:hint="eastAsia"/>
          <w:kern w:val="0"/>
        </w:rPr>
        <w:t>。</w:t>
      </w:r>
    </w:p>
    <w:p w14:paraId="6D83B7B4" w14:textId="3A79A17E" w:rsidR="00534B8D" w:rsidRDefault="00534B8D" w:rsidP="00534B8D">
      <w:pPr>
        <w:ind w:leftChars="200" w:left="480"/>
        <w:jc w:val="both"/>
        <w:rPr>
          <w:rFonts w:ascii="Times New Roman" w:eastAsia="標楷體" w:hAnsi="Times New Roman" w:cs="Times New Roman"/>
          <w:kern w:val="0"/>
        </w:rPr>
      </w:pPr>
      <w:r>
        <w:rPr>
          <w:rFonts w:ascii="Times New Roman" w:eastAsia="標楷體" w:hAnsi="Times New Roman" w:cs="Times New Roman" w:hint="eastAsia"/>
          <w:kern w:val="0"/>
        </w:rPr>
        <w:t xml:space="preserve">    </w:t>
      </w:r>
      <w:r>
        <w:rPr>
          <w:rFonts w:ascii="Times New Roman" w:eastAsia="標楷體" w:hAnsi="Times New Roman" w:cs="Times New Roman" w:hint="eastAsia"/>
          <w:kern w:val="0"/>
        </w:rPr>
        <w:t>分娩前第</w:t>
      </w:r>
      <w:r>
        <w:rPr>
          <w:rFonts w:ascii="Times New Roman" w:eastAsia="標楷體" w:hAnsi="Times New Roman" w:cs="Times New Roman"/>
          <w:kern w:val="0"/>
        </w:rPr>
        <w:t>4</w:t>
      </w:r>
      <w:r>
        <w:rPr>
          <w:rFonts w:ascii="Times New Roman" w:eastAsia="標楷體" w:hAnsi="Times New Roman" w:cs="Times New Roman" w:hint="eastAsia"/>
          <w:kern w:val="0"/>
        </w:rPr>
        <w:t>週</w:t>
      </w:r>
      <w:r>
        <w:rPr>
          <w:rFonts w:ascii="Times New Roman" w:eastAsia="標楷體" w:hAnsi="Times New Roman" w:cs="Times New Roman"/>
          <w:kern w:val="0"/>
        </w:rPr>
        <w:t>HYC</w:t>
      </w:r>
      <w:r>
        <w:rPr>
          <w:rFonts w:ascii="Times New Roman" w:eastAsia="標楷體" w:hAnsi="Times New Roman" w:cs="Times New Roman" w:hint="eastAsia"/>
          <w:kern w:val="0"/>
        </w:rPr>
        <w:t>組牛隻血清中</w:t>
      </w:r>
      <w:r>
        <w:rPr>
          <w:rFonts w:ascii="Times New Roman" w:eastAsia="標楷體" w:hAnsi="Times New Roman" w:cs="Times New Roman"/>
          <w:kern w:val="0"/>
        </w:rPr>
        <w:t>total protein</w:t>
      </w:r>
      <w:r>
        <w:rPr>
          <w:rFonts w:ascii="Times New Roman" w:eastAsia="標楷體" w:hAnsi="Times New Roman" w:cs="Times New Roman" w:hint="eastAsia"/>
          <w:kern w:val="0"/>
        </w:rPr>
        <w:t>含量有高於</w:t>
      </w:r>
      <w:r>
        <w:rPr>
          <w:rFonts w:ascii="Times New Roman" w:eastAsia="標楷體" w:hAnsi="Times New Roman" w:cs="Times New Roman"/>
          <w:kern w:val="0"/>
        </w:rPr>
        <w:t>HLT</w:t>
      </w:r>
      <w:r>
        <w:rPr>
          <w:rFonts w:ascii="Times New Roman" w:eastAsia="標楷體" w:hAnsi="Times New Roman" w:cs="Times New Roman" w:hint="eastAsia"/>
          <w:kern w:val="0"/>
        </w:rPr>
        <w:t>組之趨勢，而於分娩後第</w:t>
      </w:r>
      <w:r>
        <w:rPr>
          <w:rFonts w:ascii="Times New Roman" w:eastAsia="標楷體" w:hAnsi="Times New Roman" w:cs="Times New Roman"/>
          <w:kern w:val="0"/>
        </w:rPr>
        <w:t>4</w:t>
      </w:r>
      <w:r>
        <w:rPr>
          <w:rFonts w:ascii="Times New Roman" w:eastAsia="標楷體" w:hAnsi="Times New Roman" w:cs="Times New Roman" w:hint="eastAsia"/>
          <w:kern w:val="0"/>
        </w:rPr>
        <w:t>週為</w:t>
      </w:r>
      <w:r>
        <w:rPr>
          <w:rFonts w:ascii="Times New Roman" w:eastAsia="標楷體" w:hAnsi="Times New Roman" w:cs="Times New Roman"/>
          <w:kern w:val="0"/>
        </w:rPr>
        <w:t>HYC+</w:t>
      </w:r>
      <w:r>
        <w:rPr>
          <w:rFonts w:ascii="Times New Roman" w:eastAsia="標楷體" w:hAnsi="Times New Roman" w:cs="Times New Roman" w:hint="eastAsia"/>
          <w:kern w:val="0"/>
        </w:rPr>
        <w:t>組有高於</w:t>
      </w:r>
      <w:r>
        <w:rPr>
          <w:rFonts w:ascii="Times New Roman" w:eastAsia="標楷體" w:hAnsi="Times New Roman" w:cs="Times New Roman"/>
          <w:kern w:val="0"/>
        </w:rPr>
        <w:t>HLT</w:t>
      </w:r>
      <w:r>
        <w:rPr>
          <w:rFonts w:ascii="Times New Roman" w:eastAsia="標楷體" w:hAnsi="Times New Roman" w:cs="Times New Roman" w:hint="eastAsia"/>
          <w:kern w:val="0"/>
        </w:rPr>
        <w:t>組之趨勢</w:t>
      </w:r>
      <w:r>
        <w:rPr>
          <w:rFonts w:ascii="Times New Roman" w:eastAsia="標楷體" w:hAnsi="Times New Roman" w:cs="Times New Roman"/>
          <w:kern w:val="0"/>
        </w:rPr>
        <w:t xml:space="preserve"> (</w:t>
      </w:r>
      <w:r>
        <w:rPr>
          <w:rFonts w:ascii="Times New Roman" w:eastAsia="標楷體" w:hAnsi="Times New Roman" w:cs="Times New Roman"/>
          <w:i/>
          <w:iCs/>
          <w:kern w:val="0"/>
        </w:rPr>
        <w:t xml:space="preserve">P </w:t>
      </w:r>
      <w:r>
        <w:rPr>
          <w:rFonts w:ascii="Times New Roman" w:eastAsia="標楷體" w:hAnsi="Times New Roman" w:cs="Times New Roman"/>
          <w:kern w:val="0"/>
        </w:rPr>
        <w:t>&lt; 0.1)</w:t>
      </w:r>
      <w:r>
        <w:rPr>
          <w:rFonts w:ascii="Times New Roman" w:eastAsia="標楷體" w:hAnsi="Times New Roman" w:cs="Times New Roman" w:hint="eastAsia"/>
          <w:kern w:val="0"/>
        </w:rPr>
        <w:t>，此結果與</w:t>
      </w:r>
      <w:r>
        <w:rPr>
          <w:rFonts w:ascii="Times New Roman" w:eastAsia="標楷體" w:hAnsi="Times New Roman" w:cs="Times New Roman"/>
          <w:kern w:val="0"/>
        </w:rPr>
        <w:t>globulin</w:t>
      </w:r>
      <w:r>
        <w:rPr>
          <w:rFonts w:ascii="Times New Roman" w:eastAsia="標楷體" w:hAnsi="Times New Roman" w:cs="Times New Roman" w:hint="eastAsia"/>
          <w:kern w:val="0"/>
        </w:rPr>
        <w:t>於各組變化相同且為顯著差異</w:t>
      </w:r>
      <w:r>
        <w:rPr>
          <w:rFonts w:ascii="Times New Roman" w:eastAsia="標楷體" w:hAnsi="Times New Roman" w:cs="Times New Roman"/>
          <w:kern w:val="0"/>
        </w:rPr>
        <w:t xml:space="preserve"> (</w:t>
      </w:r>
      <w:r>
        <w:rPr>
          <w:rFonts w:ascii="Times New Roman" w:eastAsia="標楷體" w:hAnsi="Times New Roman" w:cs="Times New Roman"/>
          <w:i/>
          <w:iCs/>
          <w:kern w:val="0"/>
        </w:rPr>
        <w:t xml:space="preserve">P </w:t>
      </w:r>
      <w:r>
        <w:rPr>
          <w:rFonts w:ascii="Times New Roman" w:eastAsia="標楷體" w:hAnsi="Times New Roman" w:cs="Times New Roman"/>
          <w:kern w:val="0"/>
        </w:rPr>
        <w:t>&lt; 0.01)</w:t>
      </w:r>
      <w:r>
        <w:rPr>
          <w:rFonts w:ascii="Times New Roman" w:eastAsia="標楷體" w:hAnsi="Times New Roman" w:cs="Times New Roman" w:hint="eastAsia"/>
          <w:kern w:val="0"/>
        </w:rPr>
        <w:t>。</w:t>
      </w:r>
    </w:p>
    <w:p w14:paraId="1C0858EF" w14:textId="73109919" w:rsidR="00534B8D" w:rsidRDefault="00534B8D" w:rsidP="00534B8D">
      <w:pPr>
        <w:ind w:leftChars="200" w:left="480"/>
        <w:jc w:val="both"/>
        <w:rPr>
          <w:rFonts w:ascii="Times New Roman" w:eastAsia="標楷體" w:hAnsi="Times New Roman" w:cs="Times New Roman"/>
          <w:kern w:val="0"/>
        </w:rPr>
      </w:pPr>
      <w:r>
        <w:rPr>
          <w:rFonts w:ascii="Times New Roman" w:eastAsia="標楷體" w:hAnsi="Times New Roman" w:cs="Times New Roman" w:hint="eastAsia"/>
          <w:kern w:val="0"/>
        </w:rPr>
        <w:t xml:space="preserve">    </w:t>
      </w:r>
      <w:r>
        <w:rPr>
          <w:rFonts w:ascii="Times New Roman" w:eastAsia="標楷體" w:hAnsi="Times New Roman" w:cs="Times New Roman"/>
          <w:kern w:val="0"/>
        </w:rPr>
        <w:t>HYC</w:t>
      </w:r>
      <w:r>
        <w:rPr>
          <w:rFonts w:ascii="Times New Roman" w:eastAsia="標楷體" w:hAnsi="Times New Roman" w:cs="Times New Roman" w:hint="eastAsia"/>
          <w:kern w:val="0"/>
        </w:rPr>
        <w:t>組牛隻其</w:t>
      </w:r>
      <w:r>
        <w:rPr>
          <w:rFonts w:ascii="Times New Roman" w:eastAsia="標楷體" w:hAnsi="Times New Roman" w:cs="Times New Roman"/>
          <w:kern w:val="0"/>
        </w:rPr>
        <w:t>GGT</w:t>
      </w:r>
      <w:r>
        <w:rPr>
          <w:rFonts w:ascii="Times New Roman" w:eastAsia="標楷體" w:hAnsi="Times New Roman" w:cs="Times New Roman" w:hint="eastAsia"/>
          <w:kern w:val="0"/>
        </w:rPr>
        <w:t>活性於分娩後第</w:t>
      </w:r>
      <w:r>
        <w:rPr>
          <w:rFonts w:ascii="Times New Roman" w:eastAsia="標楷體" w:hAnsi="Times New Roman" w:cs="Times New Roman"/>
          <w:kern w:val="0"/>
        </w:rPr>
        <w:t>4</w:t>
      </w:r>
      <w:r>
        <w:rPr>
          <w:rFonts w:ascii="Times New Roman" w:eastAsia="標楷體" w:hAnsi="Times New Roman" w:cs="Times New Roman" w:hint="eastAsia"/>
          <w:kern w:val="0"/>
        </w:rPr>
        <w:t>週有高於其它</w:t>
      </w:r>
      <w:r>
        <w:rPr>
          <w:rFonts w:ascii="Times New Roman" w:eastAsia="標楷體" w:hAnsi="Times New Roman" w:cs="Times New Roman"/>
          <w:kern w:val="0"/>
        </w:rPr>
        <w:t>2</w:t>
      </w:r>
      <w:r>
        <w:rPr>
          <w:rFonts w:ascii="Times New Roman" w:eastAsia="標楷體" w:hAnsi="Times New Roman" w:cs="Times New Roman" w:hint="eastAsia"/>
          <w:kern w:val="0"/>
        </w:rPr>
        <w:t>組之趨勢</w:t>
      </w:r>
      <w:r>
        <w:rPr>
          <w:rFonts w:ascii="Times New Roman" w:eastAsia="標楷體" w:hAnsi="Times New Roman" w:cs="Times New Roman"/>
          <w:kern w:val="0"/>
        </w:rPr>
        <w:t xml:space="preserve"> (</w:t>
      </w:r>
      <w:r>
        <w:rPr>
          <w:rFonts w:ascii="Times New Roman" w:eastAsia="標楷體" w:hAnsi="Times New Roman" w:cs="Times New Roman"/>
          <w:i/>
          <w:iCs/>
          <w:kern w:val="0"/>
        </w:rPr>
        <w:t xml:space="preserve">P </w:t>
      </w:r>
      <w:r>
        <w:rPr>
          <w:rFonts w:ascii="Times New Roman" w:eastAsia="標楷體" w:hAnsi="Times New Roman" w:cs="Times New Roman"/>
          <w:kern w:val="0"/>
        </w:rPr>
        <w:t>&lt; 0.1)</w:t>
      </w:r>
      <w:r>
        <w:rPr>
          <w:rFonts w:ascii="Times New Roman" w:eastAsia="標楷體" w:hAnsi="Times New Roman" w:cs="Times New Roman" w:hint="eastAsia"/>
          <w:kern w:val="0"/>
        </w:rPr>
        <w:t>。</w:t>
      </w:r>
    </w:p>
    <w:p w14:paraId="37CF67B9" w14:textId="7A95BD28" w:rsidR="00534B8D" w:rsidRDefault="00534B8D" w:rsidP="00534B8D">
      <w:pPr>
        <w:ind w:leftChars="200" w:left="480"/>
        <w:jc w:val="both"/>
        <w:rPr>
          <w:rFonts w:ascii="Times New Roman" w:eastAsia="標楷體" w:hAnsi="Times New Roman" w:cs="Times New Roman"/>
          <w:kern w:val="0"/>
        </w:rPr>
      </w:pPr>
      <w:r>
        <w:rPr>
          <w:rFonts w:ascii="Times New Roman" w:eastAsia="標楷體" w:hAnsi="Times New Roman" w:cs="Times New Roman" w:hint="eastAsia"/>
          <w:kern w:val="0"/>
        </w:rPr>
        <w:t xml:space="preserve">    </w:t>
      </w:r>
      <w:r>
        <w:rPr>
          <w:rFonts w:ascii="Times New Roman" w:eastAsia="標楷體" w:hAnsi="Times New Roman" w:cs="Times New Roman" w:hint="eastAsia"/>
          <w:kern w:val="0"/>
        </w:rPr>
        <w:t>血清中</w:t>
      </w:r>
      <w:r>
        <w:rPr>
          <w:rFonts w:ascii="Times New Roman" w:eastAsia="標楷體" w:hAnsi="Times New Roman" w:cs="Times New Roman"/>
          <w:kern w:val="0"/>
        </w:rPr>
        <w:t>Ca</w:t>
      </w:r>
      <w:r>
        <w:rPr>
          <w:rFonts w:ascii="Times New Roman" w:eastAsia="標楷體" w:hAnsi="Times New Roman" w:cs="Times New Roman" w:hint="eastAsia"/>
          <w:kern w:val="0"/>
        </w:rPr>
        <w:t>濃度發現於組別及時間有交感效應</w:t>
      </w:r>
      <w:r>
        <w:rPr>
          <w:rFonts w:ascii="Times New Roman" w:eastAsia="標楷體" w:hAnsi="Times New Roman" w:cs="Times New Roman"/>
          <w:kern w:val="0"/>
        </w:rPr>
        <w:t xml:space="preserve"> (</w:t>
      </w:r>
      <w:r>
        <w:rPr>
          <w:rFonts w:ascii="Times New Roman" w:eastAsia="標楷體" w:hAnsi="Times New Roman" w:cs="Times New Roman"/>
          <w:i/>
          <w:iCs/>
          <w:kern w:val="0"/>
        </w:rPr>
        <w:t xml:space="preserve">P </w:t>
      </w:r>
      <w:r>
        <w:rPr>
          <w:rFonts w:ascii="Times New Roman" w:eastAsia="標楷體" w:hAnsi="Times New Roman" w:cs="Times New Roman"/>
          <w:kern w:val="0"/>
        </w:rPr>
        <w:t>&lt; 0.05)</w:t>
      </w:r>
      <w:r>
        <w:rPr>
          <w:rFonts w:ascii="Times New Roman" w:eastAsia="標楷體" w:hAnsi="Times New Roman" w:cs="Times New Roman" w:hint="eastAsia"/>
          <w:kern w:val="0"/>
        </w:rPr>
        <w:t>，</w:t>
      </w:r>
      <w:r>
        <w:rPr>
          <w:rFonts w:ascii="Times New Roman" w:eastAsia="標楷體" w:hAnsi="Times New Roman" w:cs="Times New Roman"/>
          <w:kern w:val="0"/>
        </w:rPr>
        <w:t>HLT</w:t>
      </w:r>
      <w:r>
        <w:rPr>
          <w:rFonts w:ascii="Times New Roman" w:eastAsia="標楷體" w:hAnsi="Times New Roman" w:cs="Times New Roman" w:hint="eastAsia"/>
          <w:kern w:val="0"/>
        </w:rPr>
        <w:t>組牛隻於分娩前之分娩時其血鈣濃度有上升，但</w:t>
      </w:r>
      <w:r>
        <w:rPr>
          <w:rFonts w:ascii="Times New Roman" w:eastAsia="標楷體" w:hAnsi="Times New Roman" w:cs="Times New Roman"/>
          <w:kern w:val="0"/>
        </w:rPr>
        <w:t>HYC</w:t>
      </w:r>
      <w:r>
        <w:rPr>
          <w:rFonts w:ascii="Times New Roman" w:eastAsia="標楷體" w:hAnsi="Times New Roman" w:cs="Times New Roman" w:hint="eastAsia"/>
          <w:kern w:val="0"/>
        </w:rPr>
        <w:t>與</w:t>
      </w:r>
      <w:r>
        <w:rPr>
          <w:rFonts w:ascii="Times New Roman" w:eastAsia="標楷體" w:hAnsi="Times New Roman" w:cs="Times New Roman"/>
          <w:kern w:val="0"/>
        </w:rPr>
        <w:t>HYC+</w:t>
      </w:r>
      <w:r>
        <w:rPr>
          <w:rFonts w:ascii="Times New Roman" w:eastAsia="標楷體" w:hAnsi="Times New Roman" w:cs="Times New Roman" w:hint="eastAsia"/>
          <w:kern w:val="0"/>
        </w:rPr>
        <w:t>組則於分娩時明顯降低，而血清中</w:t>
      </w:r>
      <w:r>
        <w:rPr>
          <w:rFonts w:ascii="Times New Roman" w:eastAsia="標楷體" w:hAnsi="Times New Roman" w:cs="Times New Roman"/>
          <w:kern w:val="0"/>
        </w:rPr>
        <w:t>P</w:t>
      </w:r>
      <w:r>
        <w:rPr>
          <w:rFonts w:ascii="Times New Roman" w:eastAsia="標楷體" w:hAnsi="Times New Roman" w:cs="Times New Roman" w:hint="eastAsia"/>
          <w:kern w:val="0"/>
        </w:rPr>
        <w:t>濃度變化與血鈣相同，</w:t>
      </w:r>
      <w:r>
        <w:rPr>
          <w:rFonts w:ascii="Times New Roman" w:eastAsia="標楷體" w:hAnsi="Times New Roman" w:cs="Times New Roman"/>
          <w:kern w:val="0"/>
        </w:rPr>
        <w:t>HYC</w:t>
      </w:r>
      <w:r>
        <w:rPr>
          <w:rFonts w:ascii="Times New Roman" w:eastAsia="標楷體" w:hAnsi="Times New Roman" w:cs="Times New Roman" w:hint="eastAsia"/>
          <w:kern w:val="0"/>
        </w:rPr>
        <w:t>與</w:t>
      </w:r>
      <w:r>
        <w:rPr>
          <w:rFonts w:ascii="Times New Roman" w:eastAsia="標楷體" w:hAnsi="Times New Roman" w:cs="Times New Roman"/>
          <w:kern w:val="0"/>
        </w:rPr>
        <w:t>HYC+</w:t>
      </w:r>
      <w:r>
        <w:rPr>
          <w:rFonts w:ascii="Times New Roman" w:eastAsia="標楷體" w:hAnsi="Times New Roman" w:cs="Times New Roman" w:hint="eastAsia"/>
          <w:kern w:val="0"/>
        </w:rPr>
        <w:t>組牛隻於分娩時血磷濃度顯著低於</w:t>
      </w:r>
      <w:r>
        <w:rPr>
          <w:rFonts w:ascii="Times New Roman" w:eastAsia="標楷體" w:hAnsi="Times New Roman" w:cs="Times New Roman"/>
          <w:kern w:val="0"/>
        </w:rPr>
        <w:t>HLT</w:t>
      </w:r>
      <w:r>
        <w:rPr>
          <w:rFonts w:ascii="Times New Roman" w:eastAsia="標楷體" w:hAnsi="Times New Roman" w:cs="Times New Roman" w:hint="eastAsia"/>
          <w:kern w:val="0"/>
        </w:rPr>
        <w:t>組</w:t>
      </w:r>
      <w:r>
        <w:rPr>
          <w:rFonts w:ascii="Times New Roman" w:eastAsia="標楷體" w:hAnsi="Times New Roman" w:cs="Times New Roman"/>
          <w:kern w:val="0"/>
        </w:rPr>
        <w:t xml:space="preserve"> (</w:t>
      </w:r>
      <w:r>
        <w:rPr>
          <w:rFonts w:ascii="Times New Roman" w:eastAsia="標楷體" w:hAnsi="Times New Roman" w:cs="Times New Roman"/>
          <w:i/>
          <w:iCs/>
          <w:kern w:val="0"/>
        </w:rPr>
        <w:t xml:space="preserve">P </w:t>
      </w:r>
      <w:r>
        <w:rPr>
          <w:rFonts w:ascii="Times New Roman" w:eastAsia="標楷體" w:hAnsi="Times New Roman" w:cs="Times New Roman"/>
          <w:kern w:val="0"/>
        </w:rPr>
        <w:t>= 0.05)</w:t>
      </w:r>
      <w:r>
        <w:rPr>
          <w:rFonts w:ascii="Times New Roman" w:eastAsia="標楷體" w:hAnsi="Times New Roman" w:cs="Times New Roman" w:hint="eastAsia"/>
          <w:kern w:val="0"/>
        </w:rPr>
        <w:t>。</w:t>
      </w:r>
    </w:p>
    <w:p w14:paraId="75B33414" w14:textId="77777777" w:rsidR="00534B8D" w:rsidRPr="00534B8D" w:rsidRDefault="00534B8D" w:rsidP="00534B8D">
      <w:pPr>
        <w:rPr>
          <w:rFonts w:ascii="標楷體" w:eastAsia="標楷體" w:hAnsi="標楷體"/>
        </w:rPr>
      </w:pPr>
    </w:p>
    <w:p w14:paraId="3BD064BF" w14:textId="5D2ECA56" w:rsidR="00534B8D" w:rsidRPr="00534B8D" w:rsidRDefault="00534B8D" w:rsidP="002F5363">
      <w:pPr>
        <w:pStyle w:val="a4"/>
        <w:numPr>
          <w:ilvl w:val="0"/>
          <w:numId w:val="39"/>
        </w:numPr>
        <w:ind w:leftChars="0"/>
        <w:rPr>
          <w:rFonts w:ascii="標楷體" w:eastAsia="標楷體" w:hAnsi="標楷體"/>
        </w:rPr>
      </w:pPr>
      <w:r>
        <w:rPr>
          <w:rFonts w:ascii="標楷體" w:eastAsia="標楷體" w:hAnsi="標楷體" w:hint="eastAsia"/>
        </w:rPr>
        <w:t>乳汁成分</w:t>
      </w:r>
    </w:p>
    <w:p w14:paraId="1A3E8088" w14:textId="7929816C" w:rsidR="00102522" w:rsidRDefault="00534B8D" w:rsidP="00534B8D">
      <w:pPr>
        <w:ind w:leftChars="200" w:left="480"/>
        <w:jc w:val="both"/>
        <w:rPr>
          <w:rFonts w:ascii="標楷體" w:eastAsia="標楷體" w:hAnsi="標楷體"/>
        </w:rPr>
      </w:pPr>
      <w:r>
        <w:rPr>
          <w:rFonts w:ascii="標楷體" w:eastAsia="標楷體" w:hAnsi="標楷體" w:hint="eastAsia"/>
        </w:rPr>
        <w:t xml:space="preserve">    </w:t>
      </w:r>
      <w:r w:rsidRPr="00F22599">
        <w:rPr>
          <w:rFonts w:ascii="標楷體" w:eastAsia="標楷體" w:hAnsi="標楷體" w:hint="eastAsia"/>
        </w:rPr>
        <w:t>表</w:t>
      </w:r>
      <w:r w:rsidRPr="00F22599">
        <w:rPr>
          <w:rFonts w:ascii="Times New Roman" w:eastAsia="標楷體" w:hAnsi="Times New Roman" w:cs="Times New Roman" w:hint="eastAsia"/>
        </w:rPr>
        <w:t>2</w:t>
      </w:r>
      <w:r w:rsidR="002A67E9">
        <w:rPr>
          <w:rFonts w:ascii="Times New Roman" w:eastAsia="標楷體" w:hAnsi="Times New Roman" w:cs="Times New Roman" w:hint="eastAsia"/>
        </w:rPr>
        <w:t>3</w:t>
      </w:r>
      <w:r w:rsidRPr="00164C7B">
        <w:rPr>
          <w:rFonts w:ascii="Times New Roman" w:eastAsia="標楷體" w:hAnsi="Times New Roman" w:cs="Times New Roman" w:hint="eastAsia"/>
        </w:rPr>
        <w:t>為</w:t>
      </w:r>
      <w:r>
        <w:rPr>
          <w:rFonts w:ascii="Times New Roman" w:eastAsia="標楷體" w:hAnsi="Times New Roman" w:cs="Times New Roman" w:hint="eastAsia"/>
        </w:rPr>
        <w:t>以分娩後是否出現</w:t>
      </w:r>
      <w:r>
        <w:rPr>
          <w:rFonts w:ascii="Times New Roman" w:eastAsia="標楷體" w:hAnsi="Times New Roman" w:cs="Times New Roman" w:hint="eastAsia"/>
        </w:rPr>
        <w:t>SC</w:t>
      </w:r>
      <w:r>
        <w:rPr>
          <w:rFonts w:ascii="Times New Roman" w:eastAsia="標楷體" w:hAnsi="Times New Roman" w:cs="Times New Roman"/>
        </w:rPr>
        <w:t>H</w:t>
      </w:r>
      <w:r>
        <w:rPr>
          <w:rFonts w:ascii="Times New Roman" w:eastAsia="標楷體" w:hAnsi="Times New Roman" w:cs="Times New Roman" w:hint="eastAsia"/>
        </w:rPr>
        <w:t>與臨床疾病牛隻分組於分娩後不同時間之乳汁成分比較，從表中看出</w:t>
      </w:r>
      <w:r>
        <w:rPr>
          <w:rFonts w:ascii="Times New Roman" w:eastAsia="標楷體" w:hAnsi="Times New Roman" w:cs="Times New Roman" w:hint="eastAsia"/>
        </w:rPr>
        <w:t>H</w:t>
      </w:r>
      <w:r>
        <w:rPr>
          <w:rFonts w:ascii="Times New Roman" w:eastAsia="標楷體" w:hAnsi="Times New Roman" w:cs="Times New Roman"/>
        </w:rPr>
        <w:t>LT</w:t>
      </w:r>
      <w:r>
        <w:rPr>
          <w:rFonts w:ascii="Times New Roman" w:eastAsia="標楷體" w:hAnsi="Times New Roman" w:cs="Times New Roman" w:hint="eastAsia"/>
        </w:rPr>
        <w:t>組牛隻其乳蛋白率在分娩後高於其它</w:t>
      </w:r>
      <w:r>
        <w:rPr>
          <w:rFonts w:ascii="Times New Roman" w:eastAsia="標楷體" w:hAnsi="Times New Roman" w:cs="Times New Roman" w:hint="eastAsia"/>
        </w:rPr>
        <w:t>2</w:t>
      </w:r>
      <w:r>
        <w:rPr>
          <w:rFonts w:ascii="Times New Roman" w:eastAsia="標楷體" w:hAnsi="Times New Roman" w:cs="Times New Roman" w:hint="eastAsia"/>
        </w:rPr>
        <w:t>組，且於分娩後第</w:t>
      </w:r>
      <w:r>
        <w:rPr>
          <w:rFonts w:ascii="Times New Roman" w:eastAsia="標楷體" w:hAnsi="Times New Roman" w:cs="Times New Roman" w:hint="eastAsia"/>
        </w:rPr>
        <w:t>1</w:t>
      </w:r>
      <w:r>
        <w:rPr>
          <w:rFonts w:ascii="Times New Roman" w:eastAsia="標楷體" w:hAnsi="Times New Roman" w:cs="Times New Roman" w:hint="eastAsia"/>
        </w:rPr>
        <w:t>週與第</w:t>
      </w:r>
      <w:r>
        <w:rPr>
          <w:rFonts w:ascii="Times New Roman" w:eastAsia="標楷體" w:hAnsi="Times New Roman" w:cs="Times New Roman" w:hint="eastAsia"/>
        </w:rPr>
        <w:t>4</w:t>
      </w:r>
      <w:r>
        <w:rPr>
          <w:rFonts w:ascii="Times New Roman" w:eastAsia="標楷體" w:hAnsi="Times New Roman" w:cs="Times New Roman" w:hint="eastAsia"/>
        </w:rPr>
        <w:t>週顯著高於</w:t>
      </w:r>
      <w:r>
        <w:rPr>
          <w:rFonts w:ascii="Times New Roman" w:eastAsia="標楷體" w:hAnsi="Times New Roman" w:cs="Times New Roman" w:hint="eastAsia"/>
        </w:rPr>
        <w:t>HYC+</w:t>
      </w:r>
      <w:r>
        <w:rPr>
          <w:rFonts w:ascii="Times New Roman" w:eastAsia="標楷體" w:hAnsi="Times New Roman" w:cs="Times New Roman" w:hint="eastAsia"/>
        </w:rPr>
        <w:t>組或</w:t>
      </w:r>
      <w:r>
        <w:rPr>
          <w:rFonts w:ascii="Times New Roman" w:eastAsia="標楷體" w:hAnsi="Times New Roman" w:cs="Times New Roman" w:hint="eastAsia"/>
        </w:rPr>
        <w:t>HYC</w:t>
      </w:r>
      <w:r>
        <w:rPr>
          <w:rFonts w:ascii="Times New Roman" w:eastAsia="標楷體" w:hAnsi="Times New Roman" w:cs="Times New Roman" w:hint="eastAsia"/>
        </w:rPr>
        <w:t>組</w:t>
      </w:r>
      <w:r>
        <w:rPr>
          <w:rFonts w:ascii="Times New Roman" w:eastAsia="標楷體" w:hAnsi="Times New Roman" w:cs="Times New Roman" w:hint="eastAsia"/>
        </w:rPr>
        <w:t xml:space="preserve"> </w:t>
      </w:r>
      <w:r w:rsidRPr="00D226E9">
        <w:rPr>
          <w:rFonts w:ascii="Times New Roman" w:eastAsia="標楷體" w:hAnsi="Times New Roman" w:cs="Times New Roman"/>
        </w:rPr>
        <w:t>(</w:t>
      </w:r>
      <w:r w:rsidRPr="00D226E9">
        <w:rPr>
          <w:rFonts w:ascii="Times New Roman" w:eastAsia="標楷體" w:hAnsi="Times New Roman" w:cs="Times New Roman"/>
          <w:i/>
          <w:iCs/>
        </w:rPr>
        <w:t xml:space="preserve">P </w:t>
      </w:r>
      <w:r>
        <w:rPr>
          <w:rFonts w:ascii="Times New Roman" w:eastAsia="標楷體" w:hAnsi="Times New Roman" w:cs="Times New Roman" w:hint="eastAsia"/>
        </w:rPr>
        <w:t>=</w:t>
      </w:r>
      <w:r w:rsidRPr="00D226E9">
        <w:rPr>
          <w:rFonts w:ascii="Times New Roman" w:eastAsia="標楷體" w:hAnsi="Times New Roman" w:cs="Times New Roman"/>
        </w:rPr>
        <w:t xml:space="preserve"> 0.</w:t>
      </w:r>
      <w:r>
        <w:rPr>
          <w:rFonts w:ascii="Times New Roman" w:eastAsia="標楷體" w:hAnsi="Times New Roman" w:cs="Times New Roman" w:hint="eastAsia"/>
        </w:rPr>
        <w:t>05</w:t>
      </w:r>
      <w:r w:rsidRPr="00D226E9">
        <w:rPr>
          <w:rFonts w:ascii="Times New Roman" w:eastAsia="標楷體" w:hAnsi="Times New Roman" w:cs="Times New Roman"/>
        </w:rPr>
        <w:t>)</w:t>
      </w:r>
      <w:r>
        <w:rPr>
          <w:rFonts w:ascii="Times New Roman" w:eastAsia="標楷體" w:hAnsi="Times New Roman" w:cs="Times New Roman" w:hint="eastAsia"/>
        </w:rPr>
        <w:t>。</w:t>
      </w:r>
    </w:p>
    <w:p w14:paraId="679B58FA" w14:textId="464E6FD2" w:rsidR="00102522" w:rsidRDefault="00534B8D" w:rsidP="00534B8D">
      <w:pPr>
        <w:ind w:leftChars="200" w:left="480"/>
        <w:jc w:val="both"/>
        <w:rPr>
          <w:rFonts w:ascii="標楷體" w:eastAsia="標楷體" w:hAnsi="標楷體"/>
        </w:rPr>
      </w:pPr>
      <w:r>
        <w:rPr>
          <w:rFonts w:ascii="Times New Roman" w:eastAsia="標楷體" w:hAnsi="Times New Roman" w:cs="Times New Roman" w:hint="eastAsia"/>
        </w:rPr>
        <w:t xml:space="preserve">    H</w:t>
      </w:r>
      <w:r>
        <w:rPr>
          <w:rFonts w:ascii="Times New Roman" w:eastAsia="標楷體" w:hAnsi="Times New Roman" w:cs="Times New Roman"/>
        </w:rPr>
        <w:t>YC+</w:t>
      </w:r>
      <w:r>
        <w:rPr>
          <w:rFonts w:ascii="Times New Roman" w:eastAsia="標楷體" w:hAnsi="Times New Roman" w:cs="Times New Roman" w:hint="eastAsia"/>
        </w:rPr>
        <w:t>組牛隻其乳糖率在分娩後低於其它</w:t>
      </w:r>
      <w:r>
        <w:rPr>
          <w:rFonts w:ascii="Times New Roman" w:eastAsia="標楷體" w:hAnsi="Times New Roman" w:cs="Times New Roman" w:hint="eastAsia"/>
        </w:rPr>
        <w:t>2</w:t>
      </w:r>
      <w:r>
        <w:rPr>
          <w:rFonts w:ascii="Times New Roman" w:eastAsia="標楷體" w:hAnsi="Times New Roman" w:cs="Times New Roman" w:hint="eastAsia"/>
        </w:rPr>
        <w:t>組，且於分娩後第</w:t>
      </w:r>
      <w:r>
        <w:rPr>
          <w:rFonts w:ascii="Times New Roman" w:eastAsia="標楷體" w:hAnsi="Times New Roman" w:cs="Times New Roman" w:hint="eastAsia"/>
        </w:rPr>
        <w:t>2</w:t>
      </w:r>
      <w:r>
        <w:rPr>
          <w:rFonts w:ascii="Times New Roman" w:eastAsia="標楷體" w:hAnsi="Times New Roman" w:cs="Times New Roman" w:hint="eastAsia"/>
        </w:rPr>
        <w:t>週顯著低於其它</w:t>
      </w:r>
      <w:r>
        <w:rPr>
          <w:rFonts w:ascii="Times New Roman" w:eastAsia="標楷體" w:hAnsi="Times New Roman" w:cs="Times New Roman" w:hint="eastAsia"/>
        </w:rPr>
        <w:t>2</w:t>
      </w:r>
      <w:r>
        <w:rPr>
          <w:rFonts w:ascii="Times New Roman" w:eastAsia="標楷體" w:hAnsi="Times New Roman" w:cs="Times New Roman" w:hint="eastAsia"/>
        </w:rPr>
        <w:t>組</w:t>
      </w:r>
      <w:r>
        <w:rPr>
          <w:rFonts w:ascii="Times New Roman" w:eastAsia="標楷體" w:hAnsi="Times New Roman" w:cs="Times New Roman" w:hint="eastAsia"/>
        </w:rPr>
        <w:t xml:space="preserve"> </w:t>
      </w:r>
      <w:r w:rsidRPr="00D226E9">
        <w:rPr>
          <w:rFonts w:ascii="Times New Roman" w:eastAsia="標楷體" w:hAnsi="Times New Roman" w:cs="Times New Roman"/>
        </w:rPr>
        <w:t>(</w:t>
      </w:r>
      <w:r w:rsidRPr="00D226E9">
        <w:rPr>
          <w:rFonts w:ascii="Times New Roman" w:eastAsia="標楷體" w:hAnsi="Times New Roman" w:cs="Times New Roman"/>
          <w:i/>
          <w:iCs/>
        </w:rPr>
        <w:t xml:space="preserve">P </w:t>
      </w:r>
      <w:r>
        <w:rPr>
          <w:rFonts w:ascii="Times New Roman" w:eastAsia="標楷體" w:hAnsi="Times New Roman" w:cs="Times New Roman" w:hint="eastAsia"/>
        </w:rPr>
        <w:t>&lt;</w:t>
      </w:r>
      <w:r w:rsidRPr="00D226E9">
        <w:rPr>
          <w:rFonts w:ascii="Times New Roman" w:eastAsia="標楷體" w:hAnsi="Times New Roman" w:cs="Times New Roman"/>
        </w:rPr>
        <w:t xml:space="preserve"> 0.</w:t>
      </w:r>
      <w:r>
        <w:rPr>
          <w:rFonts w:ascii="Times New Roman" w:eastAsia="標楷體" w:hAnsi="Times New Roman" w:cs="Times New Roman" w:hint="eastAsia"/>
        </w:rPr>
        <w:t>05</w:t>
      </w:r>
      <w:r w:rsidRPr="00D226E9">
        <w:rPr>
          <w:rFonts w:ascii="Times New Roman" w:eastAsia="標楷體" w:hAnsi="Times New Roman" w:cs="Times New Roman"/>
        </w:rPr>
        <w:t>)</w:t>
      </w:r>
      <w:r>
        <w:rPr>
          <w:rFonts w:ascii="Times New Roman" w:eastAsia="標楷體" w:hAnsi="Times New Roman" w:cs="Times New Roman" w:hint="eastAsia"/>
        </w:rPr>
        <w:t>。</w:t>
      </w:r>
    </w:p>
    <w:p w14:paraId="2C09C203" w14:textId="3411F391" w:rsidR="00102522" w:rsidRDefault="00534B8D" w:rsidP="00534B8D">
      <w:pPr>
        <w:ind w:leftChars="200" w:left="480"/>
        <w:jc w:val="both"/>
        <w:rPr>
          <w:rFonts w:ascii="標楷體" w:eastAsia="標楷體" w:hAnsi="標楷體"/>
        </w:rPr>
      </w:pPr>
      <w:r>
        <w:rPr>
          <w:rFonts w:ascii="Times New Roman" w:eastAsia="標楷體" w:hAnsi="Times New Roman" w:cs="Times New Roman" w:hint="eastAsia"/>
        </w:rPr>
        <w:t xml:space="preserve">    H</w:t>
      </w:r>
      <w:r>
        <w:rPr>
          <w:rFonts w:ascii="Times New Roman" w:eastAsia="標楷體" w:hAnsi="Times New Roman" w:cs="Times New Roman"/>
        </w:rPr>
        <w:t>LT</w:t>
      </w:r>
      <w:r>
        <w:rPr>
          <w:rFonts w:ascii="Times New Roman" w:eastAsia="標楷體" w:hAnsi="Times New Roman" w:cs="Times New Roman" w:hint="eastAsia"/>
        </w:rPr>
        <w:t>組牛隻其無脂固形物率於分娩後各週皆高於</w:t>
      </w:r>
      <w:r>
        <w:rPr>
          <w:rFonts w:ascii="Times New Roman" w:eastAsia="標楷體" w:hAnsi="Times New Roman" w:cs="Times New Roman" w:hint="eastAsia"/>
        </w:rPr>
        <w:t>HY</w:t>
      </w:r>
      <w:r>
        <w:rPr>
          <w:rFonts w:ascii="Times New Roman" w:eastAsia="標楷體" w:hAnsi="Times New Roman" w:cs="Times New Roman"/>
        </w:rPr>
        <w:t>C</w:t>
      </w:r>
      <w:r>
        <w:rPr>
          <w:rFonts w:ascii="Times New Roman" w:eastAsia="標楷體" w:hAnsi="Times New Roman" w:cs="Times New Roman" w:hint="eastAsia"/>
        </w:rPr>
        <w:t>+</w:t>
      </w:r>
      <w:r>
        <w:rPr>
          <w:rFonts w:ascii="Times New Roman" w:eastAsia="標楷體" w:hAnsi="Times New Roman" w:cs="Times New Roman" w:hint="eastAsia"/>
        </w:rPr>
        <w:t>組，除第</w:t>
      </w:r>
      <w:r>
        <w:rPr>
          <w:rFonts w:ascii="Times New Roman" w:eastAsia="標楷體" w:hAnsi="Times New Roman" w:cs="Times New Roman" w:hint="eastAsia"/>
        </w:rPr>
        <w:t>6</w:t>
      </w:r>
      <w:r>
        <w:rPr>
          <w:rFonts w:ascii="Times New Roman" w:eastAsia="標楷體" w:hAnsi="Times New Roman" w:cs="Times New Roman" w:hint="eastAsia"/>
        </w:rPr>
        <w:t>週外，其它皆有顯著差異</w:t>
      </w:r>
      <w:r>
        <w:rPr>
          <w:rFonts w:ascii="Times New Roman" w:eastAsia="標楷體" w:hAnsi="Times New Roman" w:cs="Times New Roman" w:hint="eastAsia"/>
        </w:rPr>
        <w:t xml:space="preserve"> </w:t>
      </w:r>
      <w:r w:rsidRPr="00D226E9">
        <w:rPr>
          <w:rFonts w:ascii="Times New Roman" w:eastAsia="標楷體" w:hAnsi="Times New Roman" w:cs="Times New Roman"/>
        </w:rPr>
        <w:t>(</w:t>
      </w:r>
      <w:r w:rsidRPr="00D226E9">
        <w:rPr>
          <w:rFonts w:ascii="Times New Roman" w:eastAsia="標楷體" w:hAnsi="Times New Roman" w:cs="Times New Roman"/>
          <w:i/>
          <w:iCs/>
        </w:rPr>
        <w:t xml:space="preserve">P </w:t>
      </w:r>
      <w:r w:rsidRPr="00D226E9">
        <w:rPr>
          <w:rFonts w:ascii="Times New Roman" w:eastAsia="標楷體" w:hAnsi="Times New Roman" w:cs="Times New Roman"/>
        </w:rPr>
        <w:t>&lt; 0.</w:t>
      </w:r>
      <w:r>
        <w:rPr>
          <w:rFonts w:ascii="Times New Roman" w:eastAsia="標楷體" w:hAnsi="Times New Roman" w:cs="Times New Roman" w:hint="eastAsia"/>
        </w:rPr>
        <w:t>01</w:t>
      </w:r>
      <w:r w:rsidRPr="00D226E9">
        <w:rPr>
          <w:rFonts w:ascii="Times New Roman" w:eastAsia="標楷體" w:hAnsi="Times New Roman" w:cs="Times New Roman"/>
        </w:rPr>
        <w:t>)</w:t>
      </w:r>
      <w:r>
        <w:rPr>
          <w:rFonts w:ascii="Times New Roman" w:eastAsia="標楷體" w:hAnsi="Times New Roman" w:cs="Times New Roman" w:hint="eastAsia"/>
        </w:rPr>
        <w:t>，而</w:t>
      </w:r>
      <w:r>
        <w:rPr>
          <w:rFonts w:ascii="Times New Roman" w:eastAsia="標楷體" w:hAnsi="Times New Roman" w:cs="Times New Roman" w:hint="eastAsia"/>
        </w:rPr>
        <w:t>HYC</w:t>
      </w:r>
      <w:r>
        <w:rPr>
          <w:rFonts w:ascii="Times New Roman" w:eastAsia="標楷體" w:hAnsi="Times New Roman" w:cs="Times New Roman" w:hint="eastAsia"/>
        </w:rPr>
        <w:t>組牛隻其無脂固形物率於分娩後第</w:t>
      </w:r>
      <w:r>
        <w:rPr>
          <w:rFonts w:ascii="Times New Roman" w:eastAsia="標楷體" w:hAnsi="Times New Roman" w:cs="Times New Roman" w:hint="eastAsia"/>
        </w:rPr>
        <w:t>1</w:t>
      </w:r>
      <w:r>
        <w:rPr>
          <w:rFonts w:ascii="Times New Roman" w:eastAsia="標楷體" w:hAnsi="Times New Roman" w:cs="Times New Roman" w:hint="eastAsia"/>
        </w:rPr>
        <w:t>、</w:t>
      </w:r>
      <w:r>
        <w:rPr>
          <w:rFonts w:ascii="Times New Roman" w:eastAsia="標楷體" w:hAnsi="Times New Roman" w:cs="Times New Roman" w:hint="eastAsia"/>
        </w:rPr>
        <w:t>2</w:t>
      </w:r>
      <w:r>
        <w:rPr>
          <w:rFonts w:ascii="Times New Roman" w:eastAsia="標楷體" w:hAnsi="Times New Roman" w:cs="Times New Roman" w:hint="eastAsia"/>
        </w:rPr>
        <w:t>週顯著高於</w:t>
      </w:r>
      <w:r>
        <w:rPr>
          <w:rFonts w:ascii="Times New Roman" w:eastAsia="標楷體" w:hAnsi="Times New Roman" w:cs="Times New Roman" w:hint="eastAsia"/>
        </w:rPr>
        <w:t>HYC+</w:t>
      </w:r>
      <w:r>
        <w:rPr>
          <w:rFonts w:ascii="Times New Roman" w:eastAsia="標楷體" w:hAnsi="Times New Roman" w:cs="Times New Roman" w:hint="eastAsia"/>
        </w:rPr>
        <w:t>組</w:t>
      </w:r>
      <w:r>
        <w:rPr>
          <w:rFonts w:ascii="Times New Roman" w:eastAsia="標楷體" w:hAnsi="Times New Roman" w:cs="Times New Roman" w:hint="eastAsia"/>
        </w:rPr>
        <w:t xml:space="preserve"> </w:t>
      </w:r>
      <w:r w:rsidRPr="00D226E9">
        <w:rPr>
          <w:rFonts w:ascii="Times New Roman" w:eastAsia="標楷體" w:hAnsi="Times New Roman" w:cs="Times New Roman"/>
        </w:rPr>
        <w:t>(</w:t>
      </w:r>
      <w:r w:rsidRPr="00D226E9">
        <w:rPr>
          <w:rFonts w:ascii="Times New Roman" w:eastAsia="標楷體" w:hAnsi="Times New Roman" w:cs="Times New Roman"/>
          <w:i/>
          <w:iCs/>
        </w:rPr>
        <w:t xml:space="preserve">P </w:t>
      </w:r>
      <w:r w:rsidRPr="00D226E9">
        <w:rPr>
          <w:rFonts w:ascii="Times New Roman" w:eastAsia="標楷體" w:hAnsi="Times New Roman" w:cs="Times New Roman"/>
        </w:rPr>
        <w:t>&lt; 0.</w:t>
      </w:r>
      <w:r>
        <w:rPr>
          <w:rFonts w:ascii="Times New Roman" w:eastAsia="標楷體" w:hAnsi="Times New Roman" w:cs="Times New Roman" w:hint="eastAsia"/>
        </w:rPr>
        <w:t>01</w:t>
      </w:r>
      <w:r w:rsidRPr="00D226E9">
        <w:rPr>
          <w:rFonts w:ascii="Times New Roman" w:eastAsia="標楷體" w:hAnsi="Times New Roman" w:cs="Times New Roman"/>
        </w:rPr>
        <w:t>)</w:t>
      </w:r>
      <w:r>
        <w:rPr>
          <w:rFonts w:ascii="Times New Roman" w:eastAsia="標楷體" w:hAnsi="Times New Roman" w:cs="Times New Roman" w:hint="eastAsia"/>
        </w:rPr>
        <w:t>。</w:t>
      </w:r>
    </w:p>
    <w:p w14:paraId="2837D5C8" w14:textId="3ED35809" w:rsidR="00102522" w:rsidRDefault="00102522" w:rsidP="00734BDF">
      <w:pPr>
        <w:rPr>
          <w:rFonts w:ascii="標楷體" w:eastAsia="標楷體" w:hAnsi="標楷體"/>
        </w:rPr>
      </w:pPr>
    </w:p>
    <w:p w14:paraId="4CE527A9" w14:textId="751C4864" w:rsidR="00102522" w:rsidRDefault="00102522" w:rsidP="00734BDF">
      <w:pPr>
        <w:rPr>
          <w:rFonts w:ascii="標楷體" w:eastAsia="標楷體" w:hAnsi="標楷體"/>
        </w:rPr>
      </w:pPr>
    </w:p>
    <w:p w14:paraId="59121DEF" w14:textId="166C725C" w:rsidR="000D1AFE" w:rsidRDefault="000D1AFE" w:rsidP="00734BDF">
      <w:pPr>
        <w:rPr>
          <w:rFonts w:ascii="標楷體" w:eastAsia="標楷體" w:hAnsi="標楷體"/>
        </w:rPr>
      </w:pPr>
    </w:p>
    <w:p w14:paraId="596BE686" w14:textId="41EA9F8B" w:rsidR="000D1AFE" w:rsidRDefault="000D1AFE" w:rsidP="00734BDF">
      <w:pPr>
        <w:rPr>
          <w:rFonts w:ascii="標楷體" w:eastAsia="標楷體" w:hAnsi="標楷體"/>
        </w:rPr>
      </w:pPr>
    </w:p>
    <w:p w14:paraId="60F76917" w14:textId="68470D82" w:rsidR="000D1AFE" w:rsidRDefault="000D1AFE" w:rsidP="00734BDF">
      <w:pPr>
        <w:rPr>
          <w:rFonts w:ascii="標楷體" w:eastAsia="標楷體" w:hAnsi="標楷體"/>
        </w:rPr>
      </w:pPr>
    </w:p>
    <w:p w14:paraId="10B52911" w14:textId="77777777" w:rsidR="00534B8D" w:rsidRDefault="00534B8D" w:rsidP="00734BDF">
      <w:pPr>
        <w:rPr>
          <w:rFonts w:ascii="標楷體" w:eastAsia="標楷體" w:hAnsi="標楷體"/>
        </w:rPr>
        <w:sectPr w:rsidR="00534B8D" w:rsidSect="003C702C">
          <w:pgSz w:w="11906" w:h="16838" w:code="9"/>
          <w:pgMar w:top="1440" w:right="1800" w:bottom="1440" w:left="1800" w:header="851" w:footer="992" w:gutter="0"/>
          <w:lnNumType w:countBy="1" w:restart="continuous"/>
          <w:cols w:space="425"/>
          <w:docGrid w:type="lines" w:linePitch="410"/>
        </w:sectPr>
      </w:pPr>
    </w:p>
    <w:p w14:paraId="08DE1530" w14:textId="180A1E60" w:rsidR="000D1AFE" w:rsidRDefault="00534B8D" w:rsidP="00734BDF">
      <w:pPr>
        <w:rPr>
          <w:rFonts w:ascii="標楷體" w:eastAsia="標楷體" w:hAnsi="標楷體"/>
        </w:rPr>
      </w:pPr>
      <w:r w:rsidRPr="00534B8D">
        <w:rPr>
          <w:noProof/>
        </w:rPr>
        <w:lastRenderedPageBreak/>
        <w:drawing>
          <wp:inline distT="0" distB="0" distL="0" distR="0" wp14:anchorId="691E5134" wp14:editId="458B1134">
            <wp:extent cx="8863330" cy="4145915"/>
            <wp:effectExtent l="0" t="0" r="0" b="0"/>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863330" cy="4145915"/>
                    </a:xfrm>
                    <a:prstGeom prst="rect">
                      <a:avLst/>
                    </a:prstGeom>
                    <a:noFill/>
                    <a:ln>
                      <a:noFill/>
                    </a:ln>
                  </pic:spPr>
                </pic:pic>
              </a:graphicData>
            </a:graphic>
          </wp:inline>
        </w:drawing>
      </w:r>
    </w:p>
    <w:p w14:paraId="440A6351" w14:textId="6CCEBB1D" w:rsidR="00534B8D" w:rsidRDefault="00534B8D" w:rsidP="00534B8D">
      <w:pPr>
        <w:rPr>
          <w:rFonts w:ascii="標楷體" w:eastAsia="標楷體" w:hAnsi="標楷體" w:cs="Times New Roman"/>
        </w:rPr>
      </w:pPr>
      <w:r>
        <w:rPr>
          <w:rFonts w:ascii="標楷體" w:eastAsia="標楷體" w:hAnsi="標楷體" w:hint="eastAsia"/>
          <w:b/>
          <w:bCs/>
        </w:rPr>
        <w:t xml:space="preserve">圖35. </w:t>
      </w:r>
      <w:r>
        <w:rPr>
          <w:rFonts w:ascii="標楷體" w:eastAsia="標楷體" w:hAnsi="標楷體" w:hint="eastAsia"/>
        </w:rPr>
        <w:t>以亞臨床低血鈣分組之不同組別牛隻於分娩後血酮濃度變化。</w:t>
      </w:r>
    </w:p>
    <w:p w14:paraId="58AC8447" w14:textId="4979F6D5" w:rsidR="000D1AFE" w:rsidRPr="00534B8D" w:rsidRDefault="00534B8D" w:rsidP="00534B8D">
      <w:pPr>
        <w:rPr>
          <w:rFonts w:ascii="Times New Roman" w:eastAsia="標楷體" w:hAnsi="Times New Roman" w:cs="Times New Roman"/>
          <w:sz w:val="22"/>
        </w:rPr>
      </w:pPr>
      <w:r>
        <w:rPr>
          <w:rFonts w:ascii="Times New Roman" w:eastAsia="標楷體" w:hAnsi="Times New Roman" w:cs="Times New Roman"/>
          <w:b/>
          <w:bCs/>
          <w:sz w:val="22"/>
        </w:rPr>
        <w:t>Figure 3</w:t>
      </w:r>
      <w:r>
        <w:rPr>
          <w:rFonts w:ascii="Times New Roman" w:eastAsia="標楷體" w:hAnsi="Times New Roman" w:cs="Times New Roman" w:hint="eastAsia"/>
          <w:b/>
          <w:bCs/>
          <w:sz w:val="22"/>
        </w:rPr>
        <w:t>5</w:t>
      </w:r>
      <w:r>
        <w:rPr>
          <w:rFonts w:ascii="Times New Roman" w:eastAsia="標楷體" w:hAnsi="Times New Roman" w:cs="Times New Roman"/>
          <w:b/>
          <w:bCs/>
          <w:sz w:val="22"/>
        </w:rPr>
        <w:t>.</w:t>
      </w:r>
      <w:r>
        <w:rPr>
          <w:rFonts w:ascii="Times New Roman" w:eastAsia="標楷體" w:hAnsi="Times New Roman" w:cs="Times New Roman"/>
          <w:sz w:val="22"/>
        </w:rPr>
        <w:t xml:space="preserve"> Serum concentrations of β-hydroxybutyrate (BHBA) for healthy cows (HLT, n=7), subclinical hypocalcemia cows with no other clinical diseases (HYC, n=5), and subclinical hypocalcemia cows with other clinical diseases (HYC+, n=6) in different sampling time points. Values are presented as LSM ± SE. </w:t>
      </w:r>
      <w:r>
        <w:rPr>
          <w:rFonts w:ascii="Times New Roman" w:eastAsia="標楷體" w:hAnsi="Times New Roman" w:cs="Times New Roman"/>
          <w:kern w:val="0"/>
          <w:sz w:val="22"/>
          <w:vertAlign w:val="superscript"/>
        </w:rPr>
        <w:t>a-</w:t>
      </w:r>
      <w:proofErr w:type="spellStart"/>
      <w:r>
        <w:rPr>
          <w:rFonts w:ascii="Times New Roman" w:eastAsia="標楷體" w:hAnsi="Times New Roman" w:cs="Times New Roman"/>
          <w:kern w:val="0"/>
          <w:sz w:val="22"/>
          <w:vertAlign w:val="superscript"/>
        </w:rPr>
        <w:t>b</w:t>
      </w:r>
      <w:r>
        <w:rPr>
          <w:rFonts w:ascii="Times New Roman" w:eastAsia="標楷體" w:hAnsi="Times New Roman" w:cs="Times New Roman"/>
          <w:kern w:val="0"/>
          <w:sz w:val="22"/>
        </w:rPr>
        <w:t>LSM</w:t>
      </w:r>
      <w:proofErr w:type="spellEnd"/>
      <w:r>
        <w:rPr>
          <w:rFonts w:ascii="Times New Roman" w:eastAsia="標楷體" w:hAnsi="Times New Roman" w:cs="Times New Roman"/>
          <w:kern w:val="0"/>
          <w:sz w:val="22"/>
        </w:rPr>
        <w:t xml:space="preserve"> without the same superscripts in the same time point differ (</w:t>
      </w:r>
      <w:r>
        <w:rPr>
          <w:rFonts w:ascii="Times New Roman" w:eastAsia="標楷體" w:hAnsi="Times New Roman" w:cs="Times New Roman"/>
          <w:i/>
          <w:iCs/>
          <w:kern w:val="0"/>
          <w:sz w:val="22"/>
        </w:rPr>
        <w:t xml:space="preserve">P </w:t>
      </w:r>
      <w:r>
        <w:rPr>
          <w:rFonts w:ascii="Times New Roman" w:eastAsia="標楷體" w:hAnsi="Times New Roman" w:cs="Times New Roman"/>
          <w:kern w:val="0"/>
          <w:sz w:val="22"/>
        </w:rPr>
        <w:t>&lt; 0.05</w:t>
      </w:r>
      <w:r>
        <w:rPr>
          <w:rFonts w:ascii="Times New Roman" w:eastAsia="標楷體" w:hAnsi="Times New Roman" w:cs="Times New Roman" w:hint="eastAsia"/>
          <w:kern w:val="0"/>
          <w:sz w:val="22"/>
        </w:rPr>
        <w:t>)</w:t>
      </w:r>
      <w:r>
        <w:rPr>
          <w:rFonts w:ascii="Times New Roman" w:eastAsia="標楷體" w:hAnsi="Times New Roman" w:cs="Times New Roman"/>
          <w:kern w:val="0"/>
          <w:sz w:val="22"/>
        </w:rPr>
        <w:t>.</w:t>
      </w:r>
    </w:p>
    <w:p w14:paraId="31FC9D45" w14:textId="77777777" w:rsidR="00534B8D" w:rsidRDefault="00534B8D" w:rsidP="00734BDF">
      <w:pPr>
        <w:rPr>
          <w:rFonts w:ascii="標楷體" w:eastAsia="標楷體" w:hAnsi="標楷體"/>
        </w:rPr>
        <w:sectPr w:rsidR="00534B8D" w:rsidSect="00534B8D">
          <w:pgSz w:w="16838" w:h="11906" w:orient="landscape" w:code="9"/>
          <w:pgMar w:top="1797" w:right="1440" w:bottom="1797" w:left="1440" w:header="851" w:footer="992" w:gutter="0"/>
          <w:lnNumType w:countBy="1" w:restart="continuous"/>
          <w:cols w:space="425"/>
          <w:docGrid w:type="linesAndChars" w:linePitch="410"/>
        </w:sectPr>
      </w:pPr>
    </w:p>
    <w:p w14:paraId="138D0EDD" w14:textId="61E36EAE" w:rsidR="00534B8D" w:rsidRDefault="00534B8D" w:rsidP="00534B8D">
      <w:pPr>
        <w:rPr>
          <w:rFonts w:ascii="標楷體" w:eastAsia="標楷體" w:hAnsi="標楷體"/>
        </w:rPr>
      </w:pPr>
      <w:r>
        <w:rPr>
          <w:rFonts w:ascii="標楷體" w:eastAsia="標楷體" w:hAnsi="標楷體" w:cs="Times New Roman" w:hint="eastAsia"/>
          <w:b/>
          <w:bCs/>
        </w:rPr>
        <w:lastRenderedPageBreak/>
        <w:t>表2</w:t>
      </w:r>
      <w:r w:rsidR="009E2BFA">
        <w:rPr>
          <w:rFonts w:ascii="標楷體" w:eastAsia="標楷體" w:hAnsi="標楷體" w:cs="Times New Roman" w:hint="eastAsia"/>
          <w:b/>
          <w:bCs/>
        </w:rPr>
        <w:t>2</w:t>
      </w:r>
      <w:r>
        <w:rPr>
          <w:rFonts w:ascii="標楷體" w:eastAsia="標楷體" w:hAnsi="標楷體" w:cs="Times New Roman" w:hint="eastAsia"/>
          <w:b/>
          <w:bCs/>
        </w:rPr>
        <w:t xml:space="preserve">. </w:t>
      </w:r>
      <w:r>
        <w:rPr>
          <w:rFonts w:ascii="標楷體" w:eastAsia="標楷體" w:hAnsi="標楷體" w:hint="eastAsia"/>
        </w:rPr>
        <w:t>以亞臨床低血鈣分組之不同組別牛隻其血清生化值變化</w:t>
      </w:r>
    </w:p>
    <w:p w14:paraId="257FE06B" w14:textId="51E8EC65" w:rsidR="00534B8D" w:rsidRDefault="00534B8D" w:rsidP="00534B8D">
      <w:pPr>
        <w:rPr>
          <w:rFonts w:ascii="Times New Roman" w:eastAsia="標楷體" w:hAnsi="Times New Roman" w:cs="Times New Roman"/>
          <w:szCs w:val="24"/>
        </w:rPr>
      </w:pPr>
      <w:r>
        <w:rPr>
          <w:rFonts w:ascii="Times New Roman" w:eastAsia="標楷體" w:hAnsi="Times New Roman" w:cs="Times New Roman"/>
          <w:b/>
          <w:bCs/>
          <w:szCs w:val="24"/>
        </w:rPr>
        <w:t xml:space="preserve">Table </w:t>
      </w:r>
      <w:r>
        <w:rPr>
          <w:rFonts w:ascii="Times New Roman" w:eastAsia="標楷體" w:hAnsi="Times New Roman" w:cs="Times New Roman" w:hint="eastAsia"/>
          <w:b/>
          <w:bCs/>
          <w:szCs w:val="24"/>
        </w:rPr>
        <w:t>2</w:t>
      </w:r>
      <w:r w:rsidR="009E2BFA">
        <w:rPr>
          <w:rFonts w:ascii="Times New Roman" w:eastAsia="標楷體" w:hAnsi="Times New Roman" w:cs="Times New Roman" w:hint="eastAsia"/>
          <w:b/>
          <w:bCs/>
          <w:szCs w:val="24"/>
        </w:rPr>
        <w:t>2</w:t>
      </w:r>
      <w:r>
        <w:rPr>
          <w:rFonts w:ascii="Times New Roman" w:eastAsia="標楷體" w:hAnsi="Times New Roman" w:cs="Times New Roman"/>
          <w:b/>
          <w:bCs/>
          <w:szCs w:val="24"/>
        </w:rPr>
        <w:t xml:space="preserve">. </w:t>
      </w:r>
      <w:r>
        <w:rPr>
          <w:rFonts w:ascii="Times New Roman" w:eastAsia="標楷體" w:hAnsi="Times New Roman" w:cs="Times New Roman"/>
          <w:szCs w:val="24"/>
        </w:rPr>
        <w:t>Serum variables (Mean ± SD) of for healthy cows (HLT, n=7), subclinical hypocalcemia cows with no other clinical diseases (HYC, n=5), and subclinical hypocalcemia cows with other clinical diseases (HYC+, n=6) in different sampling time</w:t>
      </w:r>
    </w:p>
    <w:tbl>
      <w:tblPr>
        <w:tblW w:w="5000" w:type="pct"/>
        <w:tblCellMar>
          <w:left w:w="0" w:type="dxa"/>
          <w:right w:w="0" w:type="dxa"/>
        </w:tblCellMar>
        <w:tblLook w:val="04A0" w:firstRow="1" w:lastRow="0" w:firstColumn="1" w:lastColumn="0" w:noHBand="0" w:noVBand="1"/>
      </w:tblPr>
      <w:tblGrid>
        <w:gridCol w:w="962"/>
        <w:gridCol w:w="976"/>
        <w:gridCol w:w="976"/>
        <w:gridCol w:w="979"/>
        <w:gridCol w:w="976"/>
        <w:gridCol w:w="976"/>
        <w:gridCol w:w="998"/>
        <w:gridCol w:w="976"/>
        <w:gridCol w:w="976"/>
        <w:gridCol w:w="998"/>
        <w:gridCol w:w="976"/>
        <w:gridCol w:w="976"/>
        <w:gridCol w:w="998"/>
        <w:gridCol w:w="736"/>
        <w:gridCol w:w="961"/>
        <w:gridCol w:w="958"/>
      </w:tblGrid>
      <w:tr w:rsidR="00534B8D" w14:paraId="46732AF0" w14:textId="77777777" w:rsidTr="00DE5B3B">
        <w:trPr>
          <w:trHeight w:val="397"/>
        </w:trPr>
        <w:tc>
          <w:tcPr>
            <w:tcW w:w="312" w:type="pct"/>
            <w:tcBorders>
              <w:top w:val="single" w:sz="8" w:space="0" w:color="000000"/>
              <w:left w:val="nil"/>
              <w:bottom w:val="single" w:sz="8" w:space="0" w:color="000000"/>
              <w:right w:val="nil"/>
            </w:tcBorders>
            <w:tcMar>
              <w:top w:w="15" w:type="dxa"/>
              <w:left w:w="78" w:type="dxa"/>
              <w:bottom w:w="0" w:type="dxa"/>
              <w:right w:w="78" w:type="dxa"/>
            </w:tcMar>
            <w:vAlign w:val="center"/>
            <w:hideMark/>
          </w:tcPr>
          <w:p w14:paraId="35D14230" w14:textId="0D73FA8B" w:rsidR="00534B8D" w:rsidRDefault="00534B8D" w:rsidP="00DE5B3B">
            <w:pPr>
              <w:widowControl/>
              <w:kinsoku w:val="0"/>
              <w:rPr>
                <w:rFonts w:ascii="Arial" w:eastAsia="新細明體" w:hAnsi="Arial" w:cs="Arial"/>
                <w:kern w:val="0"/>
                <w:sz w:val="36"/>
                <w:szCs w:val="36"/>
                <w:vertAlign w:val="superscript"/>
              </w:rPr>
            </w:pPr>
            <w:r>
              <w:rPr>
                <w:rFonts w:ascii="Times New Roman" w:eastAsia="新細明體" w:hAnsi="Times New Roman" w:cs="Times New Roman"/>
                <w:color w:val="000000"/>
                <w:sz w:val="18"/>
                <w:szCs w:val="18"/>
              </w:rPr>
              <w:t>WRC</w:t>
            </w:r>
            <w:r>
              <w:rPr>
                <w:rFonts w:ascii="Times New Roman" w:eastAsia="新細明體" w:hAnsi="Times New Roman" w:cs="Times New Roman"/>
                <w:color w:val="000000"/>
                <w:sz w:val="18"/>
                <w:szCs w:val="18"/>
                <w:vertAlign w:val="superscript"/>
              </w:rPr>
              <w:t>1</w:t>
            </w:r>
          </w:p>
        </w:tc>
        <w:tc>
          <w:tcPr>
            <w:tcW w:w="952" w:type="pct"/>
            <w:gridSpan w:val="3"/>
            <w:tcBorders>
              <w:top w:val="single" w:sz="8" w:space="0" w:color="000000"/>
              <w:left w:val="nil"/>
              <w:bottom w:val="single" w:sz="8" w:space="0" w:color="FFFFFF"/>
              <w:right w:val="nil"/>
            </w:tcBorders>
            <w:tcMar>
              <w:top w:w="15" w:type="dxa"/>
              <w:left w:w="78" w:type="dxa"/>
              <w:bottom w:w="0" w:type="dxa"/>
              <w:right w:w="78" w:type="dxa"/>
            </w:tcMar>
            <w:vAlign w:val="center"/>
            <w:hideMark/>
          </w:tcPr>
          <w:p w14:paraId="37E4F2B2" w14:textId="1CFAA1B8" w:rsidR="00534B8D" w:rsidRDefault="00534B8D">
            <w:pPr>
              <w:widowControl/>
              <w:kinsoku w:val="0"/>
              <w:jc w:val="center"/>
              <w:rPr>
                <w:rFonts w:ascii="Arial" w:eastAsia="新細明體" w:hAnsi="Arial" w:cs="Arial"/>
                <w:kern w:val="0"/>
                <w:sz w:val="36"/>
                <w:szCs w:val="36"/>
              </w:rPr>
            </w:pPr>
            <w:r>
              <w:rPr>
                <w:noProof/>
              </w:rPr>
              <mc:AlternateContent>
                <mc:Choice Requires="wps">
                  <w:drawing>
                    <wp:anchor distT="0" distB="0" distL="114300" distR="114300" simplePos="0" relativeHeight="251727872" behindDoc="0" locked="0" layoutInCell="1" allowOverlap="1" wp14:anchorId="4BD0D125" wp14:editId="6576E34B">
                      <wp:simplePos x="0" y="0"/>
                      <wp:positionH relativeFrom="column">
                        <wp:posOffset>0</wp:posOffset>
                      </wp:positionH>
                      <wp:positionV relativeFrom="paragraph">
                        <wp:posOffset>252095</wp:posOffset>
                      </wp:positionV>
                      <wp:extent cx="1811020" cy="0"/>
                      <wp:effectExtent l="0" t="0" r="0" b="0"/>
                      <wp:wrapNone/>
                      <wp:docPr id="128" name="直線接點 128"/>
                      <wp:cNvGraphicFramePr/>
                      <a:graphic xmlns:a="http://schemas.openxmlformats.org/drawingml/2006/main">
                        <a:graphicData uri="http://schemas.microsoft.com/office/word/2010/wordprocessingShape">
                          <wps:wsp>
                            <wps:cNvCnPr/>
                            <wps:spPr>
                              <a:xfrm>
                                <a:off x="0" y="0"/>
                                <a:ext cx="181102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1CDEC9D6" id="直線接點 128"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9.85pt" to="142.6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" strokecolor="black [3200]" strokeweight="1.5pt">
                      <v:stroke joinstyle="miter"/>
                    </v:line>
                  </w:pict>
                </mc:Fallback>
              </mc:AlternateContent>
            </w:r>
            <w:r>
              <w:rPr>
                <w:rFonts w:ascii="Times New Roman" w:eastAsia="新細明體" w:hAnsi="Times New Roman" w:cs="Times New Roman"/>
                <w:color w:val="000000"/>
                <w:sz w:val="18"/>
                <w:szCs w:val="18"/>
              </w:rPr>
              <w:t>-4</w:t>
            </w:r>
          </w:p>
        </w:tc>
        <w:tc>
          <w:tcPr>
            <w:tcW w:w="958" w:type="pct"/>
            <w:gridSpan w:val="3"/>
            <w:tcBorders>
              <w:top w:val="single" w:sz="8" w:space="0" w:color="000000"/>
              <w:left w:val="nil"/>
              <w:bottom w:val="single" w:sz="8" w:space="0" w:color="FFFFFF"/>
              <w:right w:val="nil"/>
            </w:tcBorders>
            <w:tcMar>
              <w:top w:w="15" w:type="dxa"/>
              <w:left w:w="78" w:type="dxa"/>
              <w:bottom w:w="0" w:type="dxa"/>
              <w:right w:w="78" w:type="dxa"/>
            </w:tcMar>
            <w:vAlign w:val="center"/>
            <w:hideMark/>
          </w:tcPr>
          <w:p w14:paraId="653F6689" w14:textId="27E48F30" w:rsidR="00534B8D" w:rsidRDefault="00DE5B3B">
            <w:pPr>
              <w:widowControl/>
              <w:kinsoku w:val="0"/>
              <w:jc w:val="center"/>
              <w:rPr>
                <w:rFonts w:ascii="Arial" w:eastAsia="新細明體" w:hAnsi="Arial" w:cs="Arial"/>
                <w:kern w:val="0"/>
                <w:sz w:val="36"/>
                <w:szCs w:val="36"/>
              </w:rPr>
            </w:pPr>
            <w:r>
              <w:rPr>
                <w:noProof/>
              </w:rPr>
              <mc:AlternateContent>
                <mc:Choice Requires="wps">
                  <w:drawing>
                    <wp:anchor distT="0" distB="0" distL="114300" distR="114300" simplePos="0" relativeHeight="251728896" behindDoc="0" locked="0" layoutInCell="1" allowOverlap="1" wp14:anchorId="24F44372" wp14:editId="0712475E">
                      <wp:simplePos x="0" y="0"/>
                      <wp:positionH relativeFrom="column">
                        <wp:posOffset>-5080</wp:posOffset>
                      </wp:positionH>
                      <wp:positionV relativeFrom="paragraph">
                        <wp:posOffset>247015</wp:posOffset>
                      </wp:positionV>
                      <wp:extent cx="1811020" cy="0"/>
                      <wp:effectExtent l="0" t="0" r="0" b="0"/>
                      <wp:wrapNone/>
                      <wp:docPr id="129" name="直線接點 129"/>
                      <wp:cNvGraphicFramePr/>
                      <a:graphic xmlns:a="http://schemas.openxmlformats.org/drawingml/2006/main">
                        <a:graphicData uri="http://schemas.microsoft.com/office/word/2010/wordprocessingShape">
                          <wps:wsp>
                            <wps:cNvCnPr/>
                            <wps:spPr>
                              <a:xfrm>
                                <a:off x="0" y="0"/>
                                <a:ext cx="181102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6E319F" id="直線接點 129"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9.45pt" to="142.2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" strokecolor="black [3200]" strokeweight="1.5pt">
                      <v:stroke joinstyle="miter"/>
                    </v:line>
                  </w:pict>
                </mc:Fallback>
              </mc:AlternateContent>
            </w:r>
            <w:r w:rsidR="00534B8D">
              <w:rPr>
                <w:rFonts w:ascii="Times New Roman" w:eastAsia="新細明體" w:hAnsi="Times New Roman" w:cs="Times New Roman"/>
                <w:color w:val="000000"/>
                <w:sz w:val="18"/>
                <w:szCs w:val="18"/>
              </w:rPr>
              <w:t>0</w:t>
            </w:r>
          </w:p>
        </w:tc>
        <w:tc>
          <w:tcPr>
            <w:tcW w:w="958" w:type="pct"/>
            <w:gridSpan w:val="3"/>
            <w:tcBorders>
              <w:top w:val="single" w:sz="8" w:space="0" w:color="000000"/>
              <w:left w:val="nil"/>
              <w:bottom w:val="single" w:sz="8" w:space="0" w:color="FFFFFF"/>
              <w:right w:val="nil"/>
            </w:tcBorders>
            <w:tcMar>
              <w:top w:w="15" w:type="dxa"/>
              <w:left w:w="78" w:type="dxa"/>
              <w:bottom w:w="0" w:type="dxa"/>
              <w:right w:w="78" w:type="dxa"/>
            </w:tcMar>
            <w:vAlign w:val="center"/>
            <w:hideMark/>
          </w:tcPr>
          <w:p w14:paraId="4C4D87BC" w14:textId="092098D1" w:rsidR="00534B8D" w:rsidRDefault="00DE5B3B">
            <w:pPr>
              <w:widowControl/>
              <w:kinsoku w:val="0"/>
              <w:jc w:val="center"/>
              <w:rPr>
                <w:rFonts w:ascii="Arial" w:eastAsia="新細明體" w:hAnsi="Arial" w:cs="Arial"/>
                <w:kern w:val="0"/>
                <w:sz w:val="36"/>
                <w:szCs w:val="36"/>
              </w:rPr>
            </w:pPr>
            <w:r>
              <w:rPr>
                <w:noProof/>
              </w:rPr>
              <mc:AlternateContent>
                <mc:Choice Requires="wps">
                  <w:drawing>
                    <wp:anchor distT="0" distB="0" distL="114300" distR="114300" simplePos="0" relativeHeight="251729920" behindDoc="0" locked="0" layoutInCell="1" allowOverlap="1" wp14:anchorId="49CC3F6F" wp14:editId="42E49ABF">
                      <wp:simplePos x="0" y="0"/>
                      <wp:positionH relativeFrom="column">
                        <wp:posOffset>1905</wp:posOffset>
                      </wp:positionH>
                      <wp:positionV relativeFrom="paragraph">
                        <wp:posOffset>239395</wp:posOffset>
                      </wp:positionV>
                      <wp:extent cx="1811020" cy="0"/>
                      <wp:effectExtent l="0" t="0" r="0" b="0"/>
                      <wp:wrapNone/>
                      <wp:docPr id="131" name="直線接點 131"/>
                      <wp:cNvGraphicFramePr/>
                      <a:graphic xmlns:a="http://schemas.openxmlformats.org/drawingml/2006/main">
                        <a:graphicData uri="http://schemas.microsoft.com/office/word/2010/wordprocessingShape">
                          <wps:wsp>
                            <wps:cNvCnPr/>
                            <wps:spPr>
                              <a:xfrm>
                                <a:off x="0" y="0"/>
                                <a:ext cx="181102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072E3" id="直線接點 131"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8.85pt" to="142.7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" strokecolor="black [3200]" strokeweight="1.5pt">
                      <v:stroke joinstyle="miter"/>
                    </v:line>
                  </w:pict>
                </mc:Fallback>
              </mc:AlternateContent>
            </w:r>
            <w:r w:rsidR="00534B8D">
              <w:rPr>
                <w:rFonts w:ascii="Times New Roman" w:eastAsia="新細明體" w:hAnsi="Times New Roman" w:cs="Times New Roman"/>
                <w:color w:val="000000"/>
                <w:sz w:val="18"/>
                <w:szCs w:val="18"/>
              </w:rPr>
              <w:t>4</w:t>
            </w:r>
          </w:p>
        </w:tc>
        <w:tc>
          <w:tcPr>
            <w:tcW w:w="958" w:type="pct"/>
            <w:gridSpan w:val="3"/>
            <w:tcBorders>
              <w:top w:val="single" w:sz="8" w:space="0" w:color="000000"/>
              <w:left w:val="nil"/>
              <w:bottom w:val="single" w:sz="8" w:space="0" w:color="FFFFFF"/>
              <w:right w:val="nil"/>
            </w:tcBorders>
            <w:tcMar>
              <w:top w:w="15" w:type="dxa"/>
              <w:left w:w="78" w:type="dxa"/>
              <w:bottom w:w="0" w:type="dxa"/>
              <w:right w:w="78" w:type="dxa"/>
            </w:tcMar>
            <w:vAlign w:val="center"/>
            <w:hideMark/>
          </w:tcPr>
          <w:p w14:paraId="555D1BB3" w14:textId="0028A328" w:rsidR="00534B8D" w:rsidRDefault="00DE5B3B">
            <w:pPr>
              <w:widowControl/>
              <w:kinsoku w:val="0"/>
              <w:jc w:val="center"/>
              <w:rPr>
                <w:rFonts w:ascii="Arial" w:eastAsia="新細明體" w:hAnsi="Arial" w:cs="Arial"/>
                <w:kern w:val="0"/>
                <w:sz w:val="36"/>
                <w:szCs w:val="36"/>
              </w:rPr>
            </w:pPr>
            <w:r>
              <w:rPr>
                <w:noProof/>
              </w:rPr>
              <mc:AlternateContent>
                <mc:Choice Requires="wps">
                  <w:drawing>
                    <wp:anchor distT="0" distB="0" distL="114300" distR="114300" simplePos="0" relativeHeight="251730944" behindDoc="0" locked="0" layoutInCell="1" allowOverlap="1" wp14:anchorId="3BAA690E" wp14:editId="4F38A5C5">
                      <wp:simplePos x="0" y="0"/>
                      <wp:positionH relativeFrom="column">
                        <wp:posOffset>-3175</wp:posOffset>
                      </wp:positionH>
                      <wp:positionV relativeFrom="paragraph">
                        <wp:posOffset>233680</wp:posOffset>
                      </wp:positionV>
                      <wp:extent cx="1811020" cy="0"/>
                      <wp:effectExtent l="0" t="0" r="0" b="0"/>
                      <wp:wrapNone/>
                      <wp:docPr id="132" name="直線接點 132"/>
                      <wp:cNvGraphicFramePr/>
                      <a:graphic xmlns:a="http://schemas.openxmlformats.org/drawingml/2006/main">
                        <a:graphicData uri="http://schemas.microsoft.com/office/word/2010/wordprocessingShape">
                          <wps:wsp>
                            <wps:cNvCnPr/>
                            <wps:spPr>
                              <a:xfrm>
                                <a:off x="0" y="0"/>
                                <a:ext cx="181102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94B1E7" id="直線接點 132"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8.4pt" to="142.3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" strokecolor="black [3200]" strokeweight="1.5pt">
                      <v:stroke joinstyle="miter"/>
                    </v:line>
                  </w:pict>
                </mc:Fallback>
              </mc:AlternateContent>
            </w:r>
            <w:r w:rsidR="00534B8D">
              <w:rPr>
                <w:rFonts w:ascii="Times New Roman" w:eastAsia="新細明體" w:hAnsi="Times New Roman" w:cs="Times New Roman"/>
                <w:color w:val="000000"/>
                <w:sz w:val="18"/>
                <w:szCs w:val="18"/>
              </w:rPr>
              <w:t>8</w:t>
            </w:r>
          </w:p>
        </w:tc>
        <w:tc>
          <w:tcPr>
            <w:tcW w:w="862" w:type="pct"/>
            <w:gridSpan w:val="3"/>
            <w:tcBorders>
              <w:top w:val="single" w:sz="8" w:space="0" w:color="000000"/>
              <w:left w:val="nil"/>
              <w:bottom w:val="single" w:sz="8" w:space="0" w:color="000000"/>
              <w:right w:val="nil"/>
            </w:tcBorders>
            <w:tcMar>
              <w:top w:w="15" w:type="dxa"/>
              <w:left w:w="78" w:type="dxa"/>
              <w:bottom w:w="0" w:type="dxa"/>
              <w:right w:w="78" w:type="dxa"/>
            </w:tcMar>
            <w:vAlign w:val="center"/>
            <w:hideMark/>
          </w:tcPr>
          <w:p w14:paraId="6FFC8B26"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i/>
                <w:iCs/>
                <w:color w:val="000000"/>
                <w:sz w:val="18"/>
                <w:szCs w:val="18"/>
              </w:rPr>
              <w:t>P</w:t>
            </w:r>
            <w:r>
              <w:rPr>
                <w:rFonts w:ascii="Times New Roman" w:eastAsia="新細明體" w:hAnsi="Times New Roman" w:cs="Times New Roman"/>
                <w:color w:val="000000"/>
                <w:sz w:val="18"/>
                <w:szCs w:val="18"/>
              </w:rPr>
              <w:t>-value</w:t>
            </w:r>
          </w:p>
        </w:tc>
      </w:tr>
      <w:tr w:rsidR="00534B8D" w14:paraId="762A14C1" w14:textId="77777777" w:rsidTr="00DE5B3B">
        <w:trPr>
          <w:trHeight w:val="397"/>
        </w:trPr>
        <w:tc>
          <w:tcPr>
            <w:tcW w:w="312" w:type="pct"/>
            <w:tcBorders>
              <w:top w:val="single" w:sz="8" w:space="0" w:color="000000"/>
              <w:left w:val="nil"/>
              <w:bottom w:val="single" w:sz="8" w:space="0" w:color="000000"/>
              <w:right w:val="nil"/>
            </w:tcBorders>
            <w:tcMar>
              <w:top w:w="15" w:type="dxa"/>
              <w:left w:w="78" w:type="dxa"/>
              <w:bottom w:w="0" w:type="dxa"/>
              <w:right w:w="78" w:type="dxa"/>
            </w:tcMar>
            <w:vAlign w:val="center"/>
            <w:hideMark/>
          </w:tcPr>
          <w:p w14:paraId="67B0C00A" w14:textId="7F37D167" w:rsidR="00534B8D" w:rsidRPr="00DE5B3B" w:rsidRDefault="00534B8D" w:rsidP="00DE5B3B">
            <w:pPr>
              <w:widowControl/>
              <w:kinsoku w:val="0"/>
              <w:rPr>
                <w:rFonts w:ascii="Times New Roman" w:eastAsia="新細明體" w:hAnsi="Times New Roman" w:cs="Times New Roman" w:hint="eastAsia"/>
                <w:color w:val="000000"/>
                <w:sz w:val="18"/>
                <w:szCs w:val="18"/>
                <w:vertAlign w:val="superscript"/>
              </w:rPr>
            </w:pPr>
            <w:r>
              <w:rPr>
                <w:rFonts w:ascii="Times New Roman" w:eastAsia="新細明體" w:hAnsi="Times New Roman" w:cs="Times New Roman"/>
                <w:color w:val="000000"/>
                <w:sz w:val="18"/>
                <w:szCs w:val="18"/>
              </w:rPr>
              <w:t>GR</w:t>
            </w:r>
            <w:r>
              <w:rPr>
                <w:rFonts w:ascii="Times New Roman" w:eastAsia="新細明體" w:hAnsi="Times New Roman" w:cs="Times New Roman"/>
                <w:color w:val="000000"/>
                <w:sz w:val="18"/>
                <w:szCs w:val="18"/>
                <w:vertAlign w:val="superscript"/>
              </w:rPr>
              <w:t>2</w:t>
            </w:r>
          </w:p>
        </w:tc>
        <w:tc>
          <w:tcPr>
            <w:tcW w:w="317" w:type="pct"/>
            <w:tcBorders>
              <w:top w:val="single" w:sz="8" w:space="0" w:color="FFFFFF"/>
              <w:left w:val="nil"/>
              <w:bottom w:val="single" w:sz="8" w:space="0" w:color="000000"/>
              <w:right w:val="nil"/>
            </w:tcBorders>
            <w:tcMar>
              <w:top w:w="15" w:type="dxa"/>
              <w:left w:w="78" w:type="dxa"/>
              <w:bottom w:w="0" w:type="dxa"/>
              <w:right w:w="78" w:type="dxa"/>
            </w:tcMar>
            <w:vAlign w:val="center"/>
            <w:hideMark/>
          </w:tcPr>
          <w:p w14:paraId="02C43400"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8"/>
                <w:szCs w:val="18"/>
              </w:rPr>
              <w:t>HLT</w:t>
            </w:r>
          </w:p>
        </w:tc>
        <w:tc>
          <w:tcPr>
            <w:tcW w:w="317" w:type="pct"/>
            <w:tcBorders>
              <w:top w:val="single" w:sz="8" w:space="0" w:color="FFFFFF"/>
              <w:left w:val="nil"/>
              <w:bottom w:val="single" w:sz="8" w:space="0" w:color="000000"/>
              <w:right w:val="nil"/>
            </w:tcBorders>
            <w:tcMar>
              <w:top w:w="15" w:type="dxa"/>
              <w:left w:w="78" w:type="dxa"/>
              <w:bottom w:w="0" w:type="dxa"/>
              <w:right w:w="78" w:type="dxa"/>
            </w:tcMar>
            <w:vAlign w:val="center"/>
            <w:hideMark/>
          </w:tcPr>
          <w:p w14:paraId="3C0B9AD9"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8"/>
                <w:szCs w:val="18"/>
              </w:rPr>
              <w:t>HYC</w:t>
            </w:r>
          </w:p>
        </w:tc>
        <w:tc>
          <w:tcPr>
            <w:tcW w:w="318" w:type="pct"/>
            <w:tcBorders>
              <w:top w:val="single" w:sz="8" w:space="0" w:color="FFFFFF"/>
              <w:left w:val="nil"/>
              <w:bottom w:val="single" w:sz="8" w:space="0" w:color="000000"/>
              <w:right w:val="nil"/>
            </w:tcBorders>
            <w:tcMar>
              <w:top w:w="15" w:type="dxa"/>
              <w:left w:w="78" w:type="dxa"/>
              <w:bottom w:w="0" w:type="dxa"/>
              <w:right w:w="78" w:type="dxa"/>
            </w:tcMar>
            <w:vAlign w:val="center"/>
            <w:hideMark/>
          </w:tcPr>
          <w:p w14:paraId="24404F2D"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8"/>
                <w:szCs w:val="18"/>
              </w:rPr>
              <w:t>HYC+</w:t>
            </w:r>
          </w:p>
        </w:tc>
        <w:tc>
          <w:tcPr>
            <w:tcW w:w="317" w:type="pct"/>
            <w:tcBorders>
              <w:top w:val="single" w:sz="8" w:space="0" w:color="FFFFFF"/>
              <w:left w:val="nil"/>
              <w:bottom w:val="single" w:sz="8" w:space="0" w:color="000000"/>
              <w:right w:val="nil"/>
            </w:tcBorders>
            <w:tcMar>
              <w:top w:w="15" w:type="dxa"/>
              <w:left w:w="78" w:type="dxa"/>
              <w:bottom w:w="0" w:type="dxa"/>
              <w:right w:w="78" w:type="dxa"/>
            </w:tcMar>
            <w:vAlign w:val="center"/>
            <w:hideMark/>
          </w:tcPr>
          <w:p w14:paraId="522A41BF"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8"/>
                <w:szCs w:val="18"/>
              </w:rPr>
              <w:t>HLT</w:t>
            </w:r>
          </w:p>
        </w:tc>
        <w:tc>
          <w:tcPr>
            <w:tcW w:w="317" w:type="pct"/>
            <w:tcBorders>
              <w:top w:val="single" w:sz="8" w:space="0" w:color="FFFFFF"/>
              <w:left w:val="nil"/>
              <w:bottom w:val="single" w:sz="8" w:space="0" w:color="000000"/>
              <w:right w:val="nil"/>
            </w:tcBorders>
            <w:tcMar>
              <w:top w:w="15" w:type="dxa"/>
              <w:left w:w="78" w:type="dxa"/>
              <w:bottom w:w="0" w:type="dxa"/>
              <w:right w:w="78" w:type="dxa"/>
            </w:tcMar>
            <w:vAlign w:val="center"/>
            <w:hideMark/>
          </w:tcPr>
          <w:p w14:paraId="3A291268" w14:textId="16797974"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8"/>
                <w:szCs w:val="18"/>
              </w:rPr>
              <w:t>HYC</w:t>
            </w:r>
          </w:p>
        </w:tc>
        <w:tc>
          <w:tcPr>
            <w:tcW w:w="324" w:type="pct"/>
            <w:tcBorders>
              <w:top w:val="single" w:sz="8" w:space="0" w:color="FFFFFF"/>
              <w:left w:val="nil"/>
              <w:bottom w:val="single" w:sz="8" w:space="0" w:color="000000"/>
              <w:right w:val="nil"/>
            </w:tcBorders>
            <w:tcMar>
              <w:top w:w="15" w:type="dxa"/>
              <w:left w:w="78" w:type="dxa"/>
              <w:bottom w:w="0" w:type="dxa"/>
              <w:right w:w="78" w:type="dxa"/>
            </w:tcMar>
            <w:vAlign w:val="center"/>
            <w:hideMark/>
          </w:tcPr>
          <w:p w14:paraId="54B3E756" w14:textId="7FDBA20B"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8"/>
                <w:szCs w:val="18"/>
              </w:rPr>
              <w:t>HYC+</w:t>
            </w:r>
          </w:p>
        </w:tc>
        <w:tc>
          <w:tcPr>
            <w:tcW w:w="317" w:type="pct"/>
            <w:tcBorders>
              <w:top w:val="single" w:sz="8" w:space="0" w:color="FFFFFF"/>
              <w:left w:val="nil"/>
              <w:bottom w:val="single" w:sz="8" w:space="0" w:color="000000"/>
              <w:right w:val="nil"/>
            </w:tcBorders>
            <w:tcMar>
              <w:top w:w="15" w:type="dxa"/>
              <w:left w:w="78" w:type="dxa"/>
              <w:bottom w:w="0" w:type="dxa"/>
              <w:right w:w="78" w:type="dxa"/>
            </w:tcMar>
            <w:vAlign w:val="center"/>
            <w:hideMark/>
          </w:tcPr>
          <w:p w14:paraId="14BEB9FE" w14:textId="29B1128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8"/>
                <w:szCs w:val="18"/>
              </w:rPr>
              <w:t>HLT</w:t>
            </w:r>
          </w:p>
        </w:tc>
        <w:tc>
          <w:tcPr>
            <w:tcW w:w="317" w:type="pct"/>
            <w:tcBorders>
              <w:top w:val="single" w:sz="8" w:space="0" w:color="FFFFFF"/>
              <w:left w:val="nil"/>
              <w:bottom w:val="single" w:sz="8" w:space="0" w:color="000000"/>
              <w:right w:val="nil"/>
            </w:tcBorders>
            <w:tcMar>
              <w:top w:w="15" w:type="dxa"/>
              <w:left w:w="78" w:type="dxa"/>
              <w:bottom w:w="0" w:type="dxa"/>
              <w:right w:w="78" w:type="dxa"/>
            </w:tcMar>
            <w:vAlign w:val="center"/>
            <w:hideMark/>
          </w:tcPr>
          <w:p w14:paraId="73F20064"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8"/>
                <w:szCs w:val="18"/>
              </w:rPr>
              <w:t>HYC</w:t>
            </w:r>
          </w:p>
        </w:tc>
        <w:tc>
          <w:tcPr>
            <w:tcW w:w="324" w:type="pct"/>
            <w:tcBorders>
              <w:top w:val="single" w:sz="8" w:space="0" w:color="FFFFFF"/>
              <w:left w:val="nil"/>
              <w:bottom w:val="single" w:sz="8" w:space="0" w:color="000000"/>
              <w:right w:val="nil"/>
            </w:tcBorders>
            <w:tcMar>
              <w:top w:w="15" w:type="dxa"/>
              <w:left w:w="78" w:type="dxa"/>
              <w:bottom w:w="0" w:type="dxa"/>
              <w:right w:w="78" w:type="dxa"/>
            </w:tcMar>
            <w:vAlign w:val="center"/>
            <w:hideMark/>
          </w:tcPr>
          <w:p w14:paraId="2605E23C"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8"/>
                <w:szCs w:val="18"/>
              </w:rPr>
              <w:t>HYC+</w:t>
            </w:r>
          </w:p>
        </w:tc>
        <w:tc>
          <w:tcPr>
            <w:tcW w:w="317" w:type="pct"/>
            <w:tcBorders>
              <w:top w:val="single" w:sz="8" w:space="0" w:color="FFFFFF"/>
              <w:left w:val="nil"/>
              <w:bottom w:val="single" w:sz="8" w:space="0" w:color="000000"/>
              <w:right w:val="nil"/>
            </w:tcBorders>
            <w:tcMar>
              <w:top w:w="15" w:type="dxa"/>
              <w:left w:w="78" w:type="dxa"/>
              <w:bottom w:w="0" w:type="dxa"/>
              <w:right w:w="78" w:type="dxa"/>
            </w:tcMar>
            <w:vAlign w:val="center"/>
            <w:hideMark/>
          </w:tcPr>
          <w:p w14:paraId="4AC4CC79"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8"/>
                <w:szCs w:val="18"/>
              </w:rPr>
              <w:t>HLT</w:t>
            </w:r>
          </w:p>
        </w:tc>
        <w:tc>
          <w:tcPr>
            <w:tcW w:w="317" w:type="pct"/>
            <w:tcBorders>
              <w:top w:val="single" w:sz="8" w:space="0" w:color="FFFFFF"/>
              <w:left w:val="nil"/>
              <w:bottom w:val="single" w:sz="8" w:space="0" w:color="000000"/>
              <w:right w:val="nil"/>
            </w:tcBorders>
            <w:tcMar>
              <w:top w:w="15" w:type="dxa"/>
              <w:left w:w="78" w:type="dxa"/>
              <w:bottom w:w="0" w:type="dxa"/>
              <w:right w:w="78" w:type="dxa"/>
            </w:tcMar>
            <w:vAlign w:val="center"/>
            <w:hideMark/>
          </w:tcPr>
          <w:p w14:paraId="7AE50C07" w14:textId="4591A9B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8"/>
                <w:szCs w:val="18"/>
              </w:rPr>
              <w:t>HYC</w:t>
            </w:r>
          </w:p>
        </w:tc>
        <w:tc>
          <w:tcPr>
            <w:tcW w:w="324" w:type="pct"/>
            <w:tcBorders>
              <w:top w:val="single" w:sz="8" w:space="0" w:color="FFFFFF"/>
              <w:left w:val="nil"/>
              <w:bottom w:val="single" w:sz="8" w:space="0" w:color="000000"/>
              <w:right w:val="nil"/>
            </w:tcBorders>
            <w:tcMar>
              <w:top w:w="15" w:type="dxa"/>
              <w:left w:w="78" w:type="dxa"/>
              <w:bottom w:w="0" w:type="dxa"/>
              <w:right w:w="78" w:type="dxa"/>
            </w:tcMar>
            <w:vAlign w:val="center"/>
            <w:hideMark/>
          </w:tcPr>
          <w:p w14:paraId="400B7316"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8"/>
                <w:szCs w:val="18"/>
              </w:rPr>
              <w:t>HYC+</w:t>
            </w:r>
          </w:p>
        </w:tc>
        <w:tc>
          <w:tcPr>
            <w:tcW w:w="239" w:type="pct"/>
            <w:tcBorders>
              <w:top w:val="single" w:sz="8" w:space="0" w:color="000000"/>
              <w:left w:val="nil"/>
              <w:bottom w:val="single" w:sz="8" w:space="0" w:color="000000"/>
              <w:right w:val="nil"/>
            </w:tcBorders>
            <w:tcMar>
              <w:top w:w="15" w:type="dxa"/>
              <w:left w:w="78" w:type="dxa"/>
              <w:bottom w:w="0" w:type="dxa"/>
              <w:right w:w="78" w:type="dxa"/>
            </w:tcMar>
            <w:vAlign w:val="center"/>
            <w:hideMark/>
          </w:tcPr>
          <w:p w14:paraId="124AE74A"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8"/>
                <w:szCs w:val="18"/>
              </w:rPr>
              <w:t>WRC</w:t>
            </w:r>
          </w:p>
        </w:tc>
        <w:tc>
          <w:tcPr>
            <w:tcW w:w="312" w:type="pct"/>
            <w:tcBorders>
              <w:top w:val="single" w:sz="8" w:space="0" w:color="000000"/>
              <w:left w:val="nil"/>
              <w:bottom w:val="single" w:sz="8" w:space="0" w:color="000000"/>
              <w:right w:val="nil"/>
            </w:tcBorders>
            <w:tcMar>
              <w:top w:w="15" w:type="dxa"/>
              <w:left w:w="78" w:type="dxa"/>
              <w:bottom w:w="0" w:type="dxa"/>
              <w:right w:w="78" w:type="dxa"/>
            </w:tcMar>
            <w:vAlign w:val="center"/>
            <w:hideMark/>
          </w:tcPr>
          <w:p w14:paraId="5E97C29F"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8"/>
                <w:szCs w:val="18"/>
              </w:rPr>
              <w:t>GR</w:t>
            </w:r>
          </w:p>
        </w:tc>
        <w:tc>
          <w:tcPr>
            <w:tcW w:w="311" w:type="pct"/>
            <w:tcBorders>
              <w:top w:val="single" w:sz="8" w:space="0" w:color="000000"/>
              <w:left w:val="nil"/>
              <w:bottom w:val="single" w:sz="8" w:space="0" w:color="000000"/>
              <w:right w:val="nil"/>
            </w:tcBorders>
            <w:tcMar>
              <w:top w:w="15" w:type="dxa"/>
              <w:left w:w="78" w:type="dxa"/>
              <w:bottom w:w="0" w:type="dxa"/>
              <w:right w:w="78" w:type="dxa"/>
            </w:tcMar>
            <w:vAlign w:val="center"/>
            <w:hideMark/>
          </w:tcPr>
          <w:p w14:paraId="7F122533"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8"/>
                <w:szCs w:val="18"/>
              </w:rPr>
              <w:t>WRC×GR</w:t>
            </w:r>
          </w:p>
        </w:tc>
      </w:tr>
      <w:tr w:rsidR="00534B8D" w14:paraId="6C38E389" w14:textId="77777777" w:rsidTr="00534B8D">
        <w:trPr>
          <w:trHeight w:val="397"/>
        </w:trPr>
        <w:tc>
          <w:tcPr>
            <w:tcW w:w="312" w:type="pct"/>
            <w:tcBorders>
              <w:top w:val="single" w:sz="8" w:space="0" w:color="000000"/>
              <w:left w:val="nil"/>
              <w:bottom w:val="nil"/>
              <w:right w:val="nil"/>
            </w:tcBorders>
            <w:tcMar>
              <w:top w:w="15" w:type="dxa"/>
              <w:left w:w="78" w:type="dxa"/>
              <w:bottom w:w="0" w:type="dxa"/>
              <w:right w:w="78" w:type="dxa"/>
            </w:tcMar>
            <w:vAlign w:val="center"/>
            <w:hideMark/>
          </w:tcPr>
          <w:p w14:paraId="476B1A70" w14:textId="0D50DECC" w:rsidR="00534B8D" w:rsidRDefault="00534B8D">
            <w:pPr>
              <w:widowControl/>
              <w:kinsoku w:val="0"/>
              <w:rPr>
                <w:rFonts w:ascii="Arial" w:eastAsia="新細明體" w:hAnsi="Arial" w:cs="Arial"/>
                <w:kern w:val="0"/>
                <w:sz w:val="14"/>
                <w:szCs w:val="14"/>
              </w:rPr>
            </w:pPr>
            <w:r>
              <w:rPr>
                <w:rFonts w:ascii="Times New Roman" w:eastAsia="新細明體" w:hAnsi="Times New Roman" w:cs="Times New Roman"/>
                <w:color w:val="000000"/>
                <w:sz w:val="14"/>
                <w:szCs w:val="14"/>
              </w:rPr>
              <w:t>Glu</w:t>
            </w:r>
            <w:r w:rsidR="00DE5B3B">
              <w:rPr>
                <w:rFonts w:ascii="Times New Roman" w:eastAsia="新細明體" w:hAnsi="Times New Roman" w:cs="Times New Roman" w:hint="eastAsia"/>
                <w:color w:val="000000"/>
                <w:sz w:val="14"/>
                <w:szCs w:val="14"/>
                <w:vertAlign w:val="superscript"/>
              </w:rPr>
              <w:t>3</w:t>
            </w:r>
            <w:r>
              <w:rPr>
                <w:rFonts w:ascii="Times New Roman" w:eastAsia="新細明體" w:hAnsi="Times New Roman" w:cs="Times New Roman"/>
                <w:color w:val="000000"/>
                <w:sz w:val="14"/>
                <w:szCs w:val="14"/>
              </w:rPr>
              <w:t>, mg/dL</w:t>
            </w:r>
          </w:p>
        </w:tc>
        <w:tc>
          <w:tcPr>
            <w:tcW w:w="317" w:type="pct"/>
            <w:tcBorders>
              <w:top w:val="single" w:sz="8" w:space="0" w:color="000000"/>
              <w:left w:val="nil"/>
              <w:bottom w:val="nil"/>
              <w:right w:val="nil"/>
            </w:tcBorders>
            <w:tcMar>
              <w:top w:w="15" w:type="dxa"/>
              <w:left w:w="78" w:type="dxa"/>
              <w:bottom w:w="0" w:type="dxa"/>
              <w:right w:w="78" w:type="dxa"/>
            </w:tcMar>
            <w:vAlign w:val="center"/>
            <w:hideMark/>
          </w:tcPr>
          <w:p w14:paraId="72E20AEF"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77.17 ± 4.17</w:t>
            </w:r>
            <w:r>
              <w:rPr>
                <w:rFonts w:ascii="Times New Roman" w:eastAsia="新細明體" w:hAnsi="Times New Roman" w:cs="Times New Roman"/>
                <w:color w:val="000000"/>
                <w:kern w:val="0"/>
                <w:position w:val="5"/>
                <w:sz w:val="13"/>
                <w:szCs w:val="13"/>
                <w:vertAlign w:val="superscript"/>
              </w:rPr>
              <w:t>A</w:t>
            </w:r>
          </w:p>
        </w:tc>
        <w:tc>
          <w:tcPr>
            <w:tcW w:w="317" w:type="pct"/>
            <w:tcBorders>
              <w:top w:val="single" w:sz="8" w:space="0" w:color="000000"/>
              <w:left w:val="nil"/>
              <w:bottom w:val="nil"/>
              <w:right w:val="nil"/>
            </w:tcBorders>
            <w:tcMar>
              <w:top w:w="15" w:type="dxa"/>
              <w:left w:w="78" w:type="dxa"/>
              <w:bottom w:w="0" w:type="dxa"/>
              <w:right w:w="78" w:type="dxa"/>
            </w:tcMar>
            <w:vAlign w:val="center"/>
            <w:hideMark/>
          </w:tcPr>
          <w:p w14:paraId="64CA6144"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82.40 ± 13.09</w:t>
            </w:r>
            <w:r>
              <w:rPr>
                <w:rFonts w:ascii="Times New Roman" w:eastAsia="新細明體" w:hAnsi="Times New Roman" w:cs="Times New Roman"/>
                <w:color w:val="000000"/>
                <w:kern w:val="0"/>
                <w:position w:val="5"/>
                <w:sz w:val="13"/>
                <w:szCs w:val="13"/>
                <w:vertAlign w:val="superscript"/>
              </w:rPr>
              <w:t>A</w:t>
            </w:r>
          </w:p>
        </w:tc>
        <w:tc>
          <w:tcPr>
            <w:tcW w:w="318" w:type="pct"/>
            <w:tcBorders>
              <w:top w:val="single" w:sz="8" w:space="0" w:color="000000"/>
              <w:left w:val="nil"/>
              <w:bottom w:val="nil"/>
              <w:right w:val="nil"/>
            </w:tcBorders>
            <w:tcMar>
              <w:top w:w="15" w:type="dxa"/>
              <w:left w:w="78" w:type="dxa"/>
              <w:bottom w:w="0" w:type="dxa"/>
              <w:right w:w="78" w:type="dxa"/>
            </w:tcMar>
            <w:vAlign w:val="center"/>
            <w:hideMark/>
          </w:tcPr>
          <w:p w14:paraId="43026404"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77.83 ± 4.88</w:t>
            </w:r>
            <w:r>
              <w:rPr>
                <w:rFonts w:ascii="Times New Roman" w:eastAsia="新細明體" w:hAnsi="Times New Roman" w:cs="Times New Roman"/>
                <w:color w:val="000000"/>
                <w:kern w:val="0"/>
                <w:position w:val="5"/>
                <w:sz w:val="13"/>
                <w:szCs w:val="13"/>
                <w:vertAlign w:val="superscript"/>
              </w:rPr>
              <w:t>A</w:t>
            </w:r>
          </w:p>
        </w:tc>
        <w:tc>
          <w:tcPr>
            <w:tcW w:w="317" w:type="pct"/>
            <w:tcBorders>
              <w:top w:val="single" w:sz="8" w:space="0" w:color="000000"/>
              <w:left w:val="nil"/>
              <w:bottom w:val="nil"/>
              <w:right w:val="nil"/>
            </w:tcBorders>
            <w:tcMar>
              <w:top w:w="15" w:type="dxa"/>
              <w:left w:w="78" w:type="dxa"/>
              <w:bottom w:w="0" w:type="dxa"/>
              <w:right w:w="78" w:type="dxa"/>
            </w:tcMar>
            <w:vAlign w:val="center"/>
            <w:hideMark/>
          </w:tcPr>
          <w:p w14:paraId="4DC3C006"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70.14 ± 22.98</w:t>
            </w:r>
            <w:r>
              <w:rPr>
                <w:rFonts w:ascii="Times New Roman" w:eastAsia="新細明體" w:hAnsi="Times New Roman" w:cs="Times New Roman"/>
                <w:color w:val="000000"/>
                <w:kern w:val="0"/>
                <w:position w:val="5"/>
                <w:sz w:val="13"/>
                <w:szCs w:val="13"/>
                <w:vertAlign w:val="superscript"/>
              </w:rPr>
              <w:t>A</w:t>
            </w:r>
          </w:p>
        </w:tc>
        <w:tc>
          <w:tcPr>
            <w:tcW w:w="317" w:type="pct"/>
            <w:tcBorders>
              <w:top w:val="single" w:sz="8" w:space="0" w:color="000000"/>
              <w:left w:val="nil"/>
              <w:bottom w:val="nil"/>
              <w:right w:val="nil"/>
            </w:tcBorders>
            <w:tcMar>
              <w:top w:w="15" w:type="dxa"/>
              <w:left w:w="78" w:type="dxa"/>
              <w:bottom w:w="0" w:type="dxa"/>
              <w:right w:w="78" w:type="dxa"/>
            </w:tcMar>
            <w:vAlign w:val="center"/>
            <w:hideMark/>
          </w:tcPr>
          <w:p w14:paraId="69AA8676" w14:textId="77777777" w:rsidR="00534B8D" w:rsidRDefault="00534B8D">
            <w:pPr>
              <w:widowControl/>
              <w:kinsoku w:val="0"/>
              <w:jc w:val="center"/>
              <w:rPr>
                <w:rFonts w:ascii="Arial" w:eastAsia="新細明體" w:hAnsi="Arial" w:cs="Arial"/>
                <w:kern w:val="0"/>
                <w:sz w:val="12"/>
                <w:szCs w:val="12"/>
              </w:rPr>
            </w:pPr>
            <w:r>
              <w:rPr>
                <w:rFonts w:ascii="Times New Roman" w:eastAsia="新細明體" w:hAnsi="Times New Roman" w:cs="Times New Roman"/>
                <w:color w:val="000000"/>
                <w:kern w:val="0"/>
                <w:sz w:val="12"/>
                <w:szCs w:val="12"/>
              </w:rPr>
              <w:t>77.40 ± 25.05</w:t>
            </w:r>
            <w:r>
              <w:rPr>
                <w:rFonts w:ascii="Times New Roman" w:eastAsia="新細明體" w:hAnsi="Times New Roman" w:cs="Times New Roman"/>
                <w:color w:val="000000"/>
                <w:kern w:val="0"/>
                <w:position w:val="5"/>
                <w:sz w:val="12"/>
                <w:szCs w:val="12"/>
                <w:vertAlign w:val="superscript"/>
              </w:rPr>
              <w:t>AB</w:t>
            </w:r>
          </w:p>
        </w:tc>
        <w:tc>
          <w:tcPr>
            <w:tcW w:w="324" w:type="pct"/>
            <w:tcBorders>
              <w:top w:val="single" w:sz="8" w:space="0" w:color="000000"/>
              <w:left w:val="nil"/>
              <w:bottom w:val="nil"/>
              <w:right w:val="nil"/>
            </w:tcBorders>
            <w:tcMar>
              <w:top w:w="15" w:type="dxa"/>
              <w:left w:w="78" w:type="dxa"/>
              <w:bottom w:w="0" w:type="dxa"/>
              <w:right w:w="78" w:type="dxa"/>
            </w:tcMar>
            <w:vAlign w:val="center"/>
            <w:hideMark/>
          </w:tcPr>
          <w:p w14:paraId="4DF5465E"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70.33 ± 8.16</w:t>
            </w:r>
            <w:r>
              <w:rPr>
                <w:rFonts w:ascii="Times New Roman" w:eastAsia="新細明體" w:hAnsi="Times New Roman" w:cs="Times New Roman"/>
                <w:color w:val="000000"/>
                <w:kern w:val="0"/>
                <w:position w:val="5"/>
                <w:sz w:val="13"/>
                <w:szCs w:val="13"/>
                <w:vertAlign w:val="superscript"/>
              </w:rPr>
              <w:t>AB</w:t>
            </w:r>
          </w:p>
        </w:tc>
        <w:tc>
          <w:tcPr>
            <w:tcW w:w="317" w:type="pct"/>
            <w:tcBorders>
              <w:top w:val="single" w:sz="8" w:space="0" w:color="000000"/>
              <w:left w:val="nil"/>
              <w:bottom w:val="nil"/>
              <w:right w:val="nil"/>
            </w:tcBorders>
            <w:tcMar>
              <w:top w:w="15" w:type="dxa"/>
              <w:left w:w="78" w:type="dxa"/>
              <w:bottom w:w="0" w:type="dxa"/>
              <w:right w:w="78" w:type="dxa"/>
            </w:tcMar>
            <w:vAlign w:val="center"/>
            <w:hideMark/>
          </w:tcPr>
          <w:p w14:paraId="55995465"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54.71 ± 17.39</w:t>
            </w:r>
            <w:r>
              <w:rPr>
                <w:rFonts w:ascii="Times New Roman" w:eastAsia="新細明體" w:hAnsi="Times New Roman" w:cs="Times New Roman"/>
                <w:color w:val="000000"/>
                <w:kern w:val="0"/>
                <w:position w:val="5"/>
                <w:sz w:val="13"/>
                <w:szCs w:val="13"/>
                <w:vertAlign w:val="superscript"/>
              </w:rPr>
              <w:t>B</w:t>
            </w:r>
          </w:p>
        </w:tc>
        <w:tc>
          <w:tcPr>
            <w:tcW w:w="317" w:type="pct"/>
            <w:tcBorders>
              <w:top w:val="single" w:sz="8" w:space="0" w:color="000000"/>
              <w:left w:val="nil"/>
              <w:bottom w:val="nil"/>
              <w:right w:val="nil"/>
            </w:tcBorders>
            <w:tcMar>
              <w:top w:w="15" w:type="dxa"/>
              <w:left w:w="78" w:type="dxa"/>
              <w:bottom w:w="0" w:type="dxa"/>
              <w:right w:w="78" w:type="dxa"/>
            </w:tcMar>
            <w:vAlign w:val="center"/>
            <w:hideMark/>
          </w:tcPr>
          <w:p w14:paraId="76479522"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61.80 ± 3.70</w:t>
            </w:r>
            <w:r>
              <w:rPr>
                <w:rFonts w:ascii="Times New Roman" w:eastAsia="新細明體" w:hAnsi="Times New Roman" w:cs="Times New Roman"/>
                <w:color w:val="000000"/>
                <w:kern w:val="0"/>
                <w:position w:val="5"/>
                <w:sz w:val="13"/>
                <w:szCs w:val="13"/>
                <w:vertAlign w:val="superscript"/>
              </w:rPr>
              <w:t>B</w:t>
            </w:r>
          </w:p>
        </w:tc>
        <w:tc>
          <w:tcPr>
            <w:tcW w:w="324" w:type="pct"/>
            <w:tcBorders>
              <w:top w:val="single" w:sz="8" w:space="0" w:color="000000"/>
              <w:left w:val="nil"/>
              <w:bottom w:val="nil"/>
              <w:right w:val="nil"/>
            </w:tcBorders>
            <w:tcMar>
              <w:top w:w="15" w:type="dxa"/>
              <w:left w:w="78" w:type="dxa"/>
              <w:bottom w:w="0" w:type="dxa"/>
              <w:right w:w="78" w:type="dxa"/>
            </w:tcMar>
            <w:vAlign w:val="center"/>
            <w:hideMark/>
          </w:tcPr>
          <w:p w14:paraId="33312F84"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60.00 ± 16.47</w:t>
            </w:r>
            <w:r>
              <w:rPr>
                <w:rFonts w:ascii="Times New Roman" w:eastAsia="新細明體" w:hAnsi="Times New Roman" w:cs="Times New Roman"/>
                <w:color w:val="000000"/>
                <w:kern w:val="0"/>
                <w:position w:val="5"/>
                <w:sz w:val="13"/>
                <w:szCs w:val="13"/>
                <w:vertAlign w:val="superscript"/>
              </w:rPr>
              <w:t>B</w:t>
            </w:r>
          </w:p>
        </w:tc>
        <w:tc>
          <w:tcPr>
            <w:tcW w:w="317" w:type="pct"/>
            <w:tcBorders>
              <w:top w:val="single" w:sz="8" w:space="0" w:color="000000"/>
              <w:left w:val="nil"/>
              <w:bottom w:val="nil"/>
              <w:right w:val="nil"/>
            </w:tcBorders>
            <w:tcMar>
              <w:top w:w="15" w:type="dxa"/>
              <w:left w:w="78" w:type="dxa"/>
              <w:bottom w:w="0" w:type="dxa"/>
              <w:right w:w="78" w:type="dxa"/>
            </w:tcMar>
            <w:vAlign w:val="center"/>
            <w:hideMark/>
          </w:tcPr>
          <w:p w14:paraId="00F89FAB" w14:textId="77777777" w:rsidR="00534B8D" w:rsidRDefault="00534B8D">
            <w:pPr>
              <w:widowControl/>
              <w:kinsoku w:val="0"/>
              <w:jc w:val="center"/>
              <w:rPr>
                <w:rFonts w:ascii="Arial" w:eastAsia="新細明體" w:hAnsi="Arial" w:cs="Arial"/>
                <w:kern w:val="0"/>
                <w:sz w:val="12"/>
                <w:szCs w:val="12"/>
              </w:rPr>
            </w:pPr>
            <w:r>
              <w:rPr>
                <w:rFonts w:ascii="Times New Roman" w:eastAsia="新細明體" w:hAnsi="Times New Roman" w:cs="Times New Roman"/>
                <w:color w:val="000000"/>
                <w:kern w:val="0"/>
                <w:sz w:val="12"/>
                <w:szCs w:val="12"/>
              </w:rPr>
              <w:t>67.14 ± 12.82</w:t>
            </w:r>
            <w:r>
              <w:rPr>
                <w:rFonts w:ascii="Times New Roman" w:eastAsia="新細明體" w:hAnsi="Times New Roman" w:cs="Times New Roman"/>
                <w:color w:val="000000"/>
                <w:kern w:val="0"/>
                <w:position w:val="5"/>
                <w:sz w:val="12"/>
                <w:szCs w:val="12"/>
                <w:vertAlign w:val="superscript"/>
              </w:rPr>
              <w:t>AB</w:t>
            </w:r>
          </w:p>
        </w:tc>
        <w:tc>
          <w:tcPr>
            <w:tcW w:w="317" w:type="pct"/>
            <w:tcBorders>
              <w:top w:val="single" w:sz="8" w:space="0" w:color="000000"/>
              <w:left w:val="nil"/>
              <w:bottom w:val="nil"/>
              <w:right w:val="nil"/>
            </w:tcBorders>
            <w:tcMar>
              <w:top w:w="15" w:type="dxa"/>
              <w:left w:w="78" w:type="dxa"/>
              <w:bottom w:w="0" w:type="dxa"/>
              <w:right w:w="78" w:type="dxa"/>
            </w:tcMar>
            <w:vAlign w:val="center"/>
            <w:hideMark/>
          </w:tcPr>
          <w:p w14:paraId="5D1205E3"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68.00 ± 7.81</w:t>
            </w:r>
            <w:r>
              <w:rPr>
                <w:rFonts w:ascii="Times New Roman" w:eastAsia="新細明體" w:hAnsi="Times New Roman" w:cs="Times New Roman"/>
                <w:color w:val="000000"/>
                <w:kern w:val="0"/>
                <w:position w:val="5"/>
                <w:sz w:val="13"/>
                <w:szCs w:val="13"/>
                <w:vertAlign w:val="superscript"/>
              </w:rPr>
              <w:t>AB</w:t>
            </w:r>
          </w:p>
        </w:tc>
        <w:tc>
          <w:tcPr>
            <w:tcW w:w="324" w:type="pct"/>
            <w:tcBorders>
              <w:top w:val="single" w:sz="8" w:space="0" w:color="000000"/>
              <w:left w:val="nil"/>
              <w:bottom w:val="nil"/>
              <w:right w:val="nil"/>
            </w:tcBorders>
            <w:tcMar>
              <w:top w:w="15" w:type="dxa"/>
              <w:left w:w="78" w:type="dxa"/>
              <w:bottom w:w="0" w:type="dxa"/>
              <w:right w:w="78" w:type="dxa"/>
            </w:tcMar>
            <w:vAlign w:val="center"/>
            <w:hideMark/>
          </w:tcPr>
          <w:p w14:paraId="1778BA19"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65.83 ± 10.96</w:t>
            </w:r>
            <w:r>
              <w:rPr>
                <w:rFonts w:ascii="Times New Roman" w:eastAsia="新細明體" w:hAnsi="Times New Roman" w:cs="Times New Roman"/>
                <w:color w:val="000000"/>
                <w:kern w:val="0"/>
                <w:position w:val="5"/>
                <w:sz w:val="13"/>
                <w:szCs w:val="13"/>
                <w:vertAlign w:val="superscript"/>
              </w:rPr>
              <w:t>AB</w:t>
            </w:r>
          </w:p>
        </w:tc>
        <w:tc>
          <w:tcPr>
            <w:tcW w:w="239" w:type="pct"/>
            <w:tcBorders>
              <w:top w:val="single" w:sz="8" w:space="0" w:color="000000"/>
              <w:left w:val="nil"/>
              <w:bottom w:val="nil"/>
              <w:right w:val="nil"/>
            </w:tcBorders>
            <w:tcMar>
              <w:top w:w="15" w:type="dxa"/>
              <w:left w:w="78" w:type="dxa"/>
              <w:bottom w:w="0" w:type="dxa"/>
              <w:right w:w="78" w:type="dxa"/>
            </w:tcMar>
            <w:vAlign w:val="center"/>
            <w:hideMark/>
          </w:tcPr>
          <w:p w14:paraId="0D880DDA" w14:textId="77777777" w:rsidR="00534B8D" w:rsidRDefault="00534B8D">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&lt; 0.01</w:t>
            </w:r>
          </w:p>
        </w:tc>
        <w:tc>
          <w:tcPr>
            <w:tcW w:w="312" w:type="pct"/>
            <w:tcBorders>
              <w:top w:val="single" w:sz="8" w:space="0" w:color="000000"/>
              <w:left w:val="nil"/>
              <w:bottom w:val="nil"/>
              <w:right w:val="nil"/>
            </w:tcBorders>
            <w:tcMar>
              <w:top w:w="15" w:type="dxa"/>
              <w:left w:w="78" w:type="dxa"/>
              <w:bottom w:w="0" w:type="dxa"/>
              <w:right w:w="78" w:type="dxa"/>
            </w:tcMar>
            <w:vAlign w:val="center"/>
            <w:hideMark/>
          </w:tcPr>
          <w:p w14:paraId="37882396" w14:textId="77777777" w:rsidR="00534B8D" w:rsidRDefault="00534B8D">
            <w:pPr>
              <w:widowControl/>
              <w:kinsoku w:val="0"/>
              <w:jc w:val="center"/>
              <w:rPr>
                <w:rFonts w:ascii="Arial" w:eastAsia="新細明體" w:hAnsi="Arial" w:cs="Arial"/>
                <w:kern w:val="0"/>
                <w:sz w:val="14"/>
                <w:szCs w:val="14"/>
                <w:vertAlign w:val="superscript"/>
              </w:rPr>
            </w:pPr>
            <w:r>
              <w:rPr>
                <w:rFonts w:ascii="Times New Roman" w:eastAsia="新細明體" w:hAnsi="Times New Roman" w:cs="Times New Roman"/>
                <w:color w:val="000000"/>
                <w:sz w:val="14"/>
                <w:szCs w:val="14"/>
              </w:rPr>
              <w:t>NS</w:t>
            </w:r>
            <w:r>
              <w:rPr>
                <w:rFonts w:ascii="Times New Roman" w:eastAsia="新細明體" w:hAnsi="Times New Roman" w:cs="Times New Roman"/>
                <w:color w:val="000000"/>
                <w:sz w:val="14"/>
                <w:szCs w:val="14"/>
                <w:vertAlign w:val="superscript"/>
              </w:rPr>
              <w:t>4</w:t>
            </w:r>
          </w:p>
        </w:tc>
        <w:tc>
          <w:tcPr>
            <w:tcW w:w="311" w:type="pct"/>
            <w:tcBorders>
              <w:top w:val="single" w:sz="8" w:space="0" w:color="000000"/>
              <w:left w:val="nil"/>
              <w:bottom w:val="nil"/>
              <w:right w:val="nil"/>
            </w:tcBorders>
            <w:tcMar>
              <w:top w:w="15" w:type="dxa"/>
              <w:left w:w="78" w:type="dxa"/>
              <w:bottom w:w="0" w:type="dxa"/>
              <w:right w:w="78" w:type="dxa"/>
            </w:tcMar>
            <w:vAlign w:val="center"/>
            <w:hideMark/>
          </w:tcPr>
          <w:p w14:paraId="7CC9FE97" w14:textId="77777777" w:rsidR="00534B8D" w:rsidRDefault="00534B8D">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r>
      <w:tr w:rsidR="00534B8D" w14:paraId="7847AAB0" w14:textId="77777777" w:rsidTr="00534B8D">
        <w:trPr>
          <w:trHeight w:val="397"/>
        </w:trPr>
        <w:tc>
          <w:tcPr>
            <w:tcW w:w="312" w:type="pct"/>
            <w:tcMar>
              <w:top w:w="15" w:type="dxa"/>
              <w:left w:w="78" w:type="dxa"/>
              <w:bottom w:w="0" w:type="dxa"/>
              <w:right w:w="78" w:type="dxa"/>
            </w:tcMar>
            <w:vAlign w:val="center"/>
            <w:hideMark/>
          </w:tcPr>
          <w:p w14:paraId="5D7DE233" w14:textId="77777777" w:rsidR="00534B8D" w:rsidRDefault="00534B8D">
            <w:pPr>
              <w:widowControl/>
              <w:kinsoku w:val="0"/>
              <w:rPr>
                <w:rFonts w:ascii="Arial" w:eastAsia="新細明體" w:hAnsi="Arial" w:cs="Arial"/>
                <w:kern w:val="0"/>
                <w:sz w:val="14"/>
                <w:szCs w:val="14"/>
              </w:rPr>
            </w:pPr>
            <w:r>
              <w:rPr>
                <w:rFonts w:ascii="Times New Roman" w:eastAsia="新細明體" w:hAnsi="Times New Roman" w:cs="Times New Roman"/>
                <w:color w:val="000000"/>
                <w:sz w:val="14"/>
                <w:szCs w:val="14"/>
              </w:rPr>
              <w:t>TC, mg/dL</w:t>
            </w:r>
          </w:p>
        </w:tc>
        <w:tc>
          <w:tcPr>
            <w:tcW w:w="317" w:type="pct"/>
            <w:tcMar>
              <w:top w:w="15" w:type="dxa"/>
              <w:left w:w="78" w:type="dxa"/>
              <w:bottom w:w="0" w:type="dxa"/>
              <w:right w:w="78" w:type="dxa"/>
            </w:tcMar>
            <w:vAlign w:val="center"/>
            <w:hideMark/>
          </w:tcPr>
          <w:p w14:paraId="415B99DD"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117.83 ± 17.29</w:t>
            </w:r>
            <w:r>
              <w:rPr>
                <w:rFonts w:ascii="Times New Roman" w:eastAsia="新細明體" w:hAnsi="Times New Roman" w:cs="Times New Roman"/>
                <w:color w:val="000000"/>
                <w:kern w:val="0"/>
                <w:position w:val="5"/>
                <w:sz w:val="11"/>
                <w:szCs w:val="11"/>
                <w:vertAlign w:val="superscript"/>
              </w:rPr>
              <w:t>BC</w:t>
            </w:r>
          </w:p>
        </w:tc>
        <w:tc>
          <w:tcPr>
            <w:tcW w:w="317" w:type="pct"/>
            <w:tcMar>
              <w:top w:w="15" w:type="dxa"/>
              <w:left w:w="78" w:type="dxa"/>
              <w:bottom w:w="0" w:type="dxa"/>
              <w:right w:w="78" w:type="dxa"/>
            </w:tcMar>
            <w:vAlign w:val="center"/>
            <w:hideMark/>
          </w:tcPr>
          <w:p w14:paraId="722A9D3B" w14:textId="77777777" w:rsidR="00534B8D" w:rsidRDefault="00534B8D">
            <w:pPr>
              <w:widowControl/>
              <w:kinsoku w:val="0"/>
              <w:jc w:val="center"/>
              <w:rPr>
                <w:rFonts w:ascii="Arial" w:eastAsia="新細明體" w:hAnsi="Arial" w:cs="Arial"/>
                <w:kern w:val="0"/>
                <w:sz w:val="12"/>
                <w:szCs w:val="12"/>
              </w:rPr>
            </w:pPr>
            <w:r>
              <w:rPr>
                <w:rFonts w:ascii="Times New Roman" w:eastAsia="新細明體" w:hAnsi="Times New Roman" w:cs="Times New Roman"/>
                <w:color w:val="000000"/>
                <w:kern w:val="0"/>
                <w:sz w:val="12"/>
                <w:szCs w:val="12"/>
              </w:rPr>
              <w:t>138.60 ± 35.98</w:t>
            </w:r>
            <w:r>
              <w:rPr>
                <w:rFonts w:ascii="Times New Roman" w:eastAsia="新細明體" w:hAnsi="Times New Roman" w:cs="Times New Roman"/>
                <w:color w:val="000000"/>
                <w:kern w:val="0"/>
                <w:position w:val="5"/>
                <w:sz w:val="12"/>
                <w:szCs w:val="12"/>
                <w:vertAlign w:val="superscript"/>
              </w:rPr>
              <w:t>B</w:t>
            </w:r>
          </w:p>
        </w:tc>
        <w:tc>
          <w:tcPr>
            <w:tcW w:w="318" w:type="pct"/>
            <w:tcMar>
              <w:top w:w="15" w:type="dxa"/>
              <w:left w:w="78" w:type="dxa"/>
              <w:bottom w:w="0" w:type="dxa"/>
              <w:right w:w="78" w:type="dxa"/>
            </w:tcMar>
            <w:vAlign w:val="center"/>
            <w:hideMark/>
          </w:tcPr>
          <w:p w14:paraId="67DEDA7D"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115.83 ± 26.40</w:t>
            </w:r>
            <w:r>
              <w:rPr>
                <w:rFonts w:ascii="Times New Roman" w:eastAsia="新細明體" w:hAnsi="Times New Roman" w:cs="Times New Roman"/>
                <w:color w:val="000000"/>
                <w:kern w:val="0"/>
                <w:position w:val="5"/>
                <w:sz w:val="11"/>
                <w:szCs w:val="11"/>
                <w:vertAlign w:val="superscript"/>
              </w:rPr>
              <w:t>AB</w:t>
            </w:r>
          </w:p>
        </w:tc>
        <w:tc>
          <w:tcPr>
            <w:tcW w:w="317" w:type="pct"/>
            <w:tcMar>
              <w:top w:w="15" w:type="dxa"/>
              <w:left w:w="78" w:type="dxa"/>
              <w:bottom w:w="0" w:type="dxa"/>
              <w:right w:w="78" w:type="dxa"/>
            </w:tcMar>
            <w:vAlign w:val="center"/>
            <w:hideMark/>
          </w:tcPr>
          <w:p w14:paraId="6B70E990"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81.00 ± 16.36</w:t>
            </w:r>
            <w:r>
              <w:rPr>
                <w:rFonts w:ascii="Times New Roman" w:eastAsia="新細明體" w:hAnsi="Times New Roman" w:cs="Times New Roman"/>
                <w:color w:val="000000"/>
                <w:kern w:val="0"/>
                <w:position w:val="5"/>
                <w:sz w:val="13"/>
                <w:szCs w:val="13"/>
                <w:vertAlign w:val="superscript"/>
              </w:rPr>
              <w:t>C</w:t>
            </w:r>
          </w:p>
        </w:tc>
        <w:tc>
          <w:tcPr>
            <w:tcW w:w="317" w:type="pct"/>
            <w:tcMar>
              <w:top w:w="15" w:type="dxa"/>
              <w:left w:w="78" w:type="dxa"/>
              <w:bottom w:w="0" w:type="dxa"/>
              <w:right w:w="78" w:type="dxa"/>
            </w:tcMar>
            <w:vAlign w:val="center"/>
            <w:hideMark/>
          </w:tcPr>
          <w:p w14:paraId="65BD38B0"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79.60 ± 7.96</w:t>
            </w:r>
            <w:r>
              <w:rPr>
                <w:rFonts w:ascii="Times New Roman" w:eastAsia="新細明體" w:hAnsi="Times New Roman" w:cs="Times New Roman"/>
                <w:color w:val="000000"/>
                <w:kern w:val="0"/>
                <w:position w:val="5"/>
                <w:sz w:val="13"/>
                <w:szCs w:val="13"/>
                <w:vertAlign w:val="superscript"/>
              </w:rPr>
              <w:t>C</w:t>
            </w:r>
          </w:p>
        </w:tc>
        <w:tc>
          <w:tcPr>
            <w:tcW w:w="324" w:type="pct"/>
            <w:tcMar>
              <w:top w:w="15" w:type="dxa"/>
              <w:left w:w="78" w:type="dxa"/>
              <w:bottom w:w="0" w:type="dxa"/>
              <w:right w:w="78" w:type="dxa"/>
            </w:tcMar>
            <w:vAlign w:val="center"/>
            <w:hideMark/>
          </w:tcPr>
          <w:p w14:paraId="2734B00D"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72.83 ± 13.67</w:t>
            </w:r>
            <w:r>
              <w:rPr>
                <w:rFonts w:ascii="Times New Roman" w:eastAsia="新細明體" w:hAnsi="Times New Roman" w:cs="Times New Roman"/>
                <w:color w:val="000000"/>
                <w:kern w:val="0"/>
                <w:position w:val="5"/>
                <w:sz w:val="13"/>
                <w:szCs w:val="13"/>
                <w:vertAlign w:val="superscript"/>
              </w:rPr>
              <w:t>B</w:t>
            </w:r>
          </w:p>
        </w:tc>
        <w:tc>
          <w:tcPr>
            <w:tcW w:w="317" w:type="pct"/>
            <w:tcMar>
              <w:top w:w="15" w:type="dxa"/>
              <w:left w:w="78" w:type="dxa"/>
              <w:bottom w:w="0" w:type="dxa"/>
              <w:right w:w="78" w:type="dxa"/>
            </w:tcMar>
            <w:vAlign w:val="center"/>
            <w:hideMark/>
          </w:tcPr>
          <w:p w14:paraId="2B529CB8" w14:textId="77777777" w:rsidR="00534B8D" w:rsidRDefault="00534B8D">
            <w:pPr>
              <w:widowControl/>
              <w:kinsoku w:val="0"/>
              <w:jc w:val="center"/>
              <w:rPr>
                <w:rFonts w:ascii="Arial" w:eastAsia="新細明體" w:hAnsi="Arial" w:cs="Arial"/>
                <w:kern w:val="0"/>
                <w:sz w:val="12"/>
                <w:szCs w:val="12"/>
              </w:rPr>
            </w:pPr>
            <w:r>
              <w:rPr>
                <w:rFonts w:ascii="Times New Roman" w:eastAsia="新細明體" w:hAnsi="Times New Roman" w:cs="Times New Roman"/>
                <w:color w:val="000000"/>
                <w:kern w:val="0"/>
                <w:sz w:val="12"/>
                <w:szCs w:val="12"/>
              </w:rPr>
              <w:t>143.71 ± 51.31</w:t>
            </w:r>
            <w:r>
              <w:rPr>
                <w:rFonts w:ascii="Times New Roman" w:eastAsia="新細明體" w:hAnsi="Times New Roman" w:cs="Times New Roman"/>
                <w:color w:val="000000"/>
                <w:kern w:val="0"/>
                <w:position w:val="5"/>
                <w:sz w:val="12"/>
                <w:szCs w:val="12"/>
                <w:vertAlign w:val="superscript"/>
              </w:rPr>
              <w:t>Bb</w:t>
            </w:r>
          </w:p>
        </w:tc>
        <w:tc>
          <w:tcPr>
            <w:tcW w:w="317" w:type="pct"/>
            <w:tcMar>
              <w:top w:w="15" w:type="dxa"/>
              <w:left w:w="78" w:type="dxa"/>
              <w:bottom w:w="0" w:type="dxa"/>
              <w:right w:w="78" w:type="dxa"/>
            </w:tcMar>
            <w:vAlign w:val="center"/>
            <w:hideMark/>
          </w:tcPr>
          <w:p w14:paraId="1B5308F3" w14:textId="77777777" w:rsidR="00534B8D" w:rsidRDefault="00534B8D">
            <w:pPr>
              <w:widowControl/>
              <w:kinsoku w:val="0"/>
              <w:jc w:val="center"/>
              <w:rPr>
                <w:rFonts w:ascii="Arial" w:eastAsia="新細明體" w:hAnsi="Arial" w:cs="Arial"/>
                <w:kern w:val="0"/>
                <w:sz w:val="12"/>
                <w:szCs w:val="12"/>
              </w:rPr>
            </w:pPr>
            <w:r>
              <w:rPr>
                <w:rFonts w:ascii="Times New Roman" w:eastAsia="新細明體" w:hAnsi="Times New Roman" w:cs="Times New Roman"/>
                <w:color w:val="000000"/>
                <w:kern w:val="0"/>
                <w:sz w:val="12"/>
                <w:szCs w:val="12"/>
              </w:rPr>
              <w:t>200.60 ± 46.84</w:t>
            </w:r>
            <w:r>
              <w:rPr>
                <w:rFonts w:ascii="Times New Roman" w:eastAsia="新細明體" w:hAnsi="Times New Roman" w:cs="Times New Roman"/>
                <w:color w:val="000000"/>
                <w:kern w:val="0"/>
                <w:position w:val="5"/>
                <w:sz w:val="12"/>
                <w:szCs w:val="12"/>
                <w:vertAlign w:val="superscript"/>
              </w:rPr>
              <w:t>Aa</w:t>
            </w:r>
          </w:p>
        </w:tc>
        <w:tc>
          <w:tcPr>
            <w:tcW w:w="324" w:type="pct"/>
            <w:tcMar>
              <w:top w:w="15" w:type="dxa"/>
              <w:left w:w="78" w:type="dxa"/>
              <w:bottom w:w="0" w:type="dxa"/>
              <w:right w:w="78" w:type="dxa"/>
            </w:tcMar>
            <w:vAlign w:val="center"/>
            <w:hideMark/>
          </w:tcPr>
          <w:p w14:paraId="5B8B1E67"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133.00 ± 32.77</w:t>
            </w:r>
            <w:proofErr w:type="spellStart"/>
            <w:r>
              <w:rPr>
                <w:rFonts w:ascii="Times New Roman" w:eastAsia="新細明體" w:hAnsi="Times New Roman" w:cs="Times New Roman"/>
                <w:color w:val="000000"/>
                <w:kern w:val="0"/>
                <w:position w:val="4"/>
                <w:sz w:val="11"/>
                <w:szCs w:val="11"/>
                <w:vertAlign w:val="superscript"/>
              </w:rPr>
              <w:t>ABb</w:t>
            </w:r>
            <w:proofErr w:type="spellEnd"/>
          </w:p>
        </w:tc>
        <w:tc>
          <w:tcPr>
            <w:tcW w:w="317" w:type="pct"/>
            <w:tcMar>
              <w:top w:w="15" w:type="dxa"/>
              <w:left w:w="78" w:type="dxa"/>
              <w:bottom w:w="0" w:type="dxa"/>
              <w:right w:w="78" w:type="dxa"/>
            </w:tcMar>
            <w:vAlign w:val="center"/>
            <w:hideMark/>
          </w:tcPr>
          <w:p w14:paraId="031A443E"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192.14 ± 41.75</w:t>
            </w:r>
            <w:r>
              <w:rPr>
                <w:rFonts w:ascii="Times New Roman" w:eastAsia="新細明體" w:hAnsi="Times New Roman" w:cs="Times New Roman"/>
                <w:color w:val="000000"/>
                <w:kern w:val="0"/>
                <w:position w:val="5"/>
                <w:sz w:val="11"/>
                <w:szCs w:val="11"/>
                <w:vertAlign w:val="superscript"/>
              </w:rPr>
              <w:t>Ab</w:t>
            </w:r>
          </w:p>
        </w:tc>
        <w:tc>
          <w:tcPr>
            <w:tcW w:w="317" w:type="pct"/>
            <w:tcMar>
              <w:top w:w="15" w:type="dxa"/>
              <w:left w:w="78" w:type="dxa"/>
              <w:bottom w:w="0" w:type="dxa"/>
              <w:right w:w="78" w:type="dxa"/>
            </w:tcMar>
            <w:vAlign w:val="center"/>
            <w:hideMark/>
          </w:tcPr>
          <w:p w14:paraId="21B8A470" w14:textId="77777777" w:rsidR="00534B8D" w:rsidRDefault="00534B8D">
            <w:pPr>
              <w:widowControl/>
              <w:kinsoku w:val="0"/>
              <w:jc w:val="center"/>
              <w:rPr>
                <w:rFonts w:ascii="Arial" w:eastAsia="新細明體" w:hAnsi="Arial" w:cs="Arial"/>
                <w:kern w:val="0"/>
                <w:sz w:val="12"/>
                <w:szCs w:val="12"/>
              </w:rPr>
            </w:pPr>
            <w:r>
              <w:rPr>
                <w:rFonts w:ascii="Times New Roman" w:eastAsia="新細明體" w:hAnsi="Times New Roman" w:cs="Times New Roman"/>
                <w:color w:val="000000"/>
                <w:kern w:val="0"/>
                <w:sz w:val="12"/>
                <w:szCs w:val="12"/>
              </w:rPr>
              <w:t>239.60 ± 71.14</w:t>
            </w:r>
            <w:r>
              <w:rPr>
                <w:rFonts w:ascii="Times New Roman" w:eastAsia="新細明體" w:hAnsi="Times New Roman" w:cs="Times New Roman"/>
                <w:color w:val="000000"/>
                <w:kern w:val="0"/>
                <w:position w:val="5"/>
                <w:sz w:val="12"/>
                <w:szCs w:val="12"/>
                <w:vertAlign w:val="superscript"/>
              </w:rPr>
              <w:t>Aa</w:t>
            </w:r>
          </w:p>
        </w:tc>
        <w:tc>
          <w:tcPr>
            <w:tcW w:w="324" w:type="pct"/>
            <w:tcMar>
              <w:top w:w="15" w:type="dxa"/>
              <w:left w:w="78" w:type="dxa"/>
              <w:bottom w:w="0" w:type="dxa"/>
              <w:right w:w="78" w:type="dxa"/>
            </w:tcMar>
            <w:vAlign w:val="center"/>
            <w:hideMark/>
          </w:tcPr>
          <w:p w14:paraId="43893315" w14:textId="77777777" w:rsidR="00534B8D" w:rsidRDefault="00534B8D">
            <w:pPr>
              <w:widowControl/>
              <w:kinsoku w:val="0"/>
              <w:jc w:val="center"/>
              <w:rPr>
                <w:rFonts w:ascii="Arial" w:eastAsia="新細明體" w:hAnsi="Arial" w:cs="Arial"/>
                <w:kern w:val="0"/>
                <w:sz w:val="12"/>
                <w:szCs w:val="12"/>
              </w:rPr>
            </w:pPr>
            <w:r>
              <w:rPr>
                <w:rFonts w:ascii="Times New Roman" w:eastAsia="新細明體" w:hAnsi="Times New Roman" w:cs="Times New Roman"/>
                <w:color w:val="000000"/>
                <w:kern w:val="0"/>
                <w:sz w:val="12"/>
                <w:szCs w:val="12"/>
              </w:rPr>
              <w:t>150.17 ± 38.29</w:t>
            </w:r>
            <w:r>
              <w:rPr>
                <w:rFonts w:ascii="Times New Roman" w:eastAsia="新細明體" w:hAnsi="Times New Roman" w:cs="Times New Roman"/>
                <w:color w:val="000000"/>
                <w:kern w:val="0"/>
                <w:position w:val="5"/>
                <w:sz w:val="12"/>
                <w:szCs w:val="12"/>
                <w:vertAlign w:val="superscript"/>
              </w:rPr>
              <w:t>Ac</w:t>
            </w:r>
          </w:p>
        </w:tc>
        <w:tc>
          <w:tcPr>
            <w:tcW w:w="239" w:type="pct"/>
            <w:tcMar>
              <w:top w:w="15" w:type="dxa"/>
              <w:left w:w="78" w:type="dxa"/>
              <w:bottom w:w="0" w:type="dxa"/>
              <w:right w:w="78" w:type="dxa"/>
            </w:tcMar>
            <w:vAlign w:val="center"/>
            <w:hideMark/>
          </w:tcPr>
          <w:p w14:paraId="017987AC" w14:textId="77777777" w:rsidR="00534B8D" w:rsidRDefault="00534B8D">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&lt; 0.0001</w:t>
            </w:r>
          </w:p>
        </w:tc>
        <w:tc>
          <w:tcPr>
            <w:tcW w:w="312" w:type="pct"/>
            <w:tcMar>
              <w:top w:w="15" w:type="dxa"/>
              <w:left w:w="78" w:type="dxa"/>
              <w:bottom w:w="0" w:type="dxa"/>
              <w:right w:w="78" w:type="dxa"/>
            </w:tcMar>
            <w:vAlign w:val="center"/>
            <w:hideMark/>
          </w:tcPr>
          <w:p w14:paraId="2E567933" w14:textId="77777777" w:rsidR="00534B8D" w:rsidRDefault="00534B8D">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&lt; 0.01</w:t>
            </w:r>
          </w:p>
        </w:tc>
        <w:tc>
          <w:tcPr>
            <w:tcW w:w="311" w:type="pct"/>
            <w:tcMar>
              <w:top w:w="15" w:type="dxa"/>
              <w:left w:w="78" w:type="dxa"/>
              <w:bottom w:w="0" w:type="dxa"/>
              <w:right w:w="78" w:type="dxa"/>
            </w:tcMar>
            <w:vAlign w:val="center"/>
            <w:hideMark/>
          </w:tcPr>
          <w:p w14:paraId="46745758" w14:textId="77777777" w:rsidR="00534B8D" w:rsidRDefault="00534B8D">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r>
      <w:tr w:rsidR="00534B8D" w14:paraId="55FC749E" w14:textId="77777777" w:rsidTr="00534B8D">
        <w:trPr>
          <w:trHeight w:val="397"/>
        </w:trPr>
        <w:tc>
          <w:tcPr>
            <w:tcW w:w="312" w:type="pct"/>
            <w:tcMar>
              <w:top w:w="15" w:type="dxa"/>
              <w:left w:w="78" w:type="dxa"/>
              <w:bottom w:w="0" w:type="dxa"/>
              <w:right w:w="78" w:type="dxa"/>
            </w:tcMar>
            <w:vAlign w:val="center"/>
            <w:hideMark/>
          </w:tcPr>
          <w:p w14:paraId="706C10AE" w14:textId="77777777" w:rsidR="00534B8D" w:rsidRDefault="00534B8D">
            <w:pPr>
              <w:widowControl/>
              <w:kinsoku w:val="0"/>
              <w:rPr>
                <w:rFonts w:ascii="Arial" w:eastAsia="新細明體" w:hAnsi="Arial" w:cs="Arial"/>
                <w:kern w:val="0"/>
                <w:sz w:val="14"/>
                <w:szCs w:val="14"/>
              </w:rPr>
            </w:pPr>
            <w:r>
              <w:rPr>
                <w:rFonts w:ascii="Times New Roman" w:eastAsia="新細明體" w:hAnsi="Times New Roman" w:cs="Times New Roman"/>
                <w:color w:val="000000"/>
                <w:sz w:val="14"/>
                <w:szCs w:val="14"/>
              </w:rPr>
              <w:t>TP, g/dL</w:t>
            </w:r>
          </w:p>
        </w:tc>
        <w:tc>
          <w:tcPr>
            <w:tcW w:w="317" w:type="pct"/>
            <w:tcMar>
              <w:top w:w="15" w:type="dxa"/>
              <w:left w:w="78" w:type="dxa"/>
              <w:bottom w:w="0" w:type="dxa"/>
              <w:right w:w="78" w:type="dxa"/>
            </w:tcMar>
            <w:vAlign w:val="center"/>
            <w:hideMark/>
          </w:tcPr>
          <w:p w14:paraId="7CC8CF08"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6.85 ± 0.57</w:t>
            </w:r>
            <w:r>
              <w:rPr>
                <w:rFonts w:ascii="Times New Roman" w:eastAsia="新細明體" w:hAnsi="Times New Roman" w:cs="Times New Roman"/>
                <w:color w:val="000000"/>
                <w:kern w:val="0"/>
                <w:position w:val="5"/>
                <w:sz w:val="13"/>
                <w:szCs w:val="13"/>
                <w:vertAlign w:val="superscript"/>
              </w:rPr>
              <w:t>y</w:t>
            </w:r>
          </w:p>
        </w:tc>
        <w:tc>
          <w:tcPr>
            <w:tcW w:w="317" w:type="pct"/>
            <w:tcMar>
              <w:top w:w="15" w:type="dxa"/>
              <w:left w:w="78" w:type="dxa"/>
              <w:bottom w:w="0" w:type="dxa"/>
              <w:right w:w="78" w:type="dxa"/>
            </w:tcMar>
            <w:vAlign w:val="center"/>
            <w:hideMark/>
          </w:tcPr>
          <w:p w14:paraId="3EBB4E6E"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8.48 ± 1.70</w:t>
            </w:r>
            <w:r>
              <w:rPr>
                <w:rFonts w:ascii="Times New Roman" w:eastAsia="新細明體" w:hAnsi="Times New Roman" w:cs="Times New Roman"/>
                <w:color w:val="000000"/>
                <w:kern w:val="0"/>
                <w:position w:val="5"/>
                <w:sz w:val="13"/>
                <w:szCs w:val="13"/>
                <w:vertAlign w:val="superscript"/>
              </w:rPr>
              <w:t>Ax</w:t>
            </w:r>
          </w:p>
        </w:tc>
        <w:tc>
          <w:tcPr>
            <w:tcW w:w="318" w:type="pct"/>
            <w:tcMar>
              <w:top w:w="15" w:type="dxa"/>
              <w:left w:w="78" w:type="dxa"/>
              <w:bottom w:w="0" w:type="dxa"/>
              <w:right w:w="78" w:type="dxa"/>
            </w:tcMar>
            <w:vAlign w:val="center"/>
            <w:hideMark/>
          </w:tcPr>
          <w:p w14:paraId="32BCBAC9"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7.60 ± 0.90</w:t>
            </w:r>
            <w:proofErr w:type="spellStart"/>
            <w:r>
              <w:rPr>
                <w:rFonts w:ascii="Times New Roman" w:eastAsia="新細明體" w:hAnsi="Times New Roman" w:cs="Times New Roman"/>
                <w:color w:val="000000"/>
                <w:kern w:val="0"/>
                <w:position w:val="5"/>
                <w:sz w:val="13"/>
                <w:szCs w:val="13"/>
                <w:vertAlign w:val="superscript"/>
              </w:rPr>
              <w:t>xy</w:t>
            </w:r>
            <w:proofErr w:type="spellEnd"/>
          </w:p>
        </w:tc>
        <w:tc>
          <w:tcPr>
            <w:tcW w:w="317" w:type="pct"/>
            <w:tcMar>
              <w:top w:w="15" w:type="dxa"/>
              <w:left w:w="78" w:type="dxa"/>
              <w:bottom w:w="0" w:type="dxa"/>
              <w:right w:w="78" w:type="dxa"/>
            </w:tcMar>
            <w:vAlign w:val="center"/>
            <w:hideMark/>
          </w:tcPr>
          <w:p w14:paraId="0D568F48"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6.30 ± 0.55</w:t>
            </w:r>
          </w:p>
        </w:tc>
        <w:tc>
          <w:tcPr>
            <w:tcW w:w="317" w:type="pct"/>
            <w:tcMar>
              <w:top w:w="15" w:type="dxa"/>
              <w:left w:w="78" w:type="dxa"/>
              <w:bottom w:w="0" w:type="dxa"/>
              <w:right w:w="78" w:type="dxa"/>
            </w:tcMar>
            <w:vAlign w:val="center"/>
            <w:hideMark/>
          </w:tcPr>
          <w:p w14:paraId="4CC383F7"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6.24 ± 1.35</w:t>
            </w:r>
            <w:r>
              <w:rPr>
                <w:rFonts w:ascii="Times New Roman" w:eastAsia="新細明體" w:hAnsi="Times New Roman" w:cs="Times New Roman"/>
                <w:color w:val="000000"/>
                <w:kern w:val="0"/>
                <w:position w:val="5"/>
                <w:sz w:val="13"/>
                <w:szCs w:val="13"/>
                <w:vertAlign w:val="superscript"/>
              </w:rPr>
              <w:t>B</w:t>
            </w:r>
          </w:p>
        </w:tc>
        <w:tc>
          <w:tcPr>
            <w:tcW w:w="324" w:type="pct"/>
            <w:tcMar>
              <w:top w:w="15" w:type="dxa"/>
              <w:left w:w="78" w:type="dxa"/>
              <w:bottom w:w="0" w:type="dxa"/>
              <w:right w:w="78" w:type="dxa"/>
            </w:tcMar>
            <w:vAlign w:val="center"/>
            <w:hideMark/>
          </w:tcPr>
          <w:p w14:paraId="03AA6729"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6.33 ± 0.96</w:t>
            </w:r>
          </w:p>
        </w:tc>
        <w:tc>
          <w:tcPr>
            <w:tcW w:w="317" w:type="pct"/>
            <w:tcMar>
              <w:top w:w="15" w:type="dxa"/>
              <w:left w:w="78" w:type="dxa"/>
              <w:bottom w:w="0" w:type="dxa"/>
              <w:right w:w="78" w:type="dxa"/>
            </w:tcMar>
            <w:vAlign w:val="center"/>
            <w:hideMark/>
          </w:tcPr>
          <w:p w14:paraId="3B444DDC"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6.63 ± 1.35</w:t>
            </w:r>
            <w:r>
              <w:rPr>
                <w:rFonts w:ascii="Times New Roman" w:eastAsia="新細明體" w:hAnsi="Times New Roman" w:cs="Times New Roman"/>
                <w:color w:val="000000"/>
                <w:kern w:val="0"/>
                <w:position w:val="5"/>
                <w:sz w:val="13"/>
                <w:szCs w:val="13"/>
                <w:vertAlign w:val="superscript"/>
              </w:rPr>
              <w:t>y</w:t>
            </w:r>
          </w:p>
        </w:tc>
        <w:tc>
          <w:tcPr>
            <w:tcW w:w="317" w:type="pct"/>
            <w:tcMar>
              <w:top w:w="15" w:type="dxa"/>
              <w:left w:w="78" w:type="dxa"/>
              <w:bottom w:w="0" w:type="dxa"/>
              <w:right w:w="78" w:type="dxa"/>
            </w:tcMar>
            <w:vAlign w:val="center"/>
            <w:hideMark/>
          </w:tcPr>
          <w:p w14:paraId="466BD314"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7.08 ± 1.29</w:t>
            </w:r>
            <w:proofErr w:type="spellStart"/>
            <w:r>
              <w:rPr>
                <w:rFonts w:ascii="Times New Roman" w:eastAsia="新細明體" w:hAnsi="Times New Roman" w:cs="Times New Roman"/>
                <w:color w:val="000000"/>
                <w:kern w:val="0"/>
                <w:position w:val="5"/>
                <w:sz w:val="13"/>
                <w:szCs w:val="13"/>
                <w:vertAlign w:val="superscript"/>
              </w:rPr>
              <w:t>Bxy</w:t>
            </w:r>
            <w:proofErr w:type="spellEnd"/>
          </w:p>
        </w:tc>
        <w:tc>
          <w:tcPr>
            <w:tcW w:w="324" w:type="pct"/>
            <w:tcMar>
              <w:top w:w="15" w:type="dxa"/>
              <w:left w:w="78" w:type="dxa"/>
              <w:bottom w:w="0" w:type="dxa"/>
              <w:right w:w="78" w:type="dxa"/>
            </w:tcMar>
            <w:vAlign w:val="center"/>
            <w:hideMark/>
          </w:tcPr>
          <w:p w14:paraId="318D7E28"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7.63 ± 1.04</w:t>
            </w:r>
            <w:r>
              <w:rPr>
                <w:rFonts w:ascii="Times New Roman" w:eastAsia="新細明體" w:hAnsi="Times New Roman" w:cs="Times New Roman"/>
                <w:color w:val="000000"/>
                <w:kern w:val="0"/>
                <w:position w:val="5"/>
                <w:sz w:val="13"/>
                <w:szCs w:val="13"/>
                <w:vertAlign w:val="superscript"/>
              </w:rPr>
              <w:t>x</w:t>
            </w:r>
          </w:p>
        </w:tc>
        <w:tc>
          <w:tcPr>
            <w:tcW w:w="317" w:type="pct"/>
            <w:tcMar>
              <w:top w:w="15" w:type="dxa"/>
              <w:left w:w="78" w:type="dxa"/>
              <w:bottom w:w="0" w:type="dxa"/>
              <w:right w:w="78" w:type="dxa"/>
            </w:tcMar>
            <w:vAlign w:val="center"/>
            <w:hideMark/>
          </w:tcPr>
          <w:p w14:paraId="1C2DA0D8"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6.71 ± 0.90</w:t>
            </w:r>
          </w:p>
        </w:tc>
        <w:tc>
          <w:tcPr>
            <w:tcW w:w="317" w:type="pct"/>
            <w:tcMar>
              <w:top w:w="15" w:type="dxa"/>
              <w:left w:w="78" w:type="dxa"/>
              <w:bottom w:w="0" w:type="dxa"/>
              <w:right w:w="78" w:type="dxa"/>
            </w:tcMar>
            <w:vAlign w:val="center"/>
            <w:hideMark/>
          </w:tcPr>
          <w:p w14:paraId="1D804FEB"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7.30 ± 1.74</w:t>
            </w:r>
            <w:r>
              <w:rPr>
                <w:rFonts w:ascii="Times New Roman" w:eastAsia="新細明體" w:hAnsi="Times New Roman" w:cs="Times New Roman"/>
                <w:color w:val="000000"/>
                <w:kern w:val="0"/>
                <w:position w:val="5"/>
                <w:sz w:val="13"/>
                <w:szCs w:val="13"/>
                <w:vertAlign w:val="superscript"/>
              </w:rPr>
              <w:t>AB</w:t>
            </w:r>
          </w:p>
        </w:tc>
        <w:tc>
          <w:tcPr>
            <w:tcW w:w="324" w:type="pct"/>
            <w:tcMar>
              <w:top w:w="15" w:type="dxa"/>
              <w:left w:w="78" w:type="dxa"/>
              <w:bottom w:w="0" w:type="dxa"/>
              <w:right w:w="78" w:type="dxa"/>
            </w:tcMar>
            <w:vAlign w:val="center"/>
            <w:hideMark/>
          </w:tcPr>
          <w:p w14:paraId="5E86AEDB"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7.48 ± 1.69</w:t>
            </w:r>
          </w:p>
        </w:tc>
        <w:tc>
          <w:tcPr>
            <w:tcW w:w="239" w:type="pct"/>
            <w:tcMar>
              <w:top w:w="15" w:type="dxa"/>
              <w:left w:w="78" w:type="dxa"/>
              <w:bottom w:w="0" w:type="dxa"/>
              <w:right w:w="78" w:type="dxa"/>
            </w:tcMar>
            <w:vAlign w:val="center"/>
            <w:hideMark/>
          </w:tcPr>
          <w:p w14:paraId="6FEEE225" w14:textId="77777777" w:rsidR="00534B8D" w:rsidRDefault="00534B8D">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&lt; 0.05</w:t>
            </w:r>
          </w:p>
        </w:tc>
        <w:tc>
          <w:tcPr>
            <w:tcW w:w="312" w:type="pct"/>
            <w:tcMar>
              <w:top w:w="15" w:type="dxa"/>
              <w:left w:w="78" w:type="dxa"/>
              <w:bottom w:w="0" w:type="dxa"/>
              <w:right w:w="78" w:type="dxa"/>
            </w:tcMar>
            <w:vAlign w:val="center"/>
            <w:hideMark/>
          </w:tcPr>
          <w:p w14:paraId="3A66966F" w14:textId="77777777" w:rsidR="00534B8D" w:rsidRDefault="00534B8D">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&lt; 0.1</w:t>
            </w:r>
          </w:p>
        </w:tc>
        <w:tc>
          <w:tcPr>
            <w:tcW w:w="311" w:type="pct"/>
            <w:tcMar>
              <w:top w:w="15" w:type="dxa"/>
              <w:left w:w="78" w:type="dxa"/>
              <w:bottom w:w="0" w:type="dxa"/>
              <w:right w:w="78" w:type="dxa"/>
            </w:tcMar>
            <w:vAlign w:val="center"/>
            <w:hideMark/>
          </w:tcPr>
          <w:p w14:paraId="0CA5F6DF" w14:textId="77777777" w:rsidR="00534B8D" w:rsidRDefault="00534B8D">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r>
      <w:tr w:rsidR="00534B8D" w14:paraId="2546F220" w14:textId="77777777" w:rsidTr="00534B8D">
        <w:trPr>
          <w:trHeight w:val="397"/>
        </w:trPr>
        <w:tc>
          <w:tcPr>
            <w:tcW w:w="312" w:type="pct"/>
            <w:tcMar>
              <w:top w:w="15" w:type="dxa"/>
              <w:left w:w="78" w:type="dxa"/>
              <w:bottom w:w="0" w:type="dxa"/>
              <w:right w:w="78" w:type="dxa"/>
            </w:tcMar>
            <w:vAlign w:val="center"/>
            <w:hideMark/>
          </w:tcPr>
          <w:p w14:paraId="5112C6A9" w14:textId="77777777" w:rsidR="00534B8D" w:rsidRDefault="00534B8D">
            <w:pPr>
              <w:widowControl/>
              <w:kinsoku w:val="0"/>
              <w:rPr>
                <w:rFonts w:ascii="Arial" w:eastAsia="新細明體" w:hAnsi="Arial" w:cs="Arial"/>
                <w:kern w:val="0"/>
                <w:sz w:val="14"/>
                <w:szCs w:val="14"/>
              </w:rPr>
            </w:pPr>
            <w:r>
              <w:rPr>
                <w:rFonts w:ascii="Times New Roman" w:eastAsia="新細明體" w:hAnsi="Times New Roman" w:cs="Times New Roman"/>
                <w:color w:val="000000"/>
                <w:sz w:val="14"/>
                <w:szCs w:val="14"/>
              </w:rPr>
              <w:t>Alb, g/dL</w:t>
            </w:r>
          </w:p>
        </w:tc>
        <w:tc>
          <w:tcPr>
            <w:tcW w:w="317" w:type="pct"/>
            <w:tcMar>
              <w:top w:w="15" w:type="dxa"/>
              <w:left w:w="78" w:type="dxa"/>
              <w:bottom w:w="0" w:type="dxa"/>
              <w:right w:w="78" w:type="dxa"/>
            </w:tcMar>
            <w:vAlign w:val="center"/>
            <w:hideMark/>
          </w:tcPr>
          <w:p w14:paraId="585C257F"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3.68 ± 0.21</w:t>
            </w:r>
          </w:p>
        </w:tc>
        <w:tc>
          <w:tcPr>
            <w:tcW w:w="317" w:type="pct"/>
            <w:tcMar>
              <w:top w:w="15" w:type="dxa"/>
              <w:left w:w="78" w:type="dxa"/>
              <w:bottom w:w="0" w:type="dxa"/>
              <w:right w:w="78" w:type="dxa"/>
            </w:tcMar>
            <w:vAlign w:val="center"/>
            <w:hideMark/>
          </w:tcPr>
          <w:p w14:paraId="62176CC0"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4.00 ± 0.75</w:t>
            </w:r>
            <w:r>
              <w:rPr>
                <w:rFonts w:ascii="Times New Roman" w:eastAsia="新細明體" w:hAnsi="Times New Roman" w:cs="Times New Roman"/>
                <w:color w:val="000000"/>
                <w:kern w:val="0"/>
                <w:position w:val="5"/>
                <w:sz w:val="13"/>
                <w:szCs w:val="13"/>
                <w:vertAlign w:val="superscript"/>
              </w:rPr>
              <w:t>A</w:t>
            </w:r>
          </w:p>
        </w:tc>
        <w:tc>
          <w:tcPr>
            <w:tcW w:w="318" w:type="pct"/>
            <w:tcMar>
              <w:top w:w="15" w:type="dxa"/>
              <w:left w:w="78" w:type="dxa"/>
              <w:bottom w:w="0" w:type="dxa"/>
              <w:right w:w="78" w:type="dxa"/>
            </w:tcMar>
            <w:vAlign w:val="center"/>
            <w:hideMark/>
          </w:tcPr>
          <w:p w14:paraId="37B3E601"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3.75 ± 0.08</w:t>
            </w:r>
            <w:r>
              <w:rPr>
                <w:rFonts w:ascii="Times New Roman" w:eastAsia="新細明體" w:hAnsi="Times New Roman" w:cs="Times New Roman"/>
                <w:color w:val="000000"/>
                <w:kern w:val="0"/>
                <w:position w:val="5"/>
                <w:sz w:val="13"/>
                <w:szCs w:val="13"/>
                <w:vertAlign w:val="superscript"/>
              </w:rPr>
              <w:t>A</w:t>
            </w:r>
          </w:p>
        </w:tc>
        <w:tc>
          <w:tcPr>
            <w:tcW w:w="317" w:type="pct"/>
            <w:tcMar>
              <w:top w:w="15" w:type="dxa"/>
              <w:left w:w="78" w:type="dxa"/>
              <w:bottom w:w="0" w:type="dxa"/>
              <w:right w:w="78" w:type="dxa"/>
            </w:tcMar>
            <w:vAlign w:val="center"/>
            <w:hideMark/>
          </w:tcPr>
          <w:p w14:paraId="0B8B8F8E"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3.57 ± 0.21</w:t>
            </w:r>
          </w:p>
        </w:tc>
        <w:tc>
          <w:tcPr>
            <w:tcW w:w="317" w:type="pct"/>
            <w:tcMar>
              <w:top w:w="15" w:type="dxa"/>
              <w:left w:w="78" w:type="dxa"/>
              <w:bottom w:w="0" w:type="dxa"/>
              <w:right w:w="78" w:type="dxa"/>
            </w:tcMar>
            <w:vAlign w:val="center"/>
            <w:hideMark/>
          </w:tcPr>
          <w:p w14:paraId="040EF03D"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3.26 ± 0.68</w:t>
            </w:r>
            <w:r>
              <w:rPr>
                <w:rFonts w:ascii="Times New Roman" w:eastAsia="新細明體" w:hAnsi="Times New Roman" w:cs="Times New Roman"/>
                <w:color w:val="000000"/>
                <w:kern w:val="0"/>
                <w:position w:val="5"/>
                <w:sz w:val="13"/>
                <w:szCs w:val="13"/>
                <w:vertAlign w:val="superscript"/>
              </w:rPr>
              <w:t>B</w:t>
            </w:r>
          </w:p>
        </w:tc>
        <w:tc>
          <w:tcPr>
            <w:tcW w:w="324" w:type="pct"/>
            <w:tcMar>
              <w:top w:w="15" w:type="dxa"/>
              <w:left w:w="78" w:type="dxa"/>
              <w:bottom w:w="0" w:type="dxa"/>
              <w:right w:w="78" w:type="dxa"/>
            </w:tcMar>
            <w:vAlign w:val="center"/>
            <w:hideMark/>
          </w:tcPr>
          <w:p w14:paraId="4C2309BC"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3.30 ± 0.34</w:t>
            </w:r>
            <w:r>
              <w:rPr>
                <w:rFonts w:ascii="Times New Roman" w:eastAsia="新細明體" w:hAnsi="Times New Roman" w:cs="Times New Roman"/>
                <w:color w:val="000000"/>
                <w:kern w:val="0"/>
                <w:position w:val="5"/>
                <w:sz w:val="13"/>
                <w:szCs w:val="13"/>
                <w:vertAlign w:val="superscript"/>
              </w:rPr>
              <w:t>AB</w:t>
            </w:r>
          </w:p>
        </w:tc>
        <w:tc>
          <w:tcPr>
            <w:tcW w:w="317" w:type="pct"/>
            <w:tcMar>
              <w:top w:w="15" w:type="dxa"/>
              <w:left w:w="78" w:type="dxa"/>
              <w:bottom w:w="0" w:type="dxa"/>
              <w:right w:w="78" w:type="dxa"/>
            </w:tcMar>
            <w:vAlign w:val="center"/>
            <w:hideMark/>
          </w:tcPr>
          <w:p w14:paraId="77394643"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3.39 ± 0.82</w:t>
            </w:r>
          </w:p>
        </w:tc>
        <w:tc>
          <w:tcPr>
            <w:tcW w:w="317" w:type="pct"/>
            <w:tcMar>
              <w:top w:w="15" w:type="dxa"/>
              <w:left w:w="78" w:type="dxa"/>
              <w:bottom w:w="0" w:type="dxa"/>
              <w:right w:w="78" w:type="dxa"/>
            </w:tcMar>
            <w:vAlign w:val="center"/>
            <w:hideMark/>
          </w:tcPr>
          <w:p w14:paraId="6B4977CA"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3.42 ± 0.82</w:t>
            </w:r>
            <w:r>
              <w:rPr>
                <w:rFonts w:ascii="Times New Roman" w:eastAsia="新細明體" w:hAnsi="Times New Roman" w:cs="Times New Roman"/>
                <w:color w:val="000000"/>
                <w:kern w:val="0"/>
                <w:position w:val="5"/>
                <w:sz w:val="13"/>
                <w:szCs w:val="13"/>
                <w:vertAlign w:val="superscript"/>
              </w:rPr>
              <w:t>AB</w:t>
            </w:r>
          </w:p>
        </w:tc>
        <w:tc>
          <w:tcPr>
            <w:tcW w:w="324" w:type="pct"/>
            <w:tcMar>
              <w:top w:w="15" w:type="dxa"/>
              <w:left w:w="78" w:type="dxa"/>
              <w:bottom w:w="0" w:type="dxa"/>
              <w:right w:w="78" w:type="dxa"/>
            </w:tcMar>
            <w:vAlign w:val="center"/>
            <w:hideMark/>
          </w:tcPr>
          <w:p w14:paraId="7C857F88"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3.13 ± 0.31</w:t>
            </w:r>
            <w:r>
              <w:rPr>
                <w:rFonts w:ascii="Times New Roman" w:eastAsia="新細明體" w:hAnsi="Times New Roman" w:cs="Times New Roman"/>
                <w:color w:val="000000"/>
                <w:kern w:val="0"/>
                <w:position w:val="5"/>
                <w:sz w:val="13"/>
                <w:szCs w:val="13"/>
                <w:vertAlign w:val="superscript"/>
              </w:rPr>
              <w:t>AB</w:t>
            </w:r>
          </w:p>
        </w:tc>
        <w:tc>
          <w:tcPr>
            <w:tcW w:w="317" w:type="pct"/>
            <w:tcMar>
              <w:top w:w="15" w:type="dxa"/>
              <w:left w:w="78" w:type="dxa"/>
              <w:bottom w:w="0" w:type="dxa"/>
              <w:right w:w="78" w:type="dxa"/>
            </w:tcMar>
            <w:vAlign w:val="center"/>
            <w:hideMark/>
          </w:tcPr>
          <w:p w14:paraId="287A8E0D"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3.47 ± 0.60</w:t>
            </w:r>
          </w:p>
        </w:tc>
        <w:tc>
          <w:tcPr>
            <w:tcW w:w="317" w:type="pct"/>
            <w:tcMar>
              <w:top w:w="15" w:type="dxa"/>
              <w:left w:w="78" w:type="dxa"/>
              <w:bottom w:w="0" w:type="dxa"/>
              <w:right w:w="78" w:type="dxa"/>
            </w:tcMar>
            <w:vAlign w:val="center"/>
            <w:hideMark/>
          </w:tcPr>
          <w:p w14:paraId="00A85621"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3.54 ± 0.92</w:t>
            </w:r>
            <w:r>
              <w:rPr>
                <w:rFonts w:ascii="Times New Roman" w:eastAsia="新細明體" w:hAnsi="Times New Roman" w:cs="Times New Roman"/>
                <w:color w:val="000000"/>
                <w:kern w:val="0"/>
                <w:position w:val="5"/>
                <w:sz w:val="13"/>
                <w:szCs w:val="13"/>
                <w:vertAlign w:val="superscript"/>
              </w:rPr>
              <w:t>AB</w:t>
            </w:r>
          </w:p>
        </w:tc>
        <w:tc>
          <w:tcPr>
            <w:tcW w:w="324" w:type="pct"/>
            <w:tcMar>
              <w:top w:w="15" w:type="dxa"/>
              <w:left w:w="78" w:type="dxa"/>
              <w:bottom w:w="0" w:type="dxa"/>
              <w:right w:w="78" w:type="dxa"/>
            </w:tcMar>
            <w:vAlign w:val="center"/>
            <w:hideMark/>
          </w:tcPr>
          <w:p w14:paraId="54FCD574"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2.85 ± 0.46</w:t>
            </w:r>
            <w:r>
              <w:rPr>
                <w:rFonts w:ascii="Times New Roman" w:eastAsia="新細明體" w:hAnsi="Times New Roman" w:cs="Times New Roman"/>
                <w:color w:val="000000"/>
                <w:kern w:val="0"/>
                <w:position w:val="5"/>
                <w:sz w:val="13"/>
                <w:szCs w:val="13"/>
                <w:vertAlign w:val="superscript"/>
              </w:rPr>
              <w:t>B</w:t>
            </w:r>
          </w:p>
        </w:tc>
        <w:tc>
          <w:tcPr>
            <w:tcW w:w="239" w:type="pct"/>
            <w:tcMar>
              <w:top w:w="15" w:type="dxa"/>
              <w:left w:w="78" w:type="dxa"/>
              <w:bottom w:w="0" w:type="dxa"/>
              <w:right w:w="78" w:type="dxa"/>
            </w:tcMar>
            <w:vAlign w:val="center"/>
            <w:hideMark/>
          </w:tcPr>
          <w:p w14:paraId="02959617" w14:textId="77777777" w:rsidR="00534B8D" w:rsidRDefault="00534B8D">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 0.05</w:t>
            </w:r>
          </w:p>
        </w:tc>
        <w:tc>
          <w:tcPr>
            <w:tcW w:w="312" w:type="pct"/>
            <w:tcMar>
              <w:top w:w="15" w:type="dxa"/>
              <w:left w:w="78" w:type="dxa"/>
              <w:bottom w:w="0" w:type="dxa"/>
              <w:right w:w="78" w:type="dxa"/>
            </w:tcMar>
            <w:vAlign w:val="center"/>
            <w:hideMark/>
          </w:tcPr>
          <w:p w14:paraId="3FABB238" w14:textId="77777777" w:rsidR="00534B8D" w:rsidRDefault="00534B8D">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c>
          <w:tcPr>
            <w:tcW w:w="311" w:type="pct"/>
            <w:tcMar>
              <w:top w:w="15" w:type="dxa"/>
              <w:left w:w="78" w:type="dxa"/>
              <w:bottom w:w="0" w:type="dxa"/>
              <w:right w:w="78" w:type="dxa"/>
            </w:tcMar>
            <w:vAlign w:val="center"/>
            <w:hideMark/>
          </w:tcPr>
          <w:p w14:paraId="38E0DB39" w14:textId="77777777" w:rsidR="00534B8D" w:rsidRDefault="00534B8D">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r>
      <w:tr w:rsidR="00534B8D" w14:paraId="024407DD" w14:textId="77777777" w:rsidTr="00534B8D">
        <w:trPr>
          <w:trHeight w:val="397"/>
        </w:trPr>
        <w:tc>
          <w:tcPr>
            <w:tcW w:w="312" w:type="pct"/>
            <w:tcMar>
              <w:top w:w="15" w:type="dxa"/>
              <w:left w:w="78" w:type="dxa"/>
              <w:bottom w:w="0" w:type="dxa"/>
              <w:right w:w="78" w:type="dxa"/>
            </w:tcMar>
            <w:vAlign w:val="center"/>
            <w:hideMark/>
          </w:tcPr>
          <w:p w14:paraId="2DC375FD" w14:textId="77777777" w:rsidR="00534B8D" w:rsidRDefault="00534B8D">
            <w:pPr>
              <w:widowControl/>
              <w:kinsoku w:val="0"/>
              <w:rPr>
                <w:rFonts w:ascii="Arial" w:eastAsia="新細明體" w:hAnsi="Arial" w:cs="Arial"/>
                <w:kern w:val="0"/>
                <w:sz w:val="14"/>
                <w:szCs w:val="14"/>
              </w:rPr>
            </w:pPr>
            <w:r>
              <w:rPr>
                <w:rFonts w:ascii="Times New Roman" w:eastAsia="新細明體" w:hAnsi="Times New Roman" w:cs="Times New Roman"/>
                <w:color w:val="000000"/>
                <w:sz w:val="14"/>
                <w:szCs w:val="14"/>
              </w:rPr>
              <w:t>Glo, g/dL</w:t>
            </w:r>
          </w:p>
        </w:tc>
        <w:tc>
          <w:tcPr>
            <w:tcW w:w="317" w:type="pct"/>
            <w:tcMar>
              <w:top w:w="15" w:type="dxa"/>
              <w:left w:w="78" w:type="dxa"/>
              <w:bottom w:w="0" w:type="dxa"/>
              <w:right w:w="78" w:type="dxa"/>
            </w:tcMar>
            <w:vAlign w:val="center"/>
            <w:hideMark/>
          </w:tcPr>
          <w:p w14:paraId="3E9245E0"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3.17 ± 0.52</w:t>
            </w:r>
            <w:r>
              <w:rPr>
                <w:rFonts w:ascii="Times New Roman" w:eastAsia="新細明體" w:hAnsi="Times New Roman" w:cs="Times New Roman"/>
                <w:color w:val="000000"/>
                <w:kern w:val="0"/>
                <w:position w:val="5"/>
                <w:sz w:val="13"/>
                <w:szCs w:val="13"/>
                <w:vertAlign w:val="superscript"/>
              </w:rPr>
              <w:t>b</w:t>
            </w:r>
          </w:p>
        </w:tc>
        <w:tc>
          <w:tcPr>
            <w:tcW w:w="317" w:type="pct"/>
            <w:tcMar>
              <w:top w:w="15" w:type="dxa"/>
              <w:left w:w="78" w:type="dxa"/>
              <w:bottom w:w="0" w:type="dxa"/>
              <w:right w:w="78" w:type="dxa"/>
            </w:tcMar>
            <w:vAlign w:val="center"/>
            <w:hideMark/>
          </w:tcPr>
          <w:p w14:paraId="0C8F697C"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4.48 ± 1.06</w:t>
            </w:r>
            <w:r>
              <w:rPr>
                <w:rFonts w:ascii="Times New Roman" w:eastAsia="新細明體" w:hAnsi="Times New Roman" w:cs="Times New Roman"/>
                <w:color w:val="000000"/>
                <w:kern w:val="0"/>
                <w:position w:val="5"/>
                <w:sz w:val="13"/>
                <w:szCs w:val="13"/>
                <w:vertAlign w:val="superscript"/>
              </w:rPr>
              <w:t>Aa</w:t>
            </w:r>
          </w:p>
        </w:tc>
        <w:tc>
          <w:tcPr>
            <w:tcW w:w="318" w:type="pct"/>
            <w:tcMar>
              <w:top w:w="15" w:type="dxa"/>
              <w:left w:w="78" w:type="dxa"/>
              <w:bottom w:w="0" w:type="dxa"/>
              <w:right w:w="78" w:type="dxa"/>
            </w:tcMar>
            <w:vAlign w:val="center"/>
            <w:hideMark/>
          </w:tcPr>
          <w:p w14:paraId="74CE7BFB"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3.85 ± 0.96</w:t>
            </w:r>
            <w:proofErr w:type="spellStart"/>
            <w:r>
              <w:rPr>
                <w:rFonts w:ascii="Times New Roman" w:eastAsia="新細明體" w:hAnsi="Times New Roman" w:cs="Times New Roman"/>
                <w:color w:val="000000"/>
                <w:kern w:val="0"/>
                <w:position w:val="5"/>
                <w:sz w:val="13"/>
                <w:szCs w:val="13"/>
                <w:vertAlign w:val="superscript"/>
              </w:rPr>
              <w:t>ABab</w:t>
            </w:r>
            <w:proofErr w:type="spellEnd"/>
          </w:p>
        </w:tc>
        <w:tc>
          <w:tcPr>
            <w:tcW w:w="317" w:type="pct"/>
            <w:tcMar>
              <w:top w:w="15" w:type="dxa"/>
              <w:left w:w="78" w:type="dxa"/>
              <w:bottom w:w="0" w:type="dxa"/>
              <w:right w:w="78" w:type="dxa"/>
            </w:tcMar>
            <w:vAlign w:val="center"/>
            <w:hideMark/>
          </w:tcPr>
          <w:p w14:paraId="30774665"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2.73 ± 0.60</w:t>
            </w:r>
          </w:p>
        </w:tc>
        <w:tc>
          <w:tcPr>
            <w:tcW w:w="317" w:type="pct"/>
            <w:tcMar>
              <w:top w:w="15" w:type="dxa"/>
              <w:left w:w="78" w:type="dxa"/>
              <w:bottom w:w="0" w:type="dxa"/>
              <w:right w:w="78" w:type="dxa"/>
            </w:tcMar>
            <w:vAlign w:val="center"/>
            <w:hideMark/>
          </w:tcPr>
          <w:p w14:paraId="6AD44E0E"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2.98 ± 0.77</w:t>
            </w:r>
            <w:r>
              <w:rPr>
                <w:rFonts w:ascii="Times New Roman" w:eastAsia="新細明體" w:hAnsi="Times New Roman" w:cs="Times New Roman"/>
                <w:color w:val="000000"/>
                <w:kern w:val="0"/>
                <w:position w:val="5"/>
                <w:sz w:val="13"/>
                <w:szCs w:val="13"/>
                <w:vertAlign w:val="superscript"/>
              </w:rPr>
              <w:t>B</w:t>
            </w:r>
          </w:p>
        </w:tc>
        <w:tc>
          <w:tcPr>
            <w:tcW w:w="324" w:type="pct"/>
            <w:tcMar>
              <w:top w:w="15" w:type="dxa"/>
              <w:left w:w="78" w:type="dxa"/>
              <w:bottom w:w="0" w:type="dxa"/>
              <w:right w:w="78" w:type="dxa"/>
            </w:tcMar>
            <w:vAlign w:val="center"/>
            <w:hideMark/>
          </w:tcPr>
          <w:p w14:paraId="6DC36638"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3.03 ± 0.95</w:t>
            </w:r>
            <w:r>
              <w:rPr>
                <w:rFonts w:ascii="Times New Roman" w:eastAsia="新細明體" w:hAnsi="Times New Roman" w:cs="Times New Roman"/>
                <w:color w:val="000000"/>
                <w:kern w:val="0"/>
                <w:position w:val="5"/>
                <w:sz w:val="13"/>
                <w:szCs w:val="13"/>
                <w:vertAlign w:val="superscript"/>
              </w:rPr>
              <w:t>B</w:t>
            </w:r>
          </w:p>
        </w:tc>
        <w:tc>
          <w:tcPr>
            <w:tcW w:w="317" w:type="pct"/>
            <w:tcMar>
              <w:top w:w="15" w:type="dxa"/>
              <w:left w:w="78" w:type="dxa"/>
              <w:bottom w:w="0" w:type="dxa"/>
              <w:right w:w="78" w:type="dxa"/>
            </w:tcMar>
            <w:vAlign w:val="center"/>
            <w:hideMark/>
          </w:tcPr>
          <w:p w14:paraId="7C356B59"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3.24 ± 0.62</w:t>
            </w:r>
            <w:r>
              <w:rPr>
                <w:rFonts w:ascii="Times New Roman" w:eastAsia="新細明體" w:hAnsi="Times New Roman" w:cs="Times New Roman"/>
                <w:color w:val="000000"/>
                <w:kern w:val="0"/>
                <w:position w:val="5"/>
                <w:sz w:val="13"/>
                <w:szCs w:val="13"/>
                <w:vertAlign w:val="superscript"/>
              </w:rPr>
              <w:t>b</w:t>
            </w:r>
          </w:p>
        </w:tc>
        <w:tc>
          <w:tcPr>
            <w:tcW w:w="317" w:type="pct"/>
            <w:tcMar>
              <w:top w:w="15" w:type="dxa"/>
              <w:left w:w="78" w:type="dxa"/>
              <w:bottom w:w="0" w:type="dxa"/>
              <w:right w:w="78" w:type="dxa"/>
            </w:tcMar>
            <w:vAlign w:val="center"/>
            <w:hideMark/>
          </w:tcPr>
          <w:p w14:paraId="28644306"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3.66 ± 0.63</w:t>
            </w:r>
            <w:proofErr w:type="spellStart"/>
            <w:r>
              <w:rPr>
                <w:rFonts w:ascii="Times New Roman" w:eastAsia="新細明體" w:hAnsi="Times New Roman" w:cs="Times New Roman"/>
                <w:color w:val="000000"/>
                <w:kern w:val="0"/>
                <w:position w:val="5"/>
                <w:sz w:val="13"/>
                <w:szCs w:val="13"/>
                <w:vertAlign w:val="superscript"/>
              </w:rPr>
              <w:t>ABb</w:t>
            </w:r>
            <w:proofErr w:type="spellEnd"/>
          </w:p>
        </w:tc>
        <w:tc>
          <w:tcPr>
            <w:tcW w:w="324" w:type="pct"/>
            <w:tcMar>
              <w:top w:w="15" w:type="dxa"/>
              <w:left w:w="78" w:type="dxa"/>
              <w:bottom w:w="0" w:type="dxa"/>
              <w:right w:w="78" w:type="dxa"/>
            </w:tcMar>
            <w:vAlign w:val="center"/>
            <w:hideMark/>
          </w:tcPr>
          <w:p w14:paraId="296C033D"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4.50 ± 1.09</w:t>
            </w:r>
            <w:r>
              <w:rPr>
                <w:rFonts w:ascii="Times New Roman" w:eastAsia="新細明體" w:hAnsi="Times New Roman" w:cs="Times New Roman"/>
                <w:color w:val="000000"/>
                <w:kern w:val="0"/>
                <w:position w:val="5"/>
                <w:sz w:val="13"/>
                <w:szCs w:val="13"/>
                <w:vertAlign w:val="superscript"/>
              </w:rPr>
              <w:t>Aa</w:t>
            </w:r>
          </w:p>
        </w:tc>
        <w:tc>
          <w:tcPr>
            <w:tcW w:w="317" w:type="pct"/>
            <w:tcMar>
              <w:top w:w="15" w:type="dxa"/>
              <w:left w:w="78" w:type="dxa"/>
              <w:bottom w:w="0" w:type="dxa"/>
              <w:right w:w="78" w:type="dxa"/>
            </w:tcMar>
            <w:vAlign w:val="center"/>
            <w:hideMark/>
          </w:tcPr>
          <w:p w14:paraId="2FC50EA2"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3.24 ± 0.44</w:t>
            </w:r>
          </w:p>
        </w:tc>
        <w:tc>
          <w:tcPr>
            <w:tcW w:w="317" w:type="pct"/>
            <w:tcMar>
              <w:top w:w="15" w:type="dxa"/>
              <w:left w:w="78" w:type="dxa"/>
              <w:bottom w:w="0" w:type="dxa"/>
              <w:right w:w="78" w:type="dxa"/>
            </w:tcMar>
            <w:vAlign w:val="center"/>
            <w:hideMark/>
          </w:tcPr>
          <w:p w14:paraId="35CF1DAA"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3.76 ± 0.96</w:t>
            </w:r>
            <w:r>
              <w:rPr>
                <w:rFonts w:ascii="Times New Roman" w:eastAsia="新細明體" w:hAnsi="Times New Roman" w:cs="Times New Roman"/>
                <w:color w:val="000000"/>
                <w:kern w:val="0"/>
                <w:position w:val="5"/>
                <w:sz w:val="13"/>
                <w:szCs w:val="13"/>
                <w:vertAlign w:val="superscript"/>
              </w:rPr>
              <w:t>AB</w:t>
            </w:r>
          </w:p>
        </w:tc>
        <w:tc>
          <w:tcPr>
            <w:tcW w:w="324" w:type="pct"/>
            <w:tcMar>
              <w:top w:w="15" w:type="dxa"/>
              <w:left w:w="78" w:type="dxa"/>
              <w:bottom w:w="0" w:type="dxa"/>
              <w:right w:w="78" w:type="dxa"/>
            </w:tcMar>
            <w:vAlign w:val="center"/>
            <w:hideMark/>
          </w:tcPr>
          <w:p w14:paraId="65B1E12A"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4.63 ± 1.65</w:t>
            </w:r>
            <w:r>
              <w:rPr>
                <w:rFonts w:ascii="Times New Roman" w:eastAsia="新細明體" w:hAnsi="Times New Roman" w:cs="Times New Roman"/>
                <w:color w:val="000000"/>
                <w:kern w:val="0"/>
                <w:position w:val="5"/>
                <w:sz w:val="13"/>
                <w:szCs w:val="13"/>
                <w:vertAlign w:val="superscript"/>
              </w:rPr>
              <w:t>AB</w:t>
            </w:r>
          </w:p>
        </w:tc>
        <w:tc>
          <w:tcPr>
            <w:tcW w:w="239" w:type="pct"/>
            <w:tcMar>
              <w:top w:w="15" w:type="dxa"/>
              <w:left w:w="78" w:type="dxa"/>
              <w:bottom w:w="0" w:type="dxa"/>
              <w:right w:w="78" w:type="dxa"/>
            </w:tcMar>
            <w:vAlign w:val="center"/>
            <w:hideMark/>
          </w:tcPr>
          <w:p w14:paraId="7418035D" w14:textId="77777777" w:rsidR="00534B8D" w:rsidRDefault="00534B8D">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&lt; 0.05</w:t>
            </w:r>
          </w:p>
        </w:tc>
        <w:tc>
          <w:tcPr>
            <w:tcW w:w="312" w:type="pct"/>
            <w:tcMar>
              <w:top w:w="15" w:type="dxa"/>
              <w:left w:w="78" w:type="dxa"/>
              <w:bottom w:w="0" w:type="dxa"/>
              <w:right w:w="78" w:type="dxa"/>
            </w:tcMar>
            <w:vAlign w:val="center"/>
            <w:hideMark/>
          </w:tcPr>
          <w:p w14:paraId="5845F155" w14:textId="77777777" w:rsidR="00534B8D" w:rsidRDefault="00534B8D">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&lt; 0.01</w:t>
            </w:r>
          </w:p>
        </w:tc>
        <w:tc>
          <w:tcPr>
            <w:tcW w:w="311" w:type="pct"/>
            <w:tcMar>
              <w:top w:w="15" w:type="dxa"/>
              <w:left w:w="78" w:type="dxa"/>
              <w:bottom w:w="0" w:type="dxa"/>
              <w:right w:w="78" w:type="dxa"/>
            </w:tcMar>
            <w:vAlign w:val="center"/>
            <w:hideMark/>
          </w:tcPr>
          <w:p w14:paraId="0E482F1C" w14:textId="77777777" w:rsidR="00534B8D" w:rsidRDefault="00534B8D">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r>
      <w:tr w:rsidR="00534B8D" w14:paraId="53C31899" w14:textId="77777777" w:rsidTr="00534B8D">
        <w:trPr>
          <w:trHeight w:val="397"/>
        </w:trPr>
        <w:tc>
          <w:tcPr>
            <w:tcW w:w="312" w:type="pct"/>
            <w:tcMar>
              <w:top w:w="15" w:type="dxa"/>
              <w:left w:w="78" w:type="dxa"/>
              <w:bottom w:w="0" w:type="dxa"/>
              <w:right w:w="78" w:type="dxa"/>
            </w:tcMar>
            <w:vAlign w:val="center"/>
            <w:hideMark/>
          </w:tcPr>
          <w:p w14:paraId="06EE4FBA" w14:textId="77777777" w:rsidR="00534B8D" w:rsidRDefault="00534B8D">
            <w:pPr>
              <w:widowControl/>
              <w:kinsoku w:val="0"/>
              <w:rPr>
                <w:rFonts w:ascii="Arial" w:eastAsia="新細明體" w:hAnsi="Arial" w:cs="Arial"/>
                <w:kern w:val="0"/>
                <w:sz w:val="14"/>
                <w:szCs w:val="14"/>
              </w:rPr>
            </w:pPr>
            <w:r>
              <w:rPr>
                <w:rFonts w:ascii="Times New Roman" w:eastAsia="新細明體" w:hAnsi="Times New Roman" w:cs="Times New Roman"/>
                <w:color w:val="000000"/>
                <w:sz w:val="14"/>
                <w:szCs w:val="14"/>
              </w:rPr>
              <w:t>BUN, mg/dL</w:t>
            </w:r>
          </w:p>
        </w:tc>
        <w:tc>
          <w:tcPr>
            <w:tcW w:w="317" w:type="pct"/>
            <w:tcMar>
              <w:top w:w="15" w:type="dxa"/>
              <w:left w:w="78" w:type="dxa"/>
              <w:bottom w:w="0" w:type="dxa"/>
              <w:right w:w="78" w:type="dxa"/>
            </w:tcMar>
            <w:vAlign w:val="center"/>
            <w:hideMark/>
          </w:tcPr>
          <w:p w14:paraId="7F754D03"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10.17 ± 1.17</w:t>
            </w:r>
            <w:r>
              <w:rPr>
                <w:rFonts w:ascii="Times New Roman" w:eastAsia="新細明體" w:hAnsi="Times New Roman" w:cs="Times New Roman"/>
                <w:color w:val="000000"/>
                <w:kern w:val="0"/>
                <w:position w:val="5"/>
                <w:sz w:val="13"/>
                <w:szCs w:val="13"/>
                <w:vertAlign w:val="superscript"/>
              </w:rPr>
              <w:t>A</w:t>
            </w:r>
          </w:p>
        </w:tc>
        <w:tc>
          <w:tcPr>
            <w:tcW w:w="317" w:type="pct"/>
            <w:tcMar>
              <w:top w:w="15" w:type="dxa"/>
              <w:left w:w="78" w:type="dxa"/>
              <w:bottom w:w="0" w:type="dxa"/>
              <w:right w:w="78" w:type="dxa"/>
            </w:tcMar>
            <w:vAlign w:val="center"/>
            <w:hideMark/>
          </w:tcPr>
          <w:p w14:paraId="521876FF"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10.80 ± 1.92</w:t>
            </w:r>
            <w:r>
              <w:rPr>
                <w:rFonts w:ascii="Times New Roman" w:eastAsia="新細明體" w:hAnsi="Times New Roman" w:cs="Times New Roman"/>
                <w:color w:val="000000"/>
                <w:kern w:val="0"/>
                <w:position w:val="5"/>
                <w:sz w:val="13"/>
                <w:szCs w:val="13"/>
                <w:vertAlign w:val="superscript"/>
              </w:rPr>
              <w:t>A</w:t>
            </w:r>
          </w:p>
        </w:tc>
        <w:tc>
          <w:tcPr>
            <w:tcW w:w="318" w:type="pct"/>
            <w:tcMar>
              <w:top w:w="15" w:type="dxa"/>
              <w:left w:w="78" w:type="dxa"/>
              <w:bottom w:w="0" w:type="dxa"/>
              <w:right w:w="78" w:type="dxa"/>
            </w:tcMar>
            <w:vAlign w:val="center"/>
            <w:hideMark/>
          </w:tcPr>
          <w:p w14:paraId="0F99FC91"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10.00 ± 3.03</w:t>
            </w:r>
            <w:r>
              <w:rPr>
                <w:rFonts w:ascii="Times New Roman" w:eastAsia="新細明體" w:hAnsi="Times New Roman" w:cs="Times New Roman"/>
                <w:color w:val="000000"/>
                <w:kern w:val="0"/>
                <w:position w:val="5"/>
                <w:sz w:val="13"/>
                <w:szCs w:val="13"/>
                <w:vertAlign w:val="superscript"/>
              </w:rPr>
              <w:t>A</w:t>
            </w:r>
          </w:p>
        </w:tc>
        <w:tc>
          <w:tcPr>
            <w:tcW w:w="317" w:type="pct"/>
            <w:tcMar>
              <w:top w:w="15" w:type="dxa"/>
              <w:left w:w="78" w:type="dxa"/>
              <w:bottom w:w="0" w:type="dxa"/>
              <w:right w:w="78" w:type="dxa"/>
            </w:tcMar>
            <w:vAlign w:val="center"/>
            <w:hideMark/>
          </w:tcPr>
          <w:p w14:paraId="217AF7AE"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9.00 ± 5.16</w:t>
            </w:r>
            <w:r>
              <w:rPr>
                <w:rFonts w:ascii="Times New Roman" w:eastAsia="新細明體" w:hAnsi="Times New Roman" w:cs="Times New Roman"/>
                <w:color w:val="000000"/>
                <w:kern w:val="0"/>
                <w:position w:val="5"/>
                <w:sz w:val="13"/>
                <w:szCs w:val="13"/>
                <w:vertAlign w:val="superscript"/>
              </w:rPr>
              <w:t>AB</w:t>
            </w:r>
          </w:p>
        </w:tc>
        <w:tc>
          <w:tcPr>
            <w:tcW w:w="317" w:type="pct"/>
            <w:tcMar>
              <w:top w:w="15" w:type="dxa"/>
              <w:left w:w="78" w:type="dxa"/>
              <w:bottom w:w="0" w:type="dxa"/>
              <w:right w:w="78" w:type="dxa"/>
            </w:tcMar>
            <w:vAlign w:val="center"/>
            <w:hideMark/>
          </w:tcPr>
          <w:p w14:paraId="057CA01D"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7.60 ± 2.07</w:t>
            </w:r>
            <w:r>
              <w:rPr>
                <w:rFonts w:ascii="Times New Roman" w:eastAsia="新細明體" w:hAnsi="Times New Roman" w:cs="Times New Roman"/>
                <w:color w:val="000000"/>
                <w:kern w:val="0"/>
                <w:position w:val="5"/>
                <w:sz w:val="13"/>
                <w:szCs w:val="13"/>
                <w:vertAlign w:val="superscript"/>
              </w:rPr>
              <w:t>AB</w:t>
            </w:r>
          </w:p>
        </w:tc>
        <w:tc>
          <w:tcPr>
            <w:tcW w:w="324" w:type="pct"/>
            <w:tcMar>
              <w:top w:w="15" w:type="dxa"/>
              <w:left w:w="78" w:type="dxa"/>
              <w:bottom w:w="0" w:type="dxa"/>
              <w:right w:w="78" w:type="dxa"/>
            </w:tcMar>
            <w:vAlign w:val="center"/>
            <w:hideMark/>
          </w:tcPr>
          <w:p w14:paraId="19171A1B"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10.50 ± 3.15</w:t>
            </w:r>
            <w:r>
              <w:rPr>
                <w:rFonts w:ascii="Times New Roman" w:eastAsia="新細明體" w:hAnsi="Times New Roman" w:cs="Times New Roman"/>
                <w:color w:val="000000"/>
                <w:kern w:val="0"/>
                <w:position w:val="5"/>
                <w:sz w:val="13"/>
                <w:szCs w:val="13"/>
                <w:vertAlign w:val="superscript"/>
              </w:rPr>
              <w:t>A</w:t>
            </w:r>
          </w:p>
        </w:tc>
        <w:tc>
          <w:tcPr>
            <w:tcW w:w="317" w:type="pct"/>
            <w:tcMar>
              <w:top w:w="15" w:type="dxa"/>
              <w:left w:w="78" w:type="dxa"/>
              <w:bottom w:w="0" w:type="dxa"/>
              <w:right w:w="78" w:type="dxa"/>
            </w:tcMar>
            <w:vAlign w:val="center"/>
            <w:hideMark/>
          </w:tcPr>
          <w:p w14:paraId="26513FAC"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6.14 ± 3.85</w:t>
            </w:r>
            <w:r>
              <w:rPr>
                <w:rFonts w:ascii="Times New Roman" w:eastAsia="新細明體" w:hAnsi="Times New Roman" w:cs="Times New Roman"/>
                <w:color w:val="000000"/>
                <w:kern w:val="0"/>
                <w:position w:val="5"/>
                <w:sz w:val="13"/>
                <w:szCs w:val="13"/>
                <w:vertAlign w:val="superscript"/>
              </w:rPr>
              <w:t>BC</w:t>
            </w:r>
          </w:p>
        </w:tc>
        <w:tc>
          <w:tcPr>
            <w:tcW w:w="317" w:type="pct"/>
            <w:tcMar>
              <w:top w:w="15" w:type="dxa"/>
              <w:left w:w="78" w:type="dxa"/>
              <w:bottom w:w="0" w:type="dxa"/>
              <w:right w:w="78" w:type="dxa"/>
            </w:tcMar>
            <w:vAlign w:val="center"/>
            <w:hideMark/>
          </w:tcPr>
          <w:p w14:paraId="1604765D"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6.60 ± 1.82</w:t>
            </w:r>
            <w:r>
              <w:rPr>
                <w:rFonts w:ascii="Times New Roman" w:eastAsia="新細明體" w:hAnsi="Times New Roman" w:cs="Times New Roman"/>
                <w:color w:val="000000"/>
                <w:kern w:val="0"/>
                <w:position w:val="5"/>
                <w:sz w:val="13"/>
                <w:szCs w:val="13"/>
                <w:vertAlign w:val="superscript"/>
              </w:rPr>
              <w:t>B</w:t>
            </w:r>
          </w:p>
        </w:tc>
        <w:tc>
          <w:tcPr>
            <w:tcW w:w="324" w:type="pct"/>
            <w:tcMar>
              <w:top w:w="15" w:type="dxa"/>
              <w:left w:w="78" w:type="dxa"/>
              <w:bottom w:w="0" w:type="dxa"/>
              <w:right w:w="78" w:type="dxa"/>
            </w:tcMar>
            <w:vAlign w:val="center"/>
            <w:hideMark/>
          </w:tcPr>
          <w:p w14:paraId="443D8F33"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5.83 ± 3.54</w:t>
            </w:r>
            <w:r>
              <w:rPr>
                <w:rFonts w:ascii="Times New Roman" w:eastAsia="新細明體" w:hAnsi="Times New Roman" w:cs="Times New Roman"/>
                <w:color w:val="000000"/>
                <w:kern w:val="0"/>
                <w:position w:val="5"/>
                <w:sz w:val="13"/>
                <w:szCs w:val="13"/>
                <w:vertAlign w:val="superscript"/>
              </w:rPr>
              <w:t>B</w:t>
            </w:r>
          </w:p>
        </w:tc>
        <w:tc>
          <w:tcPr>
            <w:tcW w:w="317" w:type="pct"/>
            <w:tcMar>
              <w:top w:w="15" w:type="dxa"/>
              <w:left w:w="78" w:type="dxa"/>
              <w:bottom w:w="0" w:type="dxa"/>
              <w:right w:w="78" w:type="dxa"/>
            </w:tcMar>
            <w:vAlign w:val="center"/>
            <w:hideMark/>
          </w:tcPr>
          <w:p w14:paraId="08AB60F6"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5.86 ± 2.34</w:t>
            </w:r>
            <w:r>
              <w:rPr>
                <w:rFonts w:ascii="Times New Roman" w:eastAsia="新細明體" w:hAnsi="Times New Roman" w:cs="Times New Roman"/>
                <w:color w:val="000000"/>
                <w:kern w:val="0"/>
                <w:position w:val="5"/>
                <w:sz w:val="13"/>
                <w:szCs w:val="13"/>
                <w:vertAlign w:val="superscript"/>
              </w:rPr>
              <w:t>C</w:t>
            </w:r>
          </w:p>
        </w:tc>
        <w:tc>
          <w:tcPr>
            <w:tcW w:w="317" w:type="pct"/>
            <w:tcMar>
              <w:top w:w="15" w:type="dxa"/>
              <w:left w:w="78" w:type="dxa"/>
              <w:bottom w:w="0" w:type="dxa"/>
              <w:right w:w="78" w:type="dxa"/>
            </w:tcMar>
            <w:vAlign w:val="center"/>
            <w:hideMark/>
          </w:tcPr>
          <w:p w14:paraId="31B37125"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7.40 ± 1.14</w:t>
            </w:r>
            <w:r>
              <w:rPr>
                <w:rFonts w:ascii="Times New Roman" w:eastAsia="新細明體" w:hAnsi="Times New Roman" w:cs="Times New Roman"/>
                <w:color w:val="000000"/>
                <w:kern w:val="0"/>
                <w:position w:val="5"/>
                <w:sz w:val="13"/>
                <w:szCs w:val="13"/>
                <w:vertAlign w:val="superscript"/>
              </w:rPr>
              <w:t>AB</w:t>
            </w:r>
          </w:p>
        </w:tc>
        <w:tc>
          <w:tcPr>
            <w:tcW w:w="324" w:type="pct"/>
            <w:tcMar>
              <w:top w:w="15" w:type="dxa"/>
              <w:left w:w="78" w:type="dxa"/>
              <w:bottom w:w="0" w:type="dxa"/>
              <w:right w:w="78" w:type="dxa"/>
            </w:tcMar>
            <w:vAlign w:val="center"/>
            <w:hideMark/>
          </w:tcPr>
          <w:p w14:paraId="4C085F9F"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5.17 ± 2.93</w:t>
            </w:r>
            <w:r>
              <w:rPr>
                <w:rFonts w:ascii="Times New Roman" w:eastAsia="新細明體" w:hAnsi="Times New Roman" w:cs="Times New Roman"/>
                <w:color w:val="000000"/>
                <w:kern w:val="0"/>
                <w:position w:val="5"/>
                <w:sz w:val="13"/>
                <w:szCs w:val="13"/>
                <w:vertAlign w:val="superscript"/>
              </w:rPr>
              <w:t>B</w:t>
            </w:r>
          </w:p>
        </w:tc>
        <w:tc>
          <w:tcPr>
            <w:tcW w:w="239" w:type="pct"/>
            <w:tcMar>
              <w:top w:w="15" w:type="dxa"/>
              <w:left w:w="78" w:type="dxa"/>
              <w:bottom w:w="0" w:type="dxa"/>
              <w:right w:w="78" w:type="dxa"/>
            </w:tcMar>
            <w:vAlign w:val="center"/>
            <w:hideMark/>
          </w:tcPr>
          <w:p w14:paraId="78494607" w14:textId="77777777" w:rsidR="00534B8D" w:rsidRDefault="00534B8D">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&lt; 0.001</w:t>
            </w:r>
          </w:p>
        </w:tc>
        <w:tc>
          <w:tcPr>
            <w:tcW w:w="312" w:type="pct"/>
            <w:tcMar>
              <w:top w:w="15" w:type="dxa"/>
              <w:left w:w="78" w:type="dxa"/>
              <w:bottom w:w="0" w:type="dxa"/>
              <w:right w:w="78" w:type="dxa"/>
            </w:tcMar>
            <w:vAlign w:val="center"/>
            <w:hideMark/>
          </w:tcPr>
          <w:p w14:paraId="2E1070A2" w14:textId="77777777" w:rsidR="00534B8D" w:rsidRDefault="00534B8D">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c>
          <w:tcPr>
            <w:tcW w:w="311" w:type="pct"/>
            <w:tcMar>
              <w:top w:w="15" w:type="dxa"/>
              <w:left w:w="78" w:type="dxa"/>
              <w:bottom w:w="0" w:type="dxa"/>
              <w:right w:w="78" w:type="dxa"/>
            </w:tcMar>
            <w:vAlign w:val="center"/>
            <w:hideMark/>
          </w:tcPr>
          <w:p w14:paraId="47BDB484" w14:textId="77777777" w:rsidR="00534B8D" w:rsidRDefault="00534B8D">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r>
      <w:tr w:rsidR="00534B8D" w14:paraId="03F553CD" w14:textId="77777777" w:rsidTr="00534B8D">
        <w:trPr>
          <w:trHeight w:val="397"/>
        </w:trPr>
        <w:tc>
          <w:tcPr>
            <w:tcW w:w="312" w:type="pct"/>
            <w:tcMar>
              <w:top w:w="15" w:type="dxa"/>
              <w:left w:w="78" w:type="dxa"/>
              <w:bottom w:w="0" w:type="dxa"/>
              <w:right w:w="78" w:type="dxa"/>
            </w:tcMar>
            <w:vAlign w:val="center"/>
            <w:hideMark/>
          </w:tcPr>
          <w:p w14:paraId="7E938DF4" w14:textId="77777777" w:rsidR="00534B8D" w:rsidRDefault="00534B8D">
            <w:pPr>
              <w:widowControl/>
              <w:kinsoku w:val="0"/>
              <w:rPr>
                <w:rFonts w:ascii="Arial" w:eastAsia="新細明體" w:hAnsi="Arial" w:cs="Arial"/>
                <w:kern w:val="0"/>
                <w:sz w:val="14"/>
                <w:szCs w:val="14"/>
              </w:rPr>
            </w:pPr>
            <w:r>
              <w:rPr>
                <w:rFonts w:ascii="Times New Roman" w:eastAsia="新細明體" w:hAnsi="Times New Roman" w:cs="Times New Roman"/>
                <w:color w:val="000000"/>
                <w:sz w:val="14"/>
                <w:szCs w:val="14"/>
              </w:rPr>
              <w:t>AST, IU/L</w:t>
            </w:r>
          </w:p>
        </w:tc>
        <w:tc>
          <w:tcPr>
            <w:tcW w:w="317" w:type="pct"/>
            <w:tcMar>
              <w:top w:w="15" w:type="dxa"/>
              <w:left w:w="78" w:type="dxa"/>
              <w:bottom w:w="0" w:type="dxa"/>
              <w:right w:w="78" w:type="dxa"/>
            </w:tcMar>
            <w:vAlign w:val="center"/>
            <w:hideMark/>
          </w:tcPr>
          <w:p w14:paraId="7DB9CAD0"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84.00 ± 10.02</w:t>
            </w:r>
          </w:p>
        </w:tc>
        <w:tc>
          <w:tcPr>
            <w:tcW w:w="317" w:type="pct"/>
            <w:tcMar>
              <w:top w:w="15" w:type="dxa"/>
              <w:left w:w="78" w:type="dxa"/>
              <w:bottom w:w="0" w:type="dxa"/>
              <w:right w:w="78" w:type="dxa"/>
            </w:tcMar>
            <w:vAlign w:val="center"/>
            <w:hideMark/>
          </w:tcPr>
          <w:p w14:paraId="5BA69375"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83.20 ± 28.38</w:t>
            </w:r>
          </w:p>
        </w:tc>
        <w:tc>
          <w:tcPr>
            <w:tcW w:w="318" w:type="pct"/>
            <w:tcMar>
              <w:top w:w="15" w:type="dxa"/>
              <w:left w:w="78" w:type="dxa"/>
              <w:bottom w:w="0" w:type="dxa"/>
              <w:right w:w="78" w:type="dxa"/>
            </w:tcMar>
            <w:vAlign w:val="center"/>
            <w:hideMark/>
          </w:tcPr>
          <w:p w14:paraId="2073E020"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93.83 ± 21.20</w:t>
            </w:r>
          </w:p>
        </w:tc>
        <w:tc>
          <w:tcPr>
            <w:tcW w:w="317" w:type="pct"/>
            <w:tcMar>
              <w:top w:w="15" w:type="dxa"/>
              <w:left w:w="78" w:type="dxa"/>
              <w:bottom w:w="0" w:type="dxa"/>
              <w:right w:w="78" w:type="dxa"/>
            </w:tcMar>
            <w:vAlign w:val="center"/>
            <w:hideMark/>
          </w:tcPr>
          <w:p w14:paraId="1869DF54"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103.57 ± 30.32</w:t>
            </w:r>
          </w:p>
        </w:tc>
        <w:tc>
          <w:tcPr>
            <w:tcW w:w="317" w:type="pct"/>
            <w:tcMar>
              <w:top w:w="15" w:type="dxa"/>
              <w:left w:w="78" w:type="dxa"/>
              <w:bottom w:w="0" w:type="dxa"/>
              <w:right w:w="78" w:type="dxa"/>
            </w:tcMar>
            <w:vAlign w:val="center"/>
            <w:hideMark/>
          </w:tcPr>
          <w:p w14:paraId="30A959BB"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90.60 ± 14.50</w:t>
            </w:r>
          </w:p>
        </w:tc>
        <w:tc>
          <w:tcPr>
            <w:tcW w:w="324" w:type="pct"/>
            <w:tcMar>
              <w:top w:w="15" w:type="dxa"/>
              <w:left w:w="78" w:type="dxa"/>
              <w:bottom w:w="0" w:type="dxa"/>
              <w:right w:w="78" w:type="dxa"/>
            </w:tcMar>
            <w:vAlign w:val="center"/>
            <w:hideMark/>
          </w:tcPr>
          <w:p w14:paraId="6BE427F5"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100.83 ± 18.85</w:t>
            </w:r>
          </w:p>
        </w:tc>
        <w:tc>
          <w:tcPr>
            <w:tcW w:w="317" w:type="pct"/>
            <w:tcMar>
              <w:top w:w="15" w:type="dxa"/>
              <w:left w:w="78" w:type="dxa"/>
              <w:bottom w:w="0" w:type="dxa"/>
              <w:right w:w="78" w:type="dxa"/>
            </w:tcMar>
            <w:vAlign w:val="center"/>
            <w:hideMark/>
          </w:tcPr>
          <w:p w14:paraId="2ADDD7B8"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101.14 ± 44.47</w:t>
            </w:r>
          </w:p>
        </w:tc>
        <w:tc>
          <w:tcPr>
            <w:tcW w:w="317" w:type="pct"/>
            <w:tcMar>
              <w:top w:w="15" w:type="dxa"/>
              <w:left w:w="78" w:type="dxa"/>
              <w:bottom w:w="0" w:type="dxa"/>
              <w:right w:w="78" w:type="dxa"/>
            </w:tcMar>
            <w:vAlign w:val="center"/>
            <w:hideMark/>
          </w:tcPr>
          <w:p w14:paraId="1BA96F1C"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78.80 ± 48.10</w:t>
            </w:r>
          </w:p>
        </w:tc>
        <w:tc>
          <w:tcPr>
            <w:tcW w:w="324" w:type="pct"/>
            <w:tcMar>
              <w:top w:w="15" w:type="dxa"/>
              <w:left w:w="78" w:type="dxa"/>
              <w:bottom w:w="0" w:type="dxa"/>
              <w:right w:w="78" w:type="dxa"/>
            </w:tcMar>
            <w:vAlign w:val="center"/>
            <w:hideMark/>
          </w:tcPr>
          <w:p w14:paraId="4E1840AA"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89.50 ± 11.93</w:t>
            </w:r>
          </w:p>
        </w:tc>
        <w:tc>
          <w:tcPr>
            <w:tcW w:w="317" w:type="pct"/>
            <w:tcMar>
              <w:top w:w="15" w:type="dxa"/>
              <w:left w:w="78" w:type="dxa"/>
              <w:bottom w:w="0" w:type="dxa"/>
              <w:right w:w="78" w:type="dxa"/>
            </w:tcMar>
            <w:vAlign w:val="center"/>
            <w:hideMark/>
          </w:tcPr>
          <w:p w14:paraId="13759C24"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77.43 ± 22.46</w:t>
            </w:r>
          </w:p>
        </w:tc>
        <w:tc>
          <w:tcPr>
            <w:tcW w:w="317" w:type="pct"/>
            <w:tcMar>
              <w:top w:w="15" w:type="dxa"/>
              <w:left w:w="78" w:type="dxa"/>
              <w:bottom w:w="0" w:type="dxa"/>
              <w:right w:w="78" w:type="dxa"/>
            </w:tcMar>
            <w:vAlign w:val="center"/>
            <w:hideMark/>
          </w:tcPr>
          <w:p w14:paraId="21F3D783"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78.20 ± 13.24</w:t>
            </w:r>
          </w:p>
        </w:tc>
        <w:tc>
          <w:tcPr>
            <w:tcW w:w="324" w:type="pct"/>
            <w:tcMar>
              <w:top w:w="15" w:type="dxa"/>
              <w:left w:w="78" w:type="dxa"/>
              <w:bottom w:w="0" w:type="dxa"/>
              <w:right w:w="78" w:type="dxa"/>
            </w:tcMar>
            <w:vAlign w:val="center"/>
            <w:hideMark/>
          </w:tcPr>
          <w:p w14:paraId="229F8C8A"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71.50 ± 14.39</w:t>
            </w:r>
          </w:p>
        </w:tc>
        <w:tc>
          <w:tcPr>
            <w:tcW w:w="239" w:type="pct"/>
            <w:tcMar>
              <w:top w:w="15" w:type="dxa"/>
              <w:left w:w="78" w:type="dxa"/>
              <w:bottom w:w="0" w:type="dxa"/>
              <w:right w:w="78" w:type="dxa"/>
            </w:tcMar>
            <w:vAlign w:val="center"/>
            <w:hideMark/>
          </w:tcPr>
          <w:p w14:paraId="5DDF5CB4" w14:textId="77777777" w:rsidR="00534B8D" w:rsidRDefault="00534B8D">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c>
          <w:tcPr>
            <w:tcW w:w="312" w:type="pct"/>
            <w:tcMar>
              <w:top w:w="15" w:type="dxa"/>
              <w:left w:w="78" w:type="dxa"/>
              <w:bottom w:w="0" w:type="dxa"/>
              <w:right w:w="78" w:type="dxa"/>
            </w:tcMar>
            <w:vAlign w:val="center"/>
            <w:hideMark/>
          </w:tcPr>
          <w:p w14:paraId="5CF445AC" w14:textId="77777777" w:rsidR="00534B8D" w:rsidRDefault="00534B8D">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c>
          <w:tcPr>
            <w:tcW w:w="311" w:type="pct"/>
            <w:tcMar>
              <w:top w:w="15" w:type="dxa"/>
              <w:left w:w="78" w:type="dxa"/>
              <w:bottom w:w="0" w:type="dxa"/>
              <w:right w:w="78" w:type="dxa"/>
            </w:tcMar>
            <w:vAlign w:val="center"/>
            <w:hideMark/>
          </w:tcPr>
          <w:p w14:paraId="2221C0FC" w14:textId="77777777" w:rsidR="00534B8D" w:rsidRDefault="00534B8D">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r>
      <w:tr w:rsidR="00534B8D" w14:paraId="469B79E7" w14:textId="77777777" w:rsidTr="00534B8D">
        <w:trPr>
          <w:trHeight w:val="397"/>
        </w:trPr>
        <w:tc>
          <w:tcPr>
            <w:tcW w:w="312" w:type="pct"/>
            <w:tcMar>
              <w:top w:w="15" w:type="dxa"/>
              <w:left w:w="78" w:type="dxa"/>
              <w:bottom w:w="0" w:type="dxa"/>
              <w:right w:w="78" w:type="dxa"/>
            </w:tcMar>
            <w:vAlign w:val="center"/>
            <w:hideMark/>
          </w:tcPr>
          <w:p w14:paraId="759C8130" w14:textId="77777777" w:rsidR="00534B8D" w:rsidRDefault="00534B8D">
            <w:pPr>
              <w:widowControl/>
              <w:kinsoku w:val="0"/>
              <w:rPr>
                <w:rFonts w:ascii="Arial" w:eastAsia="新細明體" w:hAnsi="Arial" w:cs="Arial"/>
                <w:kern w:val="0"/>
                <w:sz w:val="14"/>
                <w:szCs w:val="14"/>
              </w:rPr>
            </w:pPr>
            <w:r>
              <w:rPr>
                <w:rFonts w:ascii="Times New Roman" w:eastAsia="新細明體" w:hAnsi="Times New Roman" w:cs="Times New Roman"/>
                <w:color w:val="000000"/>
                <w:sz w:val="14"/>
                <w:szCs w:val="14"/>
              </w:rPr>
              <w:t>GGT, IU/L</w:t>
            </w:r>
          </w:p>
        </w:tc>
        <w:tc>
          <w:tcPr>
            <w:tcW w:w="317" w:type="pct"/>
            <w:tcMar>
              <w:top w:w="15" w:type="dxa"/>
              <w:left w:w="78" w:type="dxa"/>
              <w:bottom w:w="0" w:type="dxa"/>
              <w:right w:w="78" w:type="dxa"/>
            </w:tcMar>
            <w:vAlign w:val="center"/>
            <w:hideMark/>
          </w:tcPr>
          <w:p w14:paraId="1015049A"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8.50 ± 5.01</w:t>
            </w:r>
          </w:p>
        </w:tc>
        <w:tc>
          <w:tcPr>
            <w:tcW w:w="317" w:type="pct"/>
            <w:tcMar>
              <w:top w:w="15" w:type="dxa"/>
              <w:left w:w="78" w:type="dxa"/>
              <w:bottom w:w="0" w:type="dxa"/>
              <w:right w:w="78" w:type="dxa"/>
            </w:tcMar>
            <w:vAlign w:val="center"/>
            <w:hideMark/>
          </w:tcPr>
          <w:p w14:paraId="115E4CA8"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10.80 ± 1.92</w:t>
            </w:r>
            <w:r>
              <w:rPr>
                <w:rFonts w:ascii="Times New Roman" w:eastAsia="新細明體" w:hAnsi="Times New Roman" w:cs="Times New Roman"/>
                <w:color w:val="000000"/>
                <w:kern w:val="0"/>
                <w:position w:val="5"/>
                <w:sz w:val="13"/>
                <w:szCs w:val="13"/>
                <w:vertAlign w:val="superscript"/>
              </w:rPr>
              <w:t>B</w:t>
            </w:r>
          </w:p>
        </w:tc>
        <w:tc>
          <w:tcPr>
            <w:tcW w:w="318" w:type="pct"/>
            <w:tcMar>
              <w:top w:w="15" w:type="dxa"/>
              <w:left w:w="78" w:type="dxa"/>
              <w:bottom w:w="0" w:type="dxa"/>
              <w:right w:w="78" w:type="dxa"/>
            </w:tcMar>
            <w:vAlign w:val="center"/>
            <w:hideMark/>
          </w:tcPr>
          <w:p w14:paraId="69AF9229"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9.00 ± 3.41</w:t>
            </w:r>
          </w:p>
        </w:tc>
        <w:tc>
          <w:tcPr>
            <w:tcW w:w="317" w:type="pct"/>
            <w:tcMar>
              <w:top w:w="15" w:type="dxa"/>
              <w:left w:w="78" w:type="dxa"/>
              <w:bottom w:w="0" w:type="dxa"/>
              <w:right w:w="78" w:type="dxa"/>
            </w:tcMar>
            <w:vAlign w:val="center"/>
            <w:hideMark/>
          </w:tcPr>
          <w:p w14:paraId="0F871387"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12.86 ± 8.11</w:t>
            </w:r>
          </w:p>
        </w:tc>
        <w:tc>
          <w:tcPr>
            <w:tcW w:w="317" w:type="pct"/>
            <w:tcMar>
              <w:top w:w="15" w:type="dxa"/>
              <w:left w:w="78" w:type="dxa"/>
              <w:bottom w:w="0" w:type="dxa"/>
              <w:right w:w="78" w:type="dxa"/>
            </w:tcMar>
            <w:vAlign w:val="center"/>
            <w:hideMark/>
          </w:tcPr>
          <w:p w14:paraId="4C04D358"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14.00 ± 5.66</w:t>
            </w:r>
            <w:r>
              <w:rPr>
                <w:rFonts w:ascii="Times New Roman" w:eastAsia="新細明體" w:hAnsi="Times New Roman" w:cs="Times New Roman"/>
                <w:color w:val="000000"/>
                <w:kern w:val="0"/>
                <w:position w:val="5"/>
                <w:sz w:val="13"/>
                <w:szCs w:val="13"/>
                <w:vertAlign w:val="superscript"/>
              </w:rPr>
              <w:t>B</w:t>
            </w:r>
          </w:p>
        </w:tc>
        <w:tc>
          <w:tcPr>
            <w:tcW w:w="324" w:type="pct"/>
            <w:tcMar>
              <w:top w:w="15" w:type="dxa"/>
              <w:left w:w="78" w:type="dxa"/>
              <w:bottom w:w="0" w:type="dxa"/>
              <w:right w:w="78" w:type="dxa"/>
            </w:tcMar>
            <w:vAlign w:val="center"/>
            <w:hideMark/>
          </w:tcPr>
          <w:p w14:paraId="702CC4BC"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13.33 ± 3.08</w:t>
            </w:r>
          </w:p>
        </w:tc>
        <w:tc>
          <w:tcPr>
            <w:tcW w:w="317" w:type="pct"/>
            <w:tcMar>
              <w:top w:w="15" w:type="dxa"/>
              <w:left w:w="78" w:type="dxa"/>
              <w:bottom w:w="0" w:type="dxa"/>
              <w:right w:w="78" w:type="dxa"/>
            </w:tcMar>
            <w:vAlign w:val="center"/>
            <w:hideMark/>
          </w:tcPr>
          <w:p w14:paraId="00846479"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15.71 ± 5.44</w:t>
            </w:r>
            <w:r>
              <w:rPr>
                <w:rFonts w:ascii="Times New Roman" w:eastAsia="新細明體" w:hAnsi="Times New Roman" w:cs="Times New Roman"/>
                <w:color w:val="000000"/>
                <w:kern w:val="0"/>
                <w:position w:val="5"/>
                <w:sz w:val="13"/>
                <w:szCs w:val="13"/>
                <w:vertAlign w:val="superscript"/>
              </w:rPr>
              <w:t>y</w:t>
            </w:r>
          </w:p>
        </w:tc>
        <w:tc>
          <w:tcPr>
            <w:tcW w:w="317" w:type="pct"/>
            <w:tcMar>
              <w:top w:w="15" w:type="dxa"/>
              <w:left w:w="78" w:type="dxa"/>
              <w:bottom w:w="0" w:type="dxa"/>
              <w:right w:w="78" w:type="dxa"/>
            </w:tcMar>
            <w:vAlign w:val="center"/>
            <w:hideMark/>
          </w:tcPr>
          <w:p w14:paraId="720F3951"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43.40 ± 34.02</w:t>
            </w:r>
            <w:r>
              <w:rPr>
                <w:rFonts w:ascii="Times New Roman" w:eastAsia="新細明體" w:hAnsi="Times New Roman" w:cs="Times New Roman"/>
                <w:color w:val="000000"/>
                <w:kern w:val="0"/>
                <w:position w:val="5"/>
                <w:sz w:val="13"/>
                <w:szCs w:val="13"/>
                <w:vertAlign w:val="superscript"/>
              </w:rPr>
              <w:t>Ax</w:t>
            </w:r>
          </w:p>
        </w:tc>
        <w:tc>
          <w:tcPr>
            <w:tcW w:w="324" w:type="pct"/>
            <w:tcMar>
              <w:top w:w="15" w:type="dxa"/>
              <w:left w:w="78" w:type="dxa"/>
              <w:bottom w:w="0" w:type="dxa"/>
              <w:right w:w="78" w:type="dxa"/>
            </w:tcMar>
            <w:vAlign w:val="center"/>
            <w:hideMark/>
          </w:tcPr>
          <w:p w14:paraId="4D16BD94"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25.33 ± 11.02</w:t>
            </w:r>
            <w:r>
              <w:rPr>
                <w:rFonts w:ascii="Times New Roman" w:eastAsia="新細明體" w:hAnsi="Times New Roman" w:cs="Times New Roman"/>
                <w:color w:val="000000"/>
                <w:kern w:val="0"/>
                <w:position w:val="5"/>
                <w:sz w:val="13"/>
                <w:szCs w:val="13"/>
                <w:vertAlign w:val="superscript"/>
              </w:rPr>
              <w:t>y</w:t>
            </w:r>
          </w:p>
        </w:tc>
        <w:tc>
          <w:tcPr>
            <w:tcW w:w="317" w:type="pct"/>
            <w:tcMar>
              <w:top w:w="15" w:type="dxa"/>
              <w:left w:w="78" w:type="dxa"/>
              <w:bottom w:w="0" w:type="dxa"/>
              <w:right w:w="78" w:type="dxa"/>
            </w:tcMar>
            <w:vAlign w:val="center"/>
            <w:hideMark/>
          </w:tcPr>
          <w:p w14:paraId="7C73C462"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19.14 ± 4.78</w:t>
            </w:r>
          </w:p>
        </w:tc>
        <w:tc>
          <w:tcPr>
            <w:tcW w:w="317" w:type="pct"/>
            <w:tcMar>
              <w:top w:w="15" w:type="dxa"/>
              <w:left w:w="78" w:type="dxa"/>
              <w:bottom w:w="0" w:type="dxa"/>
              <w:right w:w="78" w:type="dxa"/>
            </w:tcMar>
            <w:vAlign w:val="center"/>
            <w:hideMark/>
          </w:tcPr>
          <w:p w14:paraId="0041D9D8"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20.60 ± 7.89</w:t>
            </w:r>
            <w:r>
              <w:rPr>
                <w:rFonts w:ascii="Times New Roman" w:eastAsia="新細明體" w:hAnsi="Times New Roman" w:cs="Times New Roman"/>
                <w:color w:val="000000"/>
                <w:kern w:val="0"/>
                <w:position w:val="5"/>
                <w:sz w:val="13"/>
                <w:szCs w:val="13"/>
                <w:vertAlign w:val="superscript"/>
              </w:rPr>
              <w:t>B</w:t>
            </w:r>
          </w:p>
        </w:tc>
        <w:tc>
          <w:tcPr>
            <w:tcW w:w="324" w:type="pct"/>
            <w:tcMar>
              <w:top w:w="15" w:type="dxa"/>
              <w:left w:w="78" w:type="dxa"/>
              <w:bottom w:w="0" w:type="dxa"/>
              <w:right w:w="78" w:type="dxa"/>
            </w:tcMar>
            <w:vAlign w:val="center"/>
            <w:hideMark/>
          </w:tcPr>
          <w:p w14:paraId="794ED8DB"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22.83 ± 7.68</w:t>
            </w:r>
          </w:p>
        </w:tc>
        <w:tc>
          <w:tcPr>
            <w:tcW w:w="239" w:type="pct"/>
            <w:tcMar>
              <w:top w:w="15" w:type="dxa"/>
              <w:left w:w="78" w:type="dxa"/>
              <w:bottom w:w="0" w:type="dxa"/>
              <w:right w:w="78" w:type="dxa"/>
            </w:tcMar>
            <w:vAlign w:val="center"/>
            <w:hideMark/>
          </w:tcPr>
          <w:p w14:paraId="60E23BE6" w14:textId="77777777" w:rsidR="00534B8D" w:rsidRDefault="00534B8D">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&lt; 0.01</w:t>
            </w:r>
          </w:p>
        </w:tc>
        <w:tc>
          <w:tcPr>
            <w:tcW w:w="312" w:type="pct"/>
            <w:tcMar>
              <w:top w:w="15" w:type="dxa"/>
              <w:left w:w="78" w:type="dxa"/>
              <w:bottom w:w="0" w:type="dxa"/>
              <w:right w:w="78" w:type="dxa"/>
            </w:tcMar>
            <w:vAlign w:val="center"/>
            <w:hideMark/>
          </w:tcPr>
          <w:p w14:paraId="6220D5D2" w14:textId="77777777" w:rsidR="00534B8D" w:rsidRDefault="00534B8D">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&lt; 0.1</w:t>
            </w:r>
          </w:p>
        </w:tc>
        <w:tc>
          <w:tcPr>
            <w:tcW w:w="311" w:type="pct"/>
            <w:tcMar>
              <w:top w:w="15" w:type="dxa"/>
              <w:left w:w="78" w:type="dxa"/>
              <w:bottom w:w="0" w:type="dxa"/>
              <w:right w:w="78" w:type="dxa"/>
            </w:tcMar>
            <w:vAlign w:val="center"/>
            <w:hideMark/>
          </w:tcPr>
          <w:p w14:paraId="20B7CF61" w14:textId="77777777" w:rsidR="00534B8D" w:rsidRDefault="00534B8D">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&lt; 0.1</w:t>
            </w:r>
          </w:p>
        </w:tc>
      </w:tr>
      <w:tr w:rsidR="00534B8D" w14:paraId="0519D41A" w14:textId="77777777" w:rsidTr="00534B8D">
        <w:trPr>
          <w:trHeight w:val="397"/>
        </w:trPr>
        <w:tc>
          <w:tcPr>
            <w:tcW w:w="312" w:type="pct"/>
            <w:tcMar>
              <w:top w:w="15" w:type="dxa"/>
              <w:left w:w="78" w:type="dxa"/>
              <w:bottom w:w="0" w:type="dxa"/>
              <w:right w:w="78" w:type="dxa"/>
            </w:tcMar>
            <w:vAlign w:val="center"/>
            <w:hideMark/>
          </w:tcPr>
          <w:p w14:paraId="55A07F90" w14:textId="77777777" w:rsidR="00534B8D" w:rsidRDefault="00534B8D">
            <w:pPr>
              <w:widowControl/>
              <w:kinsoku w:val="0"/>
              <w:rPr>
                <w:rFonts w:ascii="Arial" w:eastAsia="新細明體" w:hAnsi="Arial" w:cs="Arial"/>
                <w:kern w:val="0"/>
                <w:sz w:val="14"/>
                <w:szCs w:val="14"/>
              </w:rPr>
            </w:pPr>
            <w:r>
              <w:rPr>
                <w:rFonts w:ascii="Times New Roman" w:eastAsia="新細明體" w:hAnsi="Times New Roman" w:cs="Times New Roman"/>
                <w:color w:val="000000"/>
                <w:sz w:val="14"/>
                <w:szCs w:val="14"/>
              </w:rPr>
              <w:t>Ca, mg/dL</w:t>
            </w:r>
          </w:p>
        </w:tc>
        <w:tc>
          <w:tcPr>
            <w:tcW w:w="317" w:type="pct"/>
            <w:tcMar>
              <w:top w:w="15" w:type="dxa"/>
              <w:left w:w="78" w:type="dxa"/>
              <w:bottom w:w="0" w:type="dxa"/>
              <w:right w:w="78" w:type="dxa"/>
            </w:tcMar>
            <w:vAlign w:val="center"/>
            <w:hideMark/>
          </w:tcPr>
          <w:p w14:paraId="094A9FB1"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8.85 ± 0.46</w:t>
            </w:r>
            <w:r>
              <w:rPr>
                <w:rFonts w:ascii="Times New Roman" w:eastAsia="新細明體" w:hAnsi="Times New Roman" w:cs="Times New Roman"/>
                <w:color w:val="000000"/>
                <w:kern w:val="0"/>
                <w:position w:val="5"/>
                <w:sz w:val="13"/>
                <w:szCs w:val="13"/>
                <w:vertAlign w:val="superscript"/>
              </w:rPr>
              <w:t>Bb</w:t>
            </w:r>
          </w:p>
        </w:tc>
        <w:tc>
          <w:tcPr>
            <w:tcW w:w="317" w:type="pct"/>
            <w:tcMar>
              <w:top w:w="15" w:type="dxa"/>
              <w:left w:w="78" w:type="dxa"/>
              <w:bottom w:w="0" w:type="dxa"/>
              <w:right w:w="78" w:type="dxa"/>
            </w:tcMar>
            <w:vAlign w:val="center"/>
            <w:hideMark/>
          </w:tcPr>
          <w:p w14:paraId="0EDCFDC1"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9.86 ± 1.98</w:t>
            </w:r>
            <w:r>
              <w:rPr>
                <w:rFonts w:ascii="Times New Roman" w:eastAsia="新細明體" w:hAnsi="Times New Roman" w:cs="Times New Roman"/>
                <w:color w:val="000000"/>
                <w:kern w:val="0"/>
                <w:position w:val="5"/>
                <w:sz w:val="13"/>
                <w:szCs w:val="13"/>
                <w:vertAlign w:val="superscript"/>
              </w:rPr>
              <w:t>Aa</w:t>
            </w:r>
          </w:p>
        </w:tc>
        <w:tc>
          <w:tcPr>
            <w:tcW w:w="318" w:type="pct"/>
            <w:tcMar>
              <w:top w:w="15" w:type="dxa"/>
              <w:left w:w="78" w:type="dxa"/>
              <w:bottom w:w="0" w:type="dxa"/>
              <w:right w:w="78" w:type="dxa"/>
            </w:tcMar>
            <w:vAlign w:val="center"/>
            <w:hideMark/>
          </w:tcPr>
          <w:p w14:paraId="4EFF8E48"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8.97 ± 0.33</w:t>
            </w:r>
            <w:proofErr w:type="spellStart"/>
            <w:r>
              <w:rPr>
                <w:rFonts w:ascii="Times New Roman" w:eastAsia="新細明體" w:hAnsi="Times New Roman" w:cs="Times New Roman"/>
                <w:color w:val="000000"/>
                <w:kern w:val="0"/>
                <w:position w:val="5"/>
                <w:sz w:val="13"/>
                <w:szCs w:val="13"/>
                <w:vertAlign w:val="superscript"/>
              </w:rPr>
              <w:t>Aab</w:t>
            </w:r>
            <w:proofErr w:type="spellEnd"/>
          </w:p>
        </w:tc>
        <w:tc>
          <w:tcPr>
            <w:tcW w:w="317" w:type="pct"/>
            <w:tcMar>
              <w:top w:w="15" w:type="dxa"/>
              <w:left w:w="78" w:type="dxa"/>
              <w:bottom w:w="0" w:type="dxa"/>
              <w:right w:w="78" w:type="dxa"/>
            </w:tcMar>
            <w:vAlign w:val="center"/>
            <w:hideMark/>
          </w:tcPr>
          <w:p w14:paraId="3D0250B3"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9.19 ± 0.92</w:t>
            </w:r>
            <w:proofErr w:type="spellStart"/>
            <w:r>
              <w:rPr>
                <w:rFonts w:ascii="Times New Roman" w:eastAsia="新細明體" w:hAnsi="Times New Roman" w:cs="Times New Roman"/>
                <w:color w:val="000000"/>
                <w:kern w:val="0"/>
                <w:position w:val="5"/>
                <w:sz w:val="13"/>
                <w:szCs w:val="13"/>
                <w:vertAlign w:val="superscript"/>
              </w:rPr>
              <w:t>ABa</w:t>
            </w:r>
            <w:proofErr w:type="spellEnd"/>
          </w:p>
        </w:tc>
        <w:tc>
          <w:tcPr>
            <w:tcW w:w="317" w:type="pct"/>
            <w:tcMar>
              <w:top w:w="15" w:type="dxa"/>
              <w:left w:w="78" w:type="dxa"/>
              <w:bottom w:w="0" w:type="dxa"/>
              <w:right w:w="78" w:type="dxa"/>
            </w:tcMar>
            <w:vAlign w:val="center"/>
            <w:hideMark/>
          </w:tcPr>
          <w:p w14:paraId="1CDEB620"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6.76 ± 0.59</w:t>
            </w:r>
            <w:r>
              <w:rPr>
                <w:rFonts w:ascii="Times New Roman" w:eastAsia="新細明體" w:hAnsi="Times New Roman" w:cs="Times New Roman"/>
                <w:color w:val="000000"/>
                <w:kern w:val="0"/>
                <w:position w:val="5"/>
                <w:sz w:val="13"/>
                <w:szCs w:val="13"/>
                <w:vertAlign w:val="superscript"/>
              </w:rPr>
              <w:t>Bb</w:t>
            </w:r>
          </w:p>
        </w:tc>
        <w:tc>
          <w:tcPr>
            <w:tcW w:w="324" w:type="pct"/>
            <w:tcMar>
              <w:top w:w="15" w:type="dxa"/>
              <w:left w:w="78" w:type="dxa"/>
              <w:bottom w:w="0" w:type="dxa"/>
              <w:right w:w="78" w:type="dxa"/>
            </w:tcMar>
            <w:vAlign w:val="center"/>
            <w:hideMark/>
          </w:tcPr>
          <w:p w14:paraId="26FDADF6"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7.25 ± 0.75</w:t>
            </w:r>
            <w:proofErr w:type="spellStart"/>
            <w:r>
              <w:rPr>
                <w:rFonts w:ascii="Times New Roman" w:eastAsia="新細明體" w:hAnsi="Times New Roman" w:cs="Times New Roman"/>
                <w:color w:val="000000"/>
                <w:kern w:val="0"/>
                <w:position w:val="5"/>
                <w:sz w:val="13"/>
                <w:szCs w:val="13"/>
                <w:vertAlign w:val="superscript"/>
              </w:rPr>
              <w:t>ABb</w:t>
            </w:r>
            <w:proofErr w:type="spellEnd"/>
          </w:p>
        </w:tc>
        <w:tc>
          <w:tcPr>
            <w:tcW w:w="317" w:type="pct"/>
            <w:tcMar>
              <w:top w:w="15" w:type="dxa"/>
              <w:left w:w="78" w:type="dxa"/>
              <w:bottom w:w="0" w:type="dxa"/>
              <w:right w:w="78" w:type="dxa"/>
            </w:tcMar>
            <w:vAlign w:val="center"/>
            <w:hideMark/>
          </w:tcPr>
          <w:p w14:paraId="6D078304"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9.31 ± 0.87</w:t>
            </w:r>
            <w:r>
              <w:rPr>
                <w:rFonts w:ascii="Times New Roman" w:eastAsia="新細明體" w:hAnsi="Times New Roman" w:cs="Times New Roman"/>
                <w:color w:val="000000"/>
                <w:kern w:val="0"/>
                <w:position w:val="5"/>
                <w:sz w:val="13"/>
                <w:szCs w:val="13"/>
                <w:vertAlign w:val="superscript"/>
              </w:rPr>
              <w:t>A</w:t>
            </w:r>
          </w:p>
        </w:tc>
        <w:tc>
          <w:tcPr>
            <w:tcW w:w="317" w:type="pct"/>
            <w:tcMar>
              <w:top w:w="15" w:type="dxa"/>
              <w:left w:w="78" w:type="dxa"/>
              <w:bottom w:w="0" w:type="dxa"/>
              <w:right w:w="78" w:type="dxa"/>
            </w:tcMar>
            <w:vAlign w:val="center"/>
            <w:hideMark/>
          </w:tcPr>
          <w:p w14:paraId="543A29B0"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8.90 ± 0.67</w:t>
            </w:r>
            <w:r>
              <w:rPr>
                <w:rFonts w:ascii="Times New Roman" w:eastAsia="新細明體" w:hAnsi="Times New Roman" w:cs="Times New Roman"/>
                <w:color w:val="000000"/>
                <w:kern w:val="0"/>
                <w:position w:val="5"/>
                <w:sz w:val="13"/>
                <w:szCs w:val="13"/>
                <w:vertAlign w:val="superscript"/>
              </w:rPr>
              <w:t>A</w:t>
            </w:r>
          </w:p>
        </w:tc>
        <w:tc>
          <w:tcPr>
            <w:tcW w:w="324" w:type="pct"/>
            <w:tcMar>
              <w:top w:w="15" w:type="dxa"/>
              <w:left w:w="78" w:type="dxa"/>
              <w:bottom w:w="0" w:type="dxa"/>
              <w:right w:w="78" w:type="dxa"/>
            </w:tcMar>
            <w:vAlign w:val="center"/>
            <w:hideMark/>
          </w:tcPr>
          <w:p w14:paraId="565E1AE1"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8.52 ± 0.64</w:t>
            </w:r>
            <w:r>
              <w:rPr>
                <w:rFonts w:ascii="Times New Roman" w:eastAsia="新細明體" w:hAnsi="Times New Roman" w:cs="Times New Roman"/>
                <w:color w:val="000000"/>
                <w:kern w:val="0"/>
                <w:position w:val="5"/>
                <w:sz w:val="13"/>
                <w:szCs w:val="13"/>
                <w:vertAlign w:val="superscript"/>
              </w:rPr>
              <w:t>AB</w:t>
            </w:r>
          </w:p>
        </w:tc>
        <w:tc>
          <w:tcPr>
            <w:tcW w:w="317" w:type="pct"/>
            <w:tcMar>
              <w:top w:w="15" w:type="dxa"/>
              <w:left w:w="78" w:type="dxa"/>
              <w:bottom w:w="0" w:type="dxa"/>
              <w:right w:w="78" w:type="dxa"/>
            </w:tcMar>
            <w:vAlign w:val="center"/>
            <w:hideMark/>
          </w:tcPr>
          <w:p w14:paraId="733A10B0"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8.76 ± 1.46</w:t>
            </w:r>
            <w:proofErr w:type="spellStart"/>
            <w:r>
              <w:rPr>
                <w:rFonts w:ascii="Times New Roman" w:eastAsia="新細明體" w:hAnsi="Times New Roman" w:cs="Times New Roman"/>
                <w:color w:val="000000"/>
                <w:kern w:val="0"/>
                <w:position w:val="5"/>
                <w:sz w:val="13"/>
                <w:szCs w:val="13"/>
                <w:vertAlign w:val="superscript"/>
              </w:rPr>
              <w:t>ABa</w:t>
            </w:r>
            <w:proofErr w:type="spellEnd"/>
          </w:p>
        </w:tc>
        <w:tc>
          <w:tcPr>
            <w:tcW w:w="317" w:type="pct"/>
            <w:tcMar>
              <w:top w:w="15" w:type="dxa"/>
              <w:left w:w="78" w:type="dxa"/>
              <w:bottom w:w="0" w:type="dxa"/>
              <w:right w:w="78" w:type="dxa"/>
            </w:tcMar>
            <w:vAlign w:val="center"/>
            <w:hideMark/>
          </w:tcPr>
          <w:p w14:paraId="159F1FCF"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8.92 ± 2.21</w:t>
            </w:r>
            <w:r>
              <w:rPr>
                <w:rFonts w:ascii="Times New Roman" w:eastAsia="新細明體" w:hAnsi="Times New Roman" w:cs="Times New Roman"/>
                <w:color w:val="000000"/>
                <w:kern w:val="0"/>
                <w:position w:val="5"/>
                <w:sz w:val="13"/>
                <w:szCs w:val="13"/>
                <w:vertAlign w:val="superscript"/>
              </w:rPr>
              <w:t>Aa</w:t>
            </w:r>
          </w:p>
        </w:tc>
        <w:tc>
          <w:tcPr>
            <w:tcW w:w="324" w:type="pct"/>
            <w:tcMar>
              <w:top w:w="15" w:type="dxa"/>
              <w:left w:w="78" w:type="dxa"/>
              <w:bottom w:w="0" w:type="dxa"/>
              <w:right w:w="78" w:type="dxa"/>
            </w:tcMar>
            <w:vAlign w:val="center"/>
            <w:hideMark/>
          </w:tcPr>
          <w:p w14:paraId="14940305"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7.0 ± 1.15</w:t>
            </w:r>
            <w:r>
              <w:rPr>
                <w:rFonts w:ascii="Times New Roman" w:eastAsia="新細明體" w:hAnsi="Times New Roman" w:cs="Times New Roman"/>
                <w:color w:val="000000"/>
                <w:kern w:val="0"/>
                <w:position w:val="5"/>
                <w:sz w:val="13"/>
                <w:szCs w:val="13"/>
                <w:vertAlign w:val="superscript"/>
              </w:rPr>
              <w:t>Bb</w:t>
            </w:r>
          </w:p>
        </w:tc>
        <w:tc>
          <w:tcPr>
            <w:tcW w:w="239" w:type="pct"/>
            <w:tcMar>
              <w:top w:w="15" w:type="dxa"/>
              <w:left w:w="78" w:type="dxa"/>
              <w:bottom w:w="0" w:type="dxa"/>
              <w:right w:w="78" w:type="dxa"/>
            </w:tcMar>
            <w:vAlign w:val="center"/>
            <w:hideMark/>
          </w:tcPr>
          <w:p w14:paraId="0D44A0D9" w14:textId="77777777" w:rsidR="00534B8D" w:rsidRDefault="00534B8D">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 0.05</w:t>
            </w:r>
          </w:p>
        </w:tc>
        <w:tc>
          <w:tcPr>
            <w:tcW w:w="312" w:type="pct"/>
            <w:tcMar>
              <w:top w:w="15" w:type="dxa"/>
              <w:left w:w="78" w:type="dxa"/>
              <w:bottom w:w="0" w:type="dxa"/>
              <w:right w:w="78" w:type="dxa"/>
            </w:tcMar>
            <w:vAlign w:val="center"/>
            <w:hideMark/>
          </w:tcPr>
          <w:p w14:paraId="1CDB69FE" w14:textId="77777777" w:rsidR="00534B8D" w:rsidRDefault="00534B8D">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c>
          <w:tcPr>
            <w:tcW w:w="311" w:type="pct"/>
            <w:tcMar>
              <w:top w:w="15" w:type="dxa"/>
              <w:left w:w="78" w:type="dxa"/>
              <w:bottom w:w="0" w:type="dxa"/>
              <w:right w:w="78" w:type="dxa"/>
            </w:tcMar>
            <w:vAlign w:val="center"/>
            <w:hideMark/>
          </w:tcPr>
          <w:p w14:paraId="287E01DA" w14:textId="77777777" w:rsidR="00534B8D" w:rsidRDefault="00534B8D">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&lt; 0.05</w:t>
            </w:r>
          </w:p>
        </w:tc>
      </w:tr>
      <w:tr w:rsidR="00534B8D" w14:paraId="0CFC501D" w14:textId="77777777" w:rsidTr="00534B8D">
        <w:trPr>
          <w:trHeight w:val="397"/>
        </w:trPr>
        <w:tc>
          <w:tcPr>
            <w:tcW w:w="312" w:type="pct"/>
            <w:tcMar>
              <w:top w:w="15" w:type="dxa"/>
              <w:left w:w="78" w:type="dxa"/>
              <w:bottom w:w="0" w:type="dxa"/>
              <w:right w:w="78" w:type="dxa"/>
            </w:tcMar>
            <w:vAlign w:val="center"/>
            <w:hideMark/>
          </w:tcPr>
          <w:p w14:paraId="4AEA9CFF" w14:textId="77777777" w:rsidR="00534B8D" w:rsidRDefault="00534B8D">
            <w:pPr>
              <w:widowControl/>
              <w:kinsoku w:val="0"/>
              <w:rPr>
                <w:rFonts w:ascii="Arial" w:eastAsia="新細明體" w:hAnsi="Arial" w:cs="Arial"/>
                <w:kern w:val="0"/>
                <w:sz w:val="14"/>
                <w:szCs w:val="14"/>
              </w:rPr>
            </w:pPr>
            <w:r>
              <w:rPr>
                <w:rFonts w:ascii="Times New Roman" w:eastAsia="新細明體" w:hAnsi="Times New Roman" w:cs="Times New Roman"/>
                <w:color w:val="000000"/>
                <w:sz w:val="14"/>
                <w:szCs w:val="14"/>
              </w:rPr>
              <w:t>P, mg/dL</w:t>
            </w:r>
          </w:p>
        </w:tc>
        <w:tc>
          <w:tcPr>
            <w:tcW w:w="317" w:type="pct"/>
            <w:tcMar>
              <w:top w:w="15" w:type="dxa"/>
              <w:left w:w="78" w:type="dxa"/>
              <w:bottom w:w="0" w:type="dxa"/>
              <w:right w:w="78" w:type="dxa"/>
            </w:tcMar>
            <w:vAlign w:val="center"/>
            <w:hideMark/>
          </w:tcPr>
          <w:p w14:paraId="2595BB47"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6.57 ± 0.55</w:t>
            </w:r>
            <w:r>
              <w:rPr>
                <w:rFonts w:ascii="Times New Roman" w:eastAsia="新細明體" w:hAnsi="Times New Roman" w:cs="Times New Roman"/>
                <w:color w:val="000000"/>
                <w:kern w:val="0"/>
                <w:position w:val="5"/>
                <w:sz w:val="13"/>
                <w:szCs w:val="13"/>
                <w:vertAlign w:val="superscript"/>
              </w:rPr>
              <w:t>A</w:t>
            </w:r>
          </w:p>
        </w:tc>
        <w:tc>
          <w:tcPr>
            <w:tcW w:w="317" w:type="pct"/>
            <w:tcMar>
              <w:top w:w="15" w:type="dxa"/>
              <w:left w:w="78" w:type="dxa"/>
              <w:bottom w:w="0" w:type="dxa"/>
              <w:right w:w="78" w:type="dxa"/>
            </w:tcMar>
            <w:vAlign w:val="center"/>
            <w:hideMark/>
          </w:tcPr>
          <w:p w14:paraId="7C3E680F"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6.92 ± 1.51</w:t>
            </w:r>
            <w:r>
              <w:rPr>
                <w:rFonts w:ascii="Times New Roman" w:eastAsia="新細明體" w:hAnsi="Times New Roman" w:cs="Times New Roman"/>
                <w:color w:val="000000"/>
                <w:kern w:val="0"/>
                <w:position w:val="5"/>
                <w:sz w:val="13"/>
                <w:szCs w:val="13"/>
                <w:vertAlign w:val="superscript"/>
              </w:rPr>
              <w:t>A</w:t>
            </w:r>
          </w:p>
        </w:tc>
        <w:tc>
          <w:tcPr>
            <w:tcW w:w="318" w:type="pct"/>
            <w:tcMar>
              <w:top w:w="15" w:type="dxa"/>
              <w:left w:w="78" w:type="dxa"/>
              <w:bottom w:w="0" w:type="dxa"/>
              <w:right w:w="78" w:type="dxa"/>
            </w:tcMar>
            <w:vAlign w:val="center"/>
            <w:hideMark/>
          </w:tcPr>
          <w:p w14:paraId="012AFC6B"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6.27 ± 0.39</w:t>
            </w:r>
            <w:r>
              <w:rPr>
                <w:rFonts w:ascii="Times New Roman" w:eastAsia="新細明體" w:hAnsi="Times New Roman" w:cs="Times New Roman"/>
                <w:color w:val="000000"/>
                <w:kern w:val="0"/>
                <w:position w:val="5"/>
                <w:sz w:val="13"/>
                <w:szCs w:val="13"/>
                <w:vertAlign w:val="superscript"/>
              </w:rPr>
              <w:t>A</w:t>
            </w:r>
          </w:p>
        </w:tc>
        <w:tc>
          <w:tcPr>
            <w:tcW w:w="317" w:type="pct"/>
            <w:tcMar>
              <w:top w:w="15" w:type="dxa"/>
              <w:left w:w="78" w:type="dxa"/>
              <w:bottom w:w="0" w:type="dxa"/>
              <w:right w:w="78" w:type="dxa"/>
            </w:tcMar>
            <w:vAlign w:val="center"/>
            <w:hideMark/>
          </w:tcPr>
          <w:p w14:paraId="692236D0"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5.17 ± 0.56</w:t>
            </w:r>
            <w:r>
              <w:rPr>
                <w:rFonts w:ascii="Times New Roman" w:eastAsia="新細明體" w:hAnsi="Times New Roman" w:cs="Times New Roman"/>
                <w:color w:val="000000"/>
                <w:kern w:val="0"/>
                <w:position w:val="5"/>
                <w:sz w:val="13"/>
                <w:szCs w:val="13"/>
                <w:vertAlign w:val="superscript"/>
              </w:rPr>
              <w:t>Ba</w:t>
            </w:r>
          </w:p>
        </w:tc>
        <w:tc>
          <w:tcPr>
            <w:tcW w:w="317" w:type="pct"/>
            <w:tcMar>
              <w:top w:w="15" w:type="dxa"/>
              <w:left w:w="78" w:type="dxa"/>
              <w:bottom w:w="0" w:type="dxa"/>
              <w:right w:w="78" w:type="dxa"/>
            </w:tcMar>
            <w:vAlign w:val="center"/>
            <w:hideMark/>
          </w:tcPr>
          <w:p w14:paraId="609DAE44"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3.32 ± 0.96</w:t>
            </w:r>
            <w:proofErr w:type="spellStart"/>
            <w:r>
              <w:rPr>
                <w:rFonts w:ascii="Times New Roman" w:eastAsia="新細明體" w:hAnsi="Times New Roman" w:cs="Times New Roman"/>
                <w:color w:val="000000"/>
                <w:kern w:val="0"/>
                <w:position w:val="5"/>
                <w:sz w:val="13"/>
                <w:szCs w:val="13"/>
                <w:vertAlign w:val="superscript"/>
              </w:rPr>
              <w:t>Cb</w:t>
            </w:r>
            <w:proofErr w:type="spellEnd"/>
          </w:p>
        </w:tc>
        <w:tc>
          <w:tcPr>
            <w:tcW w:w="324" w:type="pct"/>
            <w:tcMar>
              <w:top w:w="15" w:type="dxa"/>
              <w:left w:w="78" w:type="dxa"/>
              <w:bottom w:w="0" w:type="dxa"/>
              <w:right w:w="78" w:type="dxa"/>
            </w:tcMar>
            <w:vAlign w:val="center"/>
            <w:hideMark/>
          </w:tcPr>
          <w:p w14:paraId="1C3350CE"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3.35 ± 0.77</w:t>
            </w:r>
            <w:r>
              <w:rPr>
                <w:rFonts w:ascii="Times New Roman" w:eastAsia="新細明體" w:hAnsi="Times New Roman" w:cs="Times New Roman"/>
                <w:color w:val="000000"/>
                <w:kern w:val="0"/>
                <w:position w:val="5"/>
                <w:sz w:val="13"/>
                <w:szCs w:val="13"/>
                <w:vertAlign w:val="superscript"/>
              </w:rPr>
              <w:t>Bb</w:t>
            </w:r>
          </w:p>
        </w:tc>
        <w:tc>
          <w:tcPr>
            <w:tcW w:w="317" w:type="pct"/>
            <w:tcMar>
              <w:top w:w="15" w:type="dxa"/>
              <w:left w:w="78" w:type="dxa"/>
              <w:bottom w:w="0" w:type="dxa"/>
              <w:right w:w="78" w:type="dxa"/>
            </w:tcMar>
            <w:vAlign w:val="center"/>
            <w:hideMark/>
          </w:tcPr>
          <w:p w14:paraId="77AFAA1A"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5.49 ± 1.43</w:t>
            </w:r>
            <w:r>
              <w:rPr>
                <w:rFonts w:ascii="Times New Roman" w:eastAsia="新細明體" w:hAnsi="Times New Roman" w:cs="Times New Roman"/>
                <w:color w:val="000000"/>
                <w:kern w:val="0"/>
                <w:position w:val="5"/>
                <w:sz w:val="13"/>
                <w:szCs w:val="13"/>
                <w:vertAlign w:val="superscript"/>
              </w:rPr>
              <w:t>B</w:t>
            </w:r>
          </w:p>
        </w:tc>
        <w:tc>
          <w:tcPr>
            <w:tcW w:w="317" w:type="pct"/>
            <w:tcMar>
              <w:top w:w="15" w:type="dxa"/>
              <w:left w:w="78" w:type="dxa"/>
              <w:bottom w:w="0" w:type="dxa"/>
              <w:right w:w="78" w:type="dxa"/>
            </w:tcMar>
            <w:vAlign w:val="center"/>
            <w:hideMark/>
          </w:tcPr>
          <w:p w14:paraId="291D9B49"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4.94 ± 0.84</w:t>
            </w:r>
            <w:r>
              <w:rPr>
                <w:rFonts w:ascii="Times New Roman" w:eastAsia="新細明體" w:hAnsi="Times New Roman" w:cs="Times New Roman"/>
                <w:color w:val="000000"/>
                <w:kern w:val="0"/>
                <w:position w:val="5"/>
                <w:sz w:val="13"/>
                <w:szCs w:val="13"/>
                <w:vertAlign w:val="superscript"/>
              </w:rPr>
              <w:t>B</w:t>
            </w:r>
          </w:p>
        </w:tc>
        <w:tc>
          <w:tcPr>
            <w:tcW w:w="324" w:type="pct"/>
            <w:tcMar>
              <w:top w:w="15" w:type="dxa"/>
              <w:left w:w="78" w:type="dxa"/>
              <w:bottom w:w="0" w:type="dxa"/>
              <w:right w:w="78" w:type="dxa"/>
            </w:tcMar>
            <w:vAlign w:val="center"/>
            <w:hideMark/>
          </w:tcPr>
          <w:p w14:paraId="6FDB1276"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5.02 ± 0.72</w:t>
            </w:r>
            <w:r>
              <w:rPr>
                <w:rFonts w:ascii="Times New Roman" w:eastAsia="新細明體" w:hAnsi="Times New Roman" w:cs="Times New Roman"/>
                <w:color w:val="000000"/>
                <w:kern w:val="0"/>
                <w:position w:val="5"/>
                <w:sz w:val="13"/>
                <w:szCs w:val="13"/>
                <w:vertAlign w:val="superscript"/>
              </w:rPr>
              <w:t>A</w:t>
            </w:r>
          </w:p>
        </w:tc>
        <w:tc>
          <w:tcPr>
            <w:tcW w:w="317" w:type="pct"/>
            <w:tcMar>
              <w:top w:w="15" w:type="dxa"/>
              <w:left w:w="78" w:type="dxa"/>
              <w:bottom w:w="0" w:type="dxa"/>
              <w:right w:w="78" w:type="dxa"/>
            </w:tcMar>
            <w:vAlign w:val="center"/>
            <w:hideMark/>
          </w:tcPr>
          <w:p w14:paraId="42603BFE"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5.00 ± 0.88</w:t>
            </w:r>
            <w:r>
              <w:rPr>
                <w:rFonts w:ascii="Times New Roman" w:eastAsia="新細明體" w:hAnsi="Times New Roman" w:cs="Times New Roman"/>
                <w:color w:val="000000"/>
                <w:kern w:val="0"/>
                <w:position w:val="5"/>
                <w:sz w:val="13"/>
                <w:szCs w:val="13"/>
                <w:vertAlign w:val="superscript"/>
              </w:rPr>
              <w:t>B</w:t>
            </w:r>
          </w:p>
        </w:tc>
        <w:tc>
          <w:tcPr>
            <w:tcW w:w="317" w:type="pct"/>
            <w:tcMar>
              <w:top w:w="15" w:type="dxa"/>
              <w:left w:w="78" w:type="dxa"/>
              <w:bottom w:w="0" w:type="dxa"/>
              <w:right w:w="78" w:type="dxa"/>
            </w:tcMar>
            <w:vAlign w:val="center"/>
            <w:hideMark/>
          </w:tcPr>
          <w:p w14:paraId="00EA5452"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5.12 ± 0.69</w:t>
            </w:r>
            <w:r>
              <w:rPr>
                <w:rFonts w:ascii="Times New Roman" w:eastAsia="新細明體" w:hAnsi="Times New Roman" w:cs="Times New Roman"/>
                <w:color w:val="000000"/>
                <w:kern w:val="0"/>
                <w:position w:val="5"/>
                <w:sz w:val="13"/>
                <w:szCs w:val="13"/>
                <w:vertAlign w:val="superscript"/>
              </w:rPr>
              <w:t>B</w:t>
            </w:r>
          </w:p>
        </w:tc>
        <w:tc>
          <w:tcPr>
            <w:tcW w:w="324" w:type="pct"/>
            <w:tcMar>
              <w:top w:w="15" w:type="dxa"/>
              <w:left w:w="78" w:type="dxa"/>
              <w:bottom w:w="0" w:type="dxa"/>
              <w:right w:w="78" w:type="dxa"/>
            </w:tcMar>
            <w:vAlign w:val="center"/>
            <w:hideMark/>
          </w:tcPr>
          <w:p w14:paraId="38B1877C"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5.32 ± 1.11</w:t>
            </w:r>
            <w:r>
              <w:rPr>
                <w:rFonts w:ascii="Times New Roman" w:eastAsia="新細明體" w:hAnsi="Times New Roman" w:cs="Times New Roman"/>
                <w:color w:val="000000"/>
                <w:kern w:val="0"/>
                <w:position w:val="5"/>
                <w:sz w:val="13"/>
                <w:szCs w:val="13"/>
                <w:vertAlign w:val="superscript"/>
              </w:rPr>
              <w:t>A</w:t>
            </w:r>
          </w:p>
        </w:tc>
        <w:tc>
          <w:tcPr>
            <w:tcW w:w="239" w:type="pct"/>
            <w:tcMar>
              <w:top w:w="15" w:type="dxa"/>
              <w:left w:w="78" w:type="dxa"/>
              <w:bottom w:w="0" w:type="dxa"/>
              <w:right w:w="78" w:type="dxa"/>
            </w:tcMar>
            <w:vAlign w:val="center"/>
            <w:hideMark/>
          </w:tcPr>
          <w:p w14:paraId="0DA774A5" w14:textId="77777777" w:rsidR="00534B8D" w:rsidRDefault="00534B8D">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&lt; 0.0001</w:t>
            </w:r>
          </w:p>
        </w:tc>
        <w:tc>
          <w:tcPr>
            <w:tcW w:w="312" w:type="pct"/>
            <w:tcMar>
              <w:top w:w="15" w:type="dxa"/>
              <w:left w:w="78" w:type="dxa"/>
              <w:bottom w:w="0" w:type="dxa"/>
              <w:right w:w="78" w:type="dxa"/>
            </w:tcMar>
            <w:vAlign w:val="center"/>
            <w:hideMark/>
          </w:tcPr>
          <w:p w14:paraId="6C329FA7" w14:textId="77777777" w:rsidR="00534B8D" w:rsidRDefault="00534B8D">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 0.05</w:t>
            </w:r>
          </w:p>
        </w:tc>
        <w:tc>
          <w:tcPr>
            <w:tcW w:w="311" w:type="pct"/>
            <w:tcMar>
              <w:top w:w="15" w:type="dxa"/>
              <w:left w:w="78" w:type="dxa"/>
              <w:bottom w:w="0" w:type="dxa"/>
              <w:right w:w="78" w:type="dxa"/>
            </w:tcMar>
            <w:vAlign w:val="center"/>
            <w:hideMark/>
          </w:tcPr>
          <w:p w14:paraId="6D23AEF8" w14:textId="77777777" w:rsidR="00534B8D" w:rsidRDefault="00534B8D">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r>
      <w:tr w:rsidR="00534B8D" w14:paraId="57DA9016" w14:textId="77777777" w:rsidTr="00534B8D">
        <w:trPr>
          <w:trHeight w:val="397"/>
        </w:trPr>
        <w:tc>
          <w:tcPr>
            <w:tcW w:w="312" w:type="pct"/>
            <w:tcMar>
              <w:top w:w="15" w:type="dxa"/>
              <w:left w:w="78" w:type="dxa"/>
              <w:bottom w:w="0" w:type="dxa"/>
              <w:right w:w="78" w:type="dxa"/>
            </w:tcMar>
            <w:vAlign w:val="center"/>
            <w:hideMark/>
          </w:tcPr>
          <w:p w14:paraId="469A314A" w14:textId="77777777" w:rsidR="00534B8D" w:rsidRDefault="00534B8D">
            <w:pPr>
              <w:widowControl/>
              <w:kinsoku w:val="0"/>
              <w:rPr>
                <w:rFonts w:ascii="Arial" w:eastAsia="新細明體" w:hAnsi="Arial" w:cs="Arial"/>
                <w:kern w:val="0"/>
                <w:sz w:val="14"/>
                <w:szCs w:val="14"/>
              </w:rPr>
            </w:pPr>
            <w:r>
              <w:rPr>
                <w:rFonts w:ascii="Times New Roman" w:eastAsia="新細明體" w:hAnsi="Times New Roman" w:cs="Times New Roman"/>
                <w:color w:val="000000"/>
                <w:sz w:val="14"/>
                <w:szCs w:val="14"/>
              </w:rPr>
              <w:t>Mg, mg/dL</w:t>
            </w:r>
          </w:p>
        </w:tc>
        <w:tc>
          <w:tcPr>
            <w:tcW w:w="317" w:type="pct"/>
            <w:tcMar>
              <w:top w:w="15" w:type="dxa"/>
              <w:left w:w="78" w:type="dxa"/>
              <w:bottom w:w="0" w:type="dxa"/>
              <w:right w:w="78" w:type="dxa"/>
            </w:tcMar>
            <w:vAlign w:val="center"/>
            <w:hideMark/>
          </w:tcPr>
          <w:p w14:paraId="2461CC09"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2.35 ± 0.22</w:t>
            </w:r>
          </w:p>
        </w:tc>
        <w:tc>
          <w:tcPr>
            <w:tcW w:w="317" w:type="pct"/>
            <w:tcMar>
              <w:top w:w="15" w:type="dxa"/>
              <w:left w:w="78" w:type="dxa"/>
              <w:bottom w:w="0" w:type="dxa"/>
              <w:right w:w="78" w:type="dxa"/>
            </w:tcMar>
            <w:vAlign w:val="center"/>
            <w:hideMark/>
          </w:tcPr>
          <w:p w14:paraId="56DD3B2D"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2.48 ± 0.65</w:t>
            </w:r>
          </w:p>
        </w:tc>
        <w:tc>
          <w:tcPr>
            <w:tcW w:w="318" w:type="pct"/>
            <w:tcMar>
              <w:top w:w="15" w:type="dxa"/>
              <w:left w:w="78" w:type="dxa"/>
              <w:bottom w:w="0" w:type="dxa"/>
              <w:right w:w="78" w:type="dxa"/>
            </w:tcMar>
            <w:vAlign w:val="center"/>
            <w:hideMark/>
          </w:tcPr>
          <w:p w14:paraId="00341940"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2.22 ± 0.16</w:t>
            </w:r>
          </w:p>
        </w:tc>
        <w:tc>
          <w:tcPr>
            <w:tcW w:w="317" w:type="pct"/>
            <w:tcMar>
              <w:top w:w="15" w:type="dxa"/>
              <w:left w:w="78" w:type="dxa"/>
              <w:bottom w:w="0" w:type="dxa"/>
              <w:right w:w="78" w:type="dxa"/>
            </w:tcMar>
            <w:vAlign w:val="center"/>
            <w:hideMark/>
          </w:tcPr>
          <w:p w14:paraId="69B94EF1"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2.06 ± 0.27</w:t>
            </w:r>
          </w:p>
        </w:tc>
        <w:tc>
          <w:tcPr>
            <w:tcW w:w="317" w:type="pct"/>
            <w:tcMar>
              <w:top w:w="15" w:type="dxa"/>
              <w:left w:w="78" w:type="dxa"/>
              <w:bottom w:w="0" w:type="dxa"/>
              <w:right w:w="78" w:type="dxa"/>
            </w:tcMar>
            <w:vAlign w:val="center"/>
            <w:hideMark/>
          </w:tcPr>
          <w:p w14:paraId="05165137"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2.48 ± 0.40</w:t>
            </w:r>
          </w:p>
        </w:tc>
        <w:tc>
          <w:tcPr>
            <w:tcW w:w="324" w:type="pct"/>
            <w:tcMar>
              <w:top w:w="15" w:type="dxa"/>
              <w:left w:w="78" w:type="dxa"/>
              <w:bottom w:w="0" w:type="dxa"/>
              <w:right w:w="78" w:type="dxa"/>
            </w:tcMar>
            <w:vAlign w:val="center"/>
            <w:hideMark/>
          </w:tcPr>
          <w:p w14:paraId="44366ECA"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2.10 ± 0.60</w:t>
            </w:r>
          </w:p>
        </w:tc>
        <w:tc>
          <w:tcPr>
            <w:tcW w:w="317" w:type="pct"/>
            <w:tcMar>
              <w:top w:w="15" w:type="dxa"/>
              <w:left w:w="78" w:type="dxa"/>
              <w:bottom w:w="0" w:type="dxa"/>
              <w:right w:w="78" w:type="dxa"/>
            </w:tcMar>
            <w:vAlign w:val="center"/>
            <w:hideMark/>
          </w:tcPr>
          <w:p w14:paraId="774523FB"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2.29 ± 0.59</w:t>
            </w:r>
          </w:p>
        </w:tc>
        <w:tc>
          <w:tcPr>
            <w:tcW w:w="317" w:type="pct"/>
            <w:tcMar>
              <w:top w:w="15" w:type="dxa"/>
              <w:left w:w="78" w:type="dxa"/>
              <w:bottom w:w="0" w:type="dxa"/>
              <w:right w:w="78" w:type="dxa"/>
            </w:tcMar>
            <w:vAlign w:val="center"/>
            <w:hideMark/>
          </w:tcPr>
          <w:p w14:paraId="328243E7"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2.28 ± 0.43</w:t>
            </w:r>
          </w:p>
        </w:tc>
        <w:tc>
          <w:tcPr>
            <w:tcW w:w="324" w:type="pct"/>
            <w:tcMar>
              <w:top w:w="15" w:type="dxa"/>
              <w:left w:w="78" w:type="dxa"/>
              <w:bottom w:w="0" w:type="dxa"/>
              <w:right w:w="78" w:type="dxa"/>
            </w:tcMar>
            <w:vAlign w:val="center"/>
            <w:hideMark/>
          </w:tcPr>
          <w:p w14:paraId="4A73C82A"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2.05 ± 0.37</w:t>
            </w:r>
          </w:p>
        </w:tc>
        <w:tc>
          <w:tcPr>
            <w:tcW w:w="317" w:type="pct"/>
            <w:tcMar>
              <w:top w:w="15" w:type="dxa"/>
              <w:left w:w="78" w:type="dxa"/>
              <w:bottom w:w="0" w:type="dxa"/>
              <w:right w:w="78" w:type="dxa"/>
            </w:tcMar>
            <w:vAlign w:val="center"/>
            <w:hideMark/>
          </w:tcPr>
          <w:p w14:paraId="56D2C587"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2.23 ± 0.35</w:t>
            </w:r>
          </w:p>
        </w:tc>
        <w:tc>
          <w:tcPr>
            <w:tcW w:w="317" w:type="pct"/>
            <w:tcMar>
              <w:top w:w="15" w:type="dxa"/>
              <w:left w:w="78" w:type="dxa"/>
              <w:bottom w:w="0" w:type="dxa"/>
              <w:right w:w="78" w:type="dxa"/>
            </w:tcMar>
            <w:vAlign w:val="center"/>
            <w:hideMark/>
          </w:tcPr>
          <w:p w14:paraId="6EF0B6D0"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2.34 ± 0.54</w:t>
            </w:r>
          </w:p>
        </w:tc>
        <w:tc>
          <w:tcPr>
            <w:tcW w:w="324" w:type="pct"/>
            <w:tcMar>
              <w:top w:w="15" w:type="dxa"/>
              <w:left w:w="78" w:type="dxa"/>
              <w:bottom w:w="0" w:type="dxa"/>
              <w:right w:w="78" w:type="dxa"/>
            </w:tcMar>
            <w:vAlign w:val="center"/>
            <w:hideMark/>
          </w:tcPr>
          <w:p w14:paraId="23A2438C"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1.90 ± 0.37</w:t>
            </w:r>
          </w:p>
        </w:tc>
        <w:tc>
          <w:tcPr>
            <w:tcW w:w="239" w:type="pct"/>
            <w:tcMar>
              <w:top w:w="15" w:type="dxa"/>
              <w:left w:w="78" w:type="dxa"/>
              <w:bottom w:w="0" w:type="dxa"/>
              <w:right w:w="78" w:type="dxa"/>
            </w:tcMar>
            <w:vAlign w:val="center"/>
            <w:hideMark/>
          </w:tcPr>
          <w:p w14:paraId="2306209C" w14:textId="77777777" w:rsidR="00534B8D" w:rsidRDefault="00534B8D">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c>
          <w:tcPr>
            <w:tcW w:w="312" w:type="pct"/>
            <w:tcMar>
              <w:top w:w="15" w:type="dxa"/>
              <w:left w:w="78" w:type="dxa"/>
              <w:bottom w:w="0" w:type="dxa"/>
              <w:right w:w="78" w:type="dxa"/>
            </w:tcMar>
            <w:vAlign w:val="center"/>
            <w:hideMark/>
          </w:tcPr>
          <w:p w14:paraId="3D1DD6D7" w14:textId="77777777" w:rsidR="00534B8D" w:rsidRDefault="00534B8D">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c>
          <w:tcPr>
            <w:tcW w:w="311" w:type="pct"/>
            <w:tcMar>
              <w:top w:w="15" w:type="dxa"/>
              <w:left w:w="78" w:type="dxa"/>
              <w:bottom w:w="0" w:type="dxa"/>
              <w:right w:w="78" w:type="dxa"/>
            </w:tcMar>
            <w:vAlign w:val="center"/>
            <w:hideMark/>
          </w:tcPr>
          <w:p w14:paraId="3CC7CB99" w14:textId="77777777" w:rsidR="00534B8D" w:rsidRDefault="00534B8D">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r>
      <w:tr w:rsidR="00534B8D" w14:paraId="5B47DCD8" w14:textId="77777777" w:rsidTr="00534B8D">
        <w:trPr>
          <w:trHeight w:val="397"/>
        </w:trPr>
        <w:tc>
          <w:tcPr>
            <w:tcW w:w="312" w:type="pct"/>
            <w:tcBorders>
              <w:top w:val="nil"/>
              <w:left w:val="nil"/>
              <w:bottom w:val="single" w:sz="8" w:space="0" w:color="000000"/>
              <w:right w:val="nil"/>
            </w:tcBorders>
            <w:tcMar>
              <w:top w:w="15" w:type="dxa"/>
              <w:left w:w="78" w:type="dxa"/>
              <w:bottom w:w="0" w:type="dxa"/>
              <w:right w:w="78" w:type="dxa"/>
            </w:tcMar>
            <w:vAlign w:val="center"/>
            <w:hideMark/>
          </w:tcPr>
          <w:p w14:paraId="76D67E38" w14:textId="77777777" w:rsidR="00534B8D" w:rsidRDefault="00534B8D">
            <w:pPr>
              <w:widowControl/>
              <w:kinsoku w:val="0"/>
              <w:rPr>
                <w:rFonts w:ascii="Arial" w:eastAsia="新細明體" w:hAnsi="Arial" w:cs="Arial"/>
                <w:kern w:val="0"/>
                <w:sz w:val="14"/>
                <w:szCs w:val="14"/>
              </w:rPr>
            </w:pPr>
            <w:r>
              <w:rPr>
                <w:rFonts w:ascii="Times New Roman" w:eastAsia="新細明體" w:hAnsi="Times New Roman" w:cs="Times New Roman"/>
                <w:color w:val="000000"/>
                <w:sz w:val="14"/>
                <w:szCs w:val="14"/>
              </w:rPr>
              <w:t>NEFA, mmol/L</w:t>
            </w:r>
          </w:p>
        </w:tc>
        <w:tc>
          <w:tcPr>
            <w:tcW w:w="317" w:type="pct"/>
            <w:tcBorders>
              <w:top w:val="nil"/>
              <w:left w:val="nil"/>
              <w:bottom w:val="single" w:sz="8" w:space="0" w:color="000000"/>
              <w:right w:val="nil"/>
            </w:tcBorders>
            <w:tcMar>
              <w:top w:w="15" w:type="dxa"/>
              <w:left w:w="78" w:type="dxa"/>
              <w:bottom w:w="0" w:type="dxa"/>
              <w:right w:w="78" w:type="dxa"/>
            </w:tcMar>
            <w:vAlign w:val="center"/>
            <w:hideMark/>
          </w:tcPr>
          <w:p w14:paraId="1DB52F92"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0.08 ± 0.07</w:t>
            </w:r>
            <w:r>
              <w:rPr>
                <w:rFonts w:ascii="Times New Roman" w:eastAsia="新細明體" w:hAnsi="Times New Roman" w:cs="Times New Roman"/>
                <w:color w:val="000000"/>
                <w:kern w:val="0"/>
                <w:position w:val="5"/>
                <w:sz w:val="13"/>
                <w:szCs w:val="13"/>
                <w:vertAlign w:val="superscript"/>
              </w:rPr>
              <w:t>B</w:t>
            </w:r>
          </w:p>
        </w:tc>
        <w:tc>
          <w:tcPr>
            <w:tcW w:w="317" w:type="pct"/>
            <w:tcBorders>
              <w:top w:val="nil"/>
              <w:left w:val="nil"/>
              <w:bottom w:val="single" w:sz="8" w:space="0" w:color="000000"/>
              <w:right w:val="nil"/>
            </w:tcBorders>
            <w:tcMar>
              <w:top w:w="15" w:type="dxa"/>
              <w:left w:w="78" w:type="dxa"/>
              <w:bottom w:w="0" w:type="dxa"/>
              <w:right w:w="78" w:type="dxa"/>
            </w:tcMar>
            <w:vAlign w:val="center"/>
            <w:hideMark/>
          </w:tcPr>
          <w:p w14:paraId="4AEEA604"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0.05 ± 0.02</w:t>
            </w:r>
            <w:r>
              <w:rPr>
                <w:rFonts w:ascii="Times New Roman" w:eastAsia="新細明體" w:hAnsi="Times New Roman" w:cs="Times New Roman"/>
                <w:color w:val="000000"/>
                <w:kern w:val="0"/>
                <w:position w:val="5"/>
                <w:sz w:val="13"/>
                <w:szCs w:val="13"/>
                <w:vertAlign w:val="superscript"/>
              </w:rPr>
              <w:t>B</w:t>
            </w:r>
          </w:p>
        </w:tc>
        <w:tc>
          <w:tcPr>
            <w:tcW w:w="318" w:type="pct"/>
            <w:tcBorders>
              <w:top w:val="nil"/>
              <w:left w:val="nil"/>
              <w:bottom w:val="single" w:sz="8" w:space="0" w:color="000000"/>
              <w:right w:val="nil"/>
            </w:tcBorders>
            <w:tcMar>
              <w:top w:w="15" w:type="dxa"/>
              <w:left w:w="78" w:type="dxa"/>
              <w:bottom w:w="0" w:type="dxa"/>
              <w:right w:w="78" w:type="dxa"/>
            </w:tcMar>
            <w:vAlign w:val="center"/>
            <w:hideMark/>
          </w:tcPr>
          <w:p w14:paraId="4063C736"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0.05 ± 0.01</w:t>
            </w:r>
            <w:r>
              <w:rPr>
                <w:rFonts w:ascii="Times New Roman" w:eastAsia="新細明體" w:hAnsi="Times New Roman" w:cs="Times New Roman"/>
                <w:color w:val="000000"/>
                <w:kern w:val="0"/>
                <w:position w:val="5"/>
                <w:sz w:val="13"/>
                <w:szCs w:val="13"/>
                <w:vertAlign w:val="superscript"/>
              </w:rPr>
              <w:t>B</w:t>
            </w:r>
          </w:p>
        </w:tc>
        <w:tc>
          <w:tcPr>
            <w:tcW w:w="317" w:type="pct"/>
            <w:tcBorders>
              <w:top w:val="nil"/>
              <w:left w:val="nil"/>
              <w:bottom w:val="single" w:sz="8" w:space="0" w:color="000000"/>
              <w:right w:val="nil"/>
            </w:tcBorders>
            <w:tcMar>
              <w:top w:w="15" w:type="dxa"/>
              <w:left w:w="78" w:type="dxa"/>
              <w:bottom w:w="0" w:type="dxa"/>
              <w:right w:w="78" w:type="dxa"/>
            </w:tcMar>
            <w:vAlign w:val="center"/>
            <w:hideMark/>
          </w:tcPr>
          <w:p w14:paraId="4EDE41B3"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0.26 ± 0.18</w:t>
            </w:r>
            <w:r>
              <w:rPr>
                <w:rFonts w:ascii="Times New Roman" w:eastAsia="新細明體" w:hAnsi="Times New Roman" w:cs="Times New Roman"/>
                <w:color w:val="000000"/>
                <w:kern w:val="0"/>
                <w:position w:val="5"/>
                <w:sz w:val="13"/>
                <w:szCs w:val="13"/>
                <w:vertAlign w:val="superscript"/>
              </w:rPr>
              <w:t>A</w:t>
            </w:r>
          </w:p>
        </w:tc>
        <w:tc>
          <w:tcPr>
            <w:tcW w:w="317" w:type="pct"/>
            <w:tcBorders>
              <w:top w:val="nil"/>
              <w:left w:val="nil"/>
              <w:bottom w:val="single" w:sz="8" w:space="0" w:color="000000"/>
              <w:right w:val="nil"/>
            </w:tcBorders>
            <w:tcMar>
              <w:top w:w="15" w:type="dxa"/>
              <w:left w:w="78" w:type="dxa"/>
              <w:bottom w:w="0" w:type="dxa"/>
              <w:right w:w="78" w:type="dxa"/>
            </w:tcMar>
            <w:vAlign w:val="center"/>
            <w:hideMark/>
          </w:tcPr>
          <w:p w14:paraId="3F8B5D20"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0.25 ± 0.15</w:t>
            </w:r>
            <w:r>
              <w:rPr>
                <w:rFonts w:ascii="Times New Roman" w:eastAsia="新細明體" w:hAnsi="Times New Roman" w:cs="Times New Roman"/>
                <w:color w:val="000000"/>
                <w:kern w:val="0"/>
                <w:position w:val="5"/>
                <w:sz w:val="13"/>
                <w:szCs w:val="13"/>
                <w:vertAlign w:val="superscript"/>
              </w:rPr>
              <w:t>A</w:t>
            </w:r>
          </w:p>
        </w:tc>
        <w:tc>
          <w:tcPr>
            <w:tcW w:w="324" w:type="pct"/>
            <w:tcBorders>
              <w:top w:val="nil"/>
              <w:left w:val="nil"/>
              <w:bottom w:val="single" w:sz="8" w:space="0" w:color="000000"/>
              <w:right w:val="nil"/>
            </w:tcBorders>
            <w:tcMar>
              <w:top w:w="15" w:type="dxa"/>
              <w:left w:w="78" w:type="dxa"/>
              <w:bottom w:w="0" w:type="dxa"/>
              <w:right w:w="78" w:type="dxa"/>
            </w:tcMar>
            <w:vAlign w:val="center"/>
            <w:hideMark/>
          </w:tcPr>
          <w:p w14:paraId="60805A15"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0.28 ± 0.25</w:t>
            </w:r>
            <w:r>
              <w:rPr>
                <w:rFonts w:ascii="Times New Roman" w:eastAsia="新細明體" w:hAnsi="Times New Roman" w:cs="Times New Roman"/>
                <w:color w:val="000000"/>
                <w:kern w:val="0"/>
                <w:position w:val="5"/>
                <w:sz w:val="13"/>
                <w:szCs w:val="13"/>
                <w:vertAlign w:val="superscript"/>
              </w:rPr>
              <w:t>A</w:t>
            </w:r>
          </w:p>
        </w:tc>
        <w:tc>
          <w:tcPr>
            <w:tcW w:w="317" w:type="pct"/>
            <w:tcBorders>
              <w:top w:val="nil"/>
              <w:left w:val="nil"/>
              <w:bottom w:val="single" w:sz="8" w:space="0" w:color="000000"/>
              <w:right w:val="nil"/>
            </w:tcBorders>
            <w:tcMar>
              <w:top w:w="15" w:type="dxa"/>
              <w:left w:w="78" w:type="dxa"/>
              <w:bottom w:w="0" w:type="dxa"/>
              <w:right w:w="78" w:type="dxa"/>
            </w:tcMar>
            <w:vAlign w:val="center"/>
            <w:hideMark/>
          </w:tcPr>
          <w:p w14:paraId="370CC014"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0.15 ± 0.05</w:t>
            </w:r>
            <w:r>
              <w:rPr>
                <w:rFonts w:ascii="Times New Roman" w:eastAsia="新細明體" w:hAnsi="Times New Roman" w:cs="Times New Roman"/>
                <w:color w:val="000000"/>
                <w:kern w:val="0"/>
                <w:position w:val="5"/>
                <w:sz w:val="13"/>
                <w:szCs w:val="13"/>
                <w:vertAlign w:val="superscript"/>
              </w:rPr>
              <w:t>AB</w:t>
            </w:r>
          </w:p>
        </w:tc>
        <w:tc>
          <w:tcPr>
            <w:tcW w:w="317" w:type="pct"/>
            <w:tcBorders>
              <w:top w:val="nil"/>
              <w:left w:val="nil"/>
              <w:bottom w:val="single" w:sz="8" w:space="0" w:color="000000"/>
              <w:right w:val="nil"/>
            </w:tcBorders>
            <w:tcMar>
              <w:top w:w="15" w:type="dxa"/>
              <w:left w:w="78" w:type="dxa"/>
              <w:bottom w:w="0" w:type="dxa"/>
              <w:right w:w="78" w:type="dxa"/>
            </w:tcMar>
            <w:vAlign w:val="center"/>
            <w:hideMark/>
          </w:tcPr>
          <w:p w14:paraId="7F31A10B"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0.16 ± 0.08</w:t>
            </w:r>
            <w:r>
              <w:rPr>
                <w:rFonts w:ascii="Times New Roman" w:eastAsia="新細明體" w:hAnsi="Times New Roman" w:cs="Times New Roman"/>
                <w:color w:val="000000"/>
                <w:kern w:val="0"/>
                <w:position w:val="5"/>
                <w:sz w:val="13"/>
                <w:szCs w:val="13"/>
                <w:vertAlign w:val="superscript"/>
              </w:rPr>
              <w:t>AB</w:t>
            </w:r>
          </w:p>
        </w:tc>
        <w:tc>
          <w:tcPr>
            <w:tcW w:w="324" w:type="pct"/>
            <w:tcBorders>
              <w:top w:val="nil"/>
              <w:left w:val="nil"/>
              <w:bottom w:val="single" w:sz="8" w:space="0" w:color="000000"/>
              <w:right w:val="nil"/>
            </w:tcBorders>
            <w:tcMar>
              <w:top w:w="15" w:type="dxa"/>
              <w:left w:w="78" w:type="dxa"/>
              <w:bottom w:w="0" w:type="dxa"/>
              <w:right w:w="78" w:type="dxa"/>
            </w:tcMar>
            <w:vAlign w:val="center"/>
            <w:hideMark/>
          </w:tcPr>
          <w:p w14:paraId="2DFC24C6"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0.15 ± 0.08</w:t>
            </w:r>
            <w:r>
              <w:rPr>
                <w:rFonts w:ascii="Times New Roman" w:eastAsia="新細明體" w:hAnsi="Times New Roman" w:cs="Times New Roman"/>
                <w:color w:val="000000"/>
                <w:kern w:val="0"/>
                <w:position w:val="5"/>
                <w:sz w:val="13"/>
                <w:szCs w:val="13"/>
                <w:vertAlign w:val="superscript"/>
              </w:rPr>
              <w:t>B</w:t>
            </w:r>
          </w:p>
        </w:tc>
        <w:tc>
          <w:tcPr>
            <w:tcW w:w="317" w:type="pct"/>
            <w:tcBorders>
              <w:top w:val="nil"/>
              <w:left w:val="nil"/>
              <w:bottom w:val="single" w:sz="8" w:space="0" w:color="000000"/>
              <w:right w:val="nil"/>
            </w:tcBorders>
            <w:tcMar>
              <w:top w:w="15" w:type="dxa"/>
              <w:left w:w="78" w:type="dxa"/>
              <w:bottom w:w="0" w:type="dxa"/>
              <w:right w:w="78" w:type="dxa"/>
            </w:tcMar>
            <w:vAlign w:val="center"/>
            <w:hideMark/>
          </w:tcPr>
          <w:p w14:paraId="3D1B8A7C"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0.08 ± 0.07</w:t>
            </w:r>
            <w:r>
              <w:rPr>
                <w:rFonts w:ascii="Times New Roman" w:eastAsia="新細明體" w:hAnsi="Times New Roman" w:cs="Times New Roman"/>
                <w:color w:val="000000"/>
                <w:kern w:val="0"/>
                <w:position w:val="5"/>
                <w:sz w:val="13"/>
                <w:szCs w:val="13"/>
                <w:vertAlign w:val="superscript"/>
              </w:rPr>
              <w:t>B</w:t>
            </w:r>
          </w:p>
        </w:tc>
        <w:tc>
          <w:tcPr>
            <w:tcW w:w="317" w:type="pct"/>
            <w:tcBorders>
              <w:top w:val="nil"/>
              <w:left w:val="nil"/>
              <w:bottom w:val="single" w:sz="8" w:space="0" w:color="000000"/>
              <w:right w:val="nil"/>
            </w:tcBorders>
            <w:tcMar>
              <w:top w:w="15" w:type="dxa"/>
              <w:left w:w="78" w:type="dxa"/>
              <w:bottom w:w="0" w:type="dxa"/>
              <w:right w:w="78" w:type="dxa"/>
            </w:tcMar>
            <w:vAlign w:val="center"/>
            <w:hideMark/>
          </w:tcPr>
          <w:p w14:paraId="649C869E"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0.09 ± 0.04</w:t>
            </w:r>
            <w:r>
              <w:rPr>
                <w:rFonts w:ascii="Times New Roman" w:eastAsia="新細明體" w:hAnsi="Times New Roman" w:cs="Times New Roman"/>
                <w:color w:val="000000"/>
                <w:kern w:val="0"/>
                <w:position w:val="5"/>
                <w:sz w:val="13"/>
                <w:szCs w:val="13"/>
                <w:vertAlign w:val="superscript"/>
              </w:rPr>
              <w:t>B</w:t>
            </w:r>
          </w:p>
        </w:tc>
        <w:tc>
          <w:tcPr>
            <w:tcW w:w="324" w:type="pct"/>
            <w:tcBorders>
              <w:top w:val="nil"/>
              <w:left w:val="nil"/>
              <w:bottom w:val="single" w:sz="8" w:space="0" w:color="000000"/>
              <w:right w:val="nil"/>
            </w:tcBorders>
            <w:tcMar>
              <w:top w:w="15" w:type="dxa"/>
              <w:left w:w="78" w:type="dxa"/>
              <w:bottom w:w="0" w:type="dxa"/>
              <w:right w:w="78" w:type="dxa"/>
            </w:tcMar>
            <w:vAlign w:val="center"/>
            <w:hideMark/>
          </w:tcPr>
          <w:p w14:paraId="63E557DA" w14:textId="77777777" w:rsidR="00534B8D" w:rsidRDefault="00534B8D">
            <w:pPr>
              <w:widowControl/>
              <w:kinsoku w:val="0"/>
              <w:jc w:val="center"/>
              <w:rPr>
                <w:rFonts w:ascii="Arial" w:eastAsia="新細明體" w:hAnsi="Arial" w:cs="Arial"/>
                <w:kern w:val="0"/>
                <w:sz w:val="13"/>
                <w:szCs w:val="13"/>
              </w:rPr>
            </w:pPr>
            <w:r>
              <w:rPr>
                <w:rFonts w:ascii="Times New Roman" w:eastAsia="新細明體" w:hAnsi="Times New Roman" w:cs="Times New Roman"/>
                <w:color w:val="000000"/>
                <w:kern w:val="0"/>
                <w:sz w:val="13"/>
                <w:szCs w:val="13"/>
              </w:rPr>
              <w:t>0.13 ± 0.15</w:t>
            </w:r>
            <w:r>
              <w:rPr>
                <w:rFonts w:ascii="Times New Roman" w:eastAsia="新細明體" w:hAnsi="Times New Roman" w:cs="Times New Roman"/>
                <w:color w:val="000000"/>
                <w:kern w:val="0"/>
                <w:position w:val="5"/>
                <w:sz w:val="13"/>
                <w:szCs w:val="13"/>
                <w:vertAlign w:val="superscript"/>
              </w:rPr>
              <w:t>B</w:t>
            </w:r>
          </w:p>
        </w:tc>
        <w:tc>
          <w:tcPr>
            <w:tcW w:w="239" w:type="pct"/>
            <w:tcBorders>
              <w:top w:val="nil"/>
              <w:left w:val="nil"/>
              <w:bottom w:val="single" w:sz="8" w:space="0" w:color="000000"/>
              <w:right w:val="nil"/>
            </w:tcBorders>
            <w:tcMar>
              <w:top w:w="15" w:type="dxa"/>
              <w:left w:w="78" w:type="dxa"/>
              <w:bottom w:w="0" w:type="dxa"/>
              <w:right w:w="78" w:type="dxa"/>
            </w:tcMar>
            <w:vAlign w:val="center"/>
            <w:hideMark/>
          </w:tcPr>
          <w:p w14:paraId="70683B15" w14:textId="77777777" w:rsidR="00534B8D" w:rsidRDefault="00534B8D">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&lt; 0.0001</w:t>
            </w:r>
          </w:p>
        </w:tc>
        <w:tc>
          <w:tcPr>
            <w:tcW w:w="312" w:type="pct"/>
            <w:tcBorders>
              <w:top w:val="nil"/>
              <w:left w:val="nil"/>
              <w:bottom w:val="single" w:sz="8" w:space="0" w:color="000000"/>
              <w:right w:val="nil"/>
            </w:tcBorders>
            <w:tcMar>
              <w:top w:w="15" w:type="dxa"/>
              <w:left w:w="78" w:type="dxa"/>
              <w:bottom w:w="0" w:type="dxa"/>
              <w:right w:w="78" w:type="dxa"/>
            </w:tcMar>
            <w:vAlign w:val="center"/>
            <w:hideMark/>
          </w:tcPr>
          <w:p w14:paraId="69AF7C41" w14:textId="77777777" w:rsidR="00534B8D" w:rsidRDefault="00534B8D">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c>
          <w:tcPr>
            <w:tcW w:w="311" w:type="pct"/>
            <w:tcBorders>
              <w:top w:val="nil"/>
              <w:left w:val="nil"/>
              <w:bottom w:val="single" w:sz="8" w:space="0" w:color="000000"/>
              <w:right w:val="nil"/>
            </w:tcBorders>
            <w:tcMar>
              <w:top w:w="15" w:type="dxa"/>
              <w:left w:w="78" w:type="dxa"/>
              <w:bottom w:w="0" w:type="dxa"/>
              <w:right w:w="78" w:type="dxa"/>
            </w:tcMar>
            <w:vAlign w:val="center"/>
            <w:hideMark/>
          </w:tcPr>
          <w:p w14:paraId="0C3EAB8C" w14:textId="77777777" w:rsidR="00534B8D" w:rsidRDefault="00534B8D">
            <w:pPr>
              <w:widowControl/>
              <w:kinsoku w:val="0"/>
              <w:jc w:val="center"/>
              <w:rPr>
                <w:rFonts w:ascii="Arial" w:eastAsia="新細明體" w:hAnsi="Arial" w:cs="Arial"/>
                <w:kern w:val="0"/>
                <w:sz w:val="14"/>
                <w:szCs w:val="14"/>
              </w:rPr>
            </w:pPr>
            <w:r>
              <w:rPr>
                <w:rFonts w:ascii="Times New Roman" w:eastAsia="新細明體" w:hAnsi="Times New Roman" w:cs="Times New Roman"/>
                <w:color w:val="000000"/>
                <w:sz w:val="14"/>
                <w:szCs w:val="14"/>
              </w:rPr>
              <w:t>NS</w:t>
            </w:r>
          </w:p>
        </w:tc>
      </w:tr>
    </w:tbl>
    <w:p w14:paraId="6EF03324" w14:textId="77777777" w:rsidR="00534B8D" w:rsidRDefault="00534B8D" w:rsidP="00534B8D">
      <w:pPr>
        <w:rPr>
          <w:rFonts w:ascii="Times New Roman" w:eastAsia="標楷體" w:hAnsi="Times New Roman" w:cs="Times New Roman"/>
          <w:sz w:val="20"/>
          <w:szCs w:val="20"/>
        </w:rPr>
      </w:pPr>
      <w:r>
        <w:rPr>
          <w:rFonts w:ascii="Times New Roman" w:eastAsia="標楷體" w:hAnsi="Times New Roman" w:cs="Times New Roman"/>
          <w:sz w:val="20"/>
          <w:szCs w:val="20"/>
          <w:vertAlign w:val="superscript"/>
        </w:rPr>
        <w:t>a-</w:t>
      </w:r>
      <w:proofErr w:type="spellStart"/>
      <w:r>
        <w:rPr>
          <w:rFonts w:ascii="Times New Roman" w:eastAsia="標楷體" w:hAnsi="Times New Roman" w:cs="Times New Roman"/>
          <w:sz w:val="20"/>
          <w:szCs w:val="20"/>
          <w:vertAlign w:val="superscript"/>
        </w:rPr>
        <w:t>b</w:t>
      </w:r>
      <w:r>
        <w:rPr>
          <w:rFonts w:ascii="Times New Roman" w:eastAsia="標楷體" w:hAnsi="Times New Roman" w:cs="Times New Roman"/>
          <w:sz w:val="20"/>
          <w:szCs w:val="20"/>
        </w:rPr>
        <w:t>Means</w:t>
      </w:r>
      <w:proofErr w:type="spellEnd"/>
      <w:r>
        <w:rPr>
          <w:rFonts w:ascii="Times New Roman" w:eastAsia="標楷體" w:hAnsi="Times New Roman" w:cs="Times New Roman"/>
          <w:sz w:val="20"/>
          <w:szCs w:val="20"/>
        </w:rPr>
        <w:t xml:space="preserve"> within a row of different parities with different lowercase letters differ significantly (</w:t>
      </w:r>
      <w:r>
        <w:rPr>
          <w:rFonts w:ascii="Times New Roman" w:eastAsia="標楷體" w:hAnsi="Times New Roman" w:cs="Times New Roman"/>
          <w:i/>
          <w:iCs/>
          <w:sz w:val="20"/>
          <w:szCs w:val="20"/>
        </w:rPr>
        <w:t>P &lt;</w:t>
      </w:r>
      <w:r>
        <w:rPr>
          <w:rFonts w:ascii="Times New Roman" w:eastAsia="標楷體" w:hAnsi="Times New Roman" w:cs="Times New Roman"/>
          <w:sz w:val="20"/>
          <w:szCs w:val="20"/>
        </w:rPr>
        <w:t xml:space="preserve"> 0.05).</w:t>
      </w:r>
    </w:p>
    <w:p w14:paraId="0FE6E2C5" w14:textId="77777777" w:rsidR="00534B8D" w:rsidRDefault="00534B8D" w:rsidP="00534B8D">
      <w:pPr>
        <w:rPr>
          <w:rFonts w:ascii="Times New Roman" w:eastAsia="標楷體" w:hAnsi="Times New Roman" w:cs="Times New Roman"/>
          <w:sz w:val="20"/>
          <w:szCs w:val="20"/>
        </w:rPr>
      </w:pPr>
      <w:r>
        <w:rPr>
          <w:rFonts w:ascii="Times New Roman" w:eastAsia="標楷體" w:hAnsi="Times New Roman" w:cs="Times New Roman"/>
          <w:sz w:val="20"/>
          <w:szCs w:val="20"/>
          <w:vertAlign w:val="superscript"/>
        </w:rPr>
        <w:t>x-</w:t>
      </w:r>
      <w:proofErr w:type="spellStart"/>
      <w:r>
        <w:rPr>
          <w:rFonts w:ascii="Times New Roman" w:eastAsia="標楷體" w:hAnsi="Times New Roman" w:cs="Times New Roman"/>
          <w:sz w:val="20"/>
          <w:szCs w:val="20"/>
          <w:vertAlign w:val="superscript"/>
        </w:rPr>
        <w:t>y</w:t>
      </w:r>
      <w:r>
        <w:rPr>
          <w:rFonts w:ascii="Times New Roman" w:eastAsia="標楷體" w:hAnsi="Times New Roman" w:cs="Times New Roman"/>
          <w:sz w:val="20"/>
          <w:szCs w:val="20"/>
        </w:rPr>
        <w:t>Means</w:t>
      </w:r>
      <w:proofErr w:type="spellEnd"/>
      <w:r>
        <w:rPr>
          <w:rFonts w:ascii="Times New Roman" w:eastAsia="標楷體" w:hAnsi="Times New Roman" w:cs="Times New Roman"/>
          <w:sz w:val="20"/>
          <w:szCs w:val="20"/>
        </w:rPr>
        <w:t xml:space="preserve"> within a row of different parities with different lowercase letters differ tendency (</w:t>
      </w:r>
      <w:r>
        <w:rPr>
          <w:rFonts w:ascii="Times New Roman" w:eastAsia="標楷體" w:hAnsi="Times New Roman" w:cs="Times New Roman"/>
          <w:i/>
          <w:iCs/>
          <w:sz w:val="20"/>
          <w:szCs w:val="20"/>
        </w:rPr>
        <w:t>P &lt;</w:t>
      </w:r>
      <w:r>
        <w:rPr>
          <w:rFonts w:ascii="Times New Roman" w:eastAsia="標楷體" w:hAnsi="Times New Roman" w:cs="Times New Roman"/>
          <w:sz w:val="20"/>
          <w:szCs w:val="20"/>
        </w:rPr>
        <w:t xml:space="preserve"> 0.1).</w:t>
      </w:r>
    </w:p>
    <w:p w14:paraId="27964841" w14:textId="77777777" w:rsidR="00534B8D" w:rsidRDefault="00534B8D" w:rsidP="00534B8D">
      <w:pPr>
        <w:rPr>
          <w:rFonts w:ascii="Times New Roman" w:eastAsia="標楷體" w:hAnsi="Times New Roman" w:cs="Times New Roman"/>
          <w:sz w:val="20"/>
          <w:szCs w:val="20"/>
        </w:rPr>
      </w:pPr>
      <w:r>
        <w:rPr>
          <w:rFonts w:ascii="Times New Roman" w:eastAsia="標楷體" w:hAnsi="Times New Roman" w:cs="Times New Roman"/>
          <w:sz w:val="20"/>
          <w:szCs w:val="20"/>
          <w:vertAlign w:val="superscript"/>
        </w:rPr>
        <w:t>A-</w:t>
      </w:r>
      <w:proofErr w:type="spellStart"/>
      <w:r>
        <w:rPr>
          <w:rFonts w:ascii="Times New Roman" w:eastAsia="標楷體" w:hAnsi="Times New Roman" w:cs="Times New Roman"/>
          <w:sz w:val="20"/>
          <w:szCs w:val="20"/>
          <w:vertAlign w:val="superscript"/>
        </w:rPr>
        <w:t>C</w:t>
      </w:r>
      <w:r>
        <w:rPr>
          <w:rFonts w:ascii="Times New Roman" w:eastAsia="標楷體" w:hAnsi="Times New Roman" w:cs="Times New Roman"/>
          <w:sz w:val="20"/>
          <w:szCs w:val="20"/>
        </w:rPr>
        <w:t>Means</w:t>
      </w:r>
      <w:proofErr w:type="spellEnd"/>
      <w:r>
        <w:rPr>
          <w:rFonts w:ascii="Times New Roman" w:eastAsia="標楷體" w:hAnsi="Times New Roman" w:cs="Times New Roman"/>
          <w:sz w:val="20"/>
          <w:szCs w:val="20"/>
        </w:rPr>
        <w:t xml:space="preserve"> within a row of different sampling points with different capitals differ significantly (</w:t>
      </w:r>
      <w:r>
        <w:rPr>
          <w:rFonts w:ascii="Times New Roman" w:eastAsia="標楷體" w:hAnsi="Times New Roman" w:cs="Times New Roman"/>
          <w:i/>
          <w:iCs/>
          <w:sz w:val="20"/>
          <w:szCs w:val="20"/>
        </w:rPr>
        <w:t>P &lt;</w:t>
      </w:r>
      <w:r>
        <w:rPr>
          <w:rFonts w:ascii="Times New Roman" w:eastAsia="標楷體" w:hAnsi="Times New Roman" w:cs="Times New Roman"/>
          <w:sz w:val="20"/>
          <w:szCs w:val="20"/>
        </w:rPr>
        <w:t xml:space="preserve"> 0.05).</w:t>
      </w:r>
    </w:p>
    <w:p w14:paraId="4B5EB14A" w14:textId="12F3AF69" w:rsidR="00534B8D" w:rsidRDefault="00534B8D" w:rsidP="00534B8D">
      <w:pPr>
        <w:rPr>
          <w:rFonts w:ascii="Times New Roman" w:eastAsia="標楷體" w:hAnsi="Times New Roman" w:cs="Times New Roman"/>
          <w:sz w:val="20"/>
          <w:szCs w:val="20"/>
        </w:rPr>
      </w:pPr>
      <w:r>
        <w:rPr>
          <w:rFonts w:ascii="Times New Roman" w:eastAsia="標楷體" w:hAnsi="Times New Roman" w:cs="Times New Roman"/>
          <w:sz w:val="20"/>
          <w:szCs w:val="20"/>
          <w:vertAlign w:val="superscript"/>
        </w:rPr>
        <w:t>1</w:t>
      </w:r>
      <w:r>
        <w:rPr>
          <w:rFonts w:ascii="Times New Roman" w:eastAsia="標楷體" w:hAnsi="Times New Roman" w:cs="Times New Roman"/>
          <w:sz w:val="20"/>
          <w:szCs w:val="20"/>
        </w:rPr>
        <w:t xml:space="preserve">WRC: week relative to calving. </w:t>
      </w:r>
      <w:r>
        <w:rPr>
          <w:rFonts w:ascii="Times New Roman" w:eastAsia="標楷體" w:hAnsi="Times New Roman" w:cs="Times New Roman" w:hint="eastAsia"/>
          <w:sz w:val="20"/>
          <w:szCs w:val="20"/>
        </w:rPr>
        <w:t xml:space="preserve"> </w:t>
      </w:r>
      <w:r>
        <w:rPr>
          <w:rFonts w:ascii="Times New Roman" w:eastAsia="標楷體" w:hAnsi="Times New Roman" w:cs="Times New Roman"/>
          <w:sz w:val="20"/>
          <w:szCs w:val="20"/>
          <w:vertAlign w:val="superscript"/>
        </w:rPr>
        <w:t>2</w:t>
      </w:r>
      <w:r>
        <w:rPr>
          <w:rFonts w:ascii="Times New Roman" w:eastAsia="標楷體" w:hAnsi="Times New Roman" w:cs="Times New Roman"/>
          <w:sz w:val="20"/>
          <w:szCs w:val="20"/>
        </w:rPr>
        <w:t>GR: group.</w:t>
      </w:r>
    </w:p>
    <w:p w14:paraId="1F0587A5" w14:textId="4974229A" w:rsidR="000D1AFE" w:rsidRPr="00534B8D" w:rsidRDefault="00534B8D" w:rsidP="00534B8D">
      <w:pPr>
        <w:rPr>
          <w:rFonts w:ascii="Times New Roman" w:eastAsia="標楷體" w:hAnsi="Times New Roman" w:cs="Times New Roman"/>
          <w:sz w:val="20"/>
          <w:szCs w:val="20"/>
        </w:rPr>
      </w:pPr>
      <w:r>
        <w:rPr>
          <w:rFonts w:ascii="Times New Roman" w:eastAsia="標楷體" w:hAnsi="Times New Roman" w:cs="Times New Roman"/>
          <w:sz w:val="20"/>
          <w:szCs w:val="20"/>
          <w:vertAlign w:val="superscript"/>
        </w:rPr>
        <w:t>3</w:t>
      </w:r>
      <w:r>
        <w:rPr>
          <w:rFonts w:ascii="Times New Roman" w:eastAsia="標楷體" w:hAnsi="Times New Roman" w:cs="Times New Roman"/>
          <w:sz w:val="20"/>
          <w:szCs w:val="20"/>
        </w:rPr>
        <w:t xml:space="preserve">Glu: glucose; TC: total cholesterol; TP: total protein; Alb: albumin; Glo: globulin; BUN: blood urea nitrogen; AST: aspartate transaminase; GGT: </w:t>
      </w:r>
      <w:r>
        <w:rPr>
          <w:rFonts w:ascii="Times New Roman" w:eastAsia="標楷體" w:hAnsi="Times New Roman" w:cs="Times New Roman"/>
          <w:sz w:val="20"/>
          <w:szCs w:val="20"/>
          <w:lang w:val="el-GR"/>
        </w:rPr>
        <w:t>γ</w:t>
      </w:r>
      <w:r>
        <w:rPr>
          <w:rFonts w:ascii="Times New Roman" w:eastAsia="標楷體" w:hAnsi="Times New Roman" w:cs="Times New Roman"/>
          <w:sz w:val="20"/>
          <w:szCs w:val="20"/>
        </w:rPr>
        <w:t>-</w:t>
      </w:r>
      <w:proofErr w:type="spellStart"/>
      <w:r>
        <w:rPr>
          <w:rFonts w:ascii="Times New Roman" w:eastAsia="標楷體" w:hAnsi="Times New Roman" w:cs="Times New Roman"/>
          <w:sz w:val="20"/>
          <w:szCs w:val="20"/>
        </w:rPr>
        <w:t>glutamyltransferase</w:t>
      </w:r>
      <w:proofErr w:type="spellEnd"/>
      <w:r>
        <w:rPr>
          <w:rFonts w:ascii="Times New Roman" w:eastAsia="標楷體" w:hAnsi="Times New Roman" w:cs="Times New Roman"/>
          <w:sz w:val="20"/>
          <w:szCs w:val="20"/>
        </w:rPr>
        <w:t>; NEFA: non-esterified fatty acid.</w:t>
      </w:r>
      <w:r>
        <w:rPr>
          <w:rFonts w:ascii="Times New Roman" w:eastAsia="標楷體" w:hAnsi="Times New Roman" w:cs="Times New Roman" w:hint="eastAsia"/>
          <w:sz w:val="20"/>
          <w:szCs w:val="20"/>
        </w:rPr>
        <w:t xml:space="preserve">  </w:t>
      </w:r>
      <w:r>
        <w:rPr>
          <w:rFonts w:ascii="Times New Roman" w:eastAsia="標楷體" w:hAnsi="Times New Roman" w:cs="Times New Roman"/>
          <w:kern w:val="0"/>
          <w:sz w:val="20"/>
          <w:szCs w:val="20"/>
          <w:vertAlign w:val="superscript"/>
        </w:rPr>
        <w:t>4</w:t>
      </w:r>
      <w:r>
        <w:rPr>
          <w:rFonts w:ascii="Times New Roman" w:eastAsia="標楷體" w:hAnsi="Times New Roman" w:cs="Times New Roman"/>
          <w:kern w:val="0"/>
          <w:sz w:val="20"/>
          <w:szCs w:val="20"/>
        </w:rPr>
        <w:t xml:space="preserve">NS: not </w:t>
      </w:r>
      <w:proofErr w:type="spellStart"/>
      <w:r>
        <w:rPr>
          <w:rFonts w:ascii="Times New Roman" w:eastAsia="標楷體" w:hAnsi="Times New Roman" w:cs="Times New Roman"/>
          <w:kern w:val="0"/>
          <w:sz w:val="20"/>
          <w:szCs w:val="20"/>
        </w:rPr>
        <w:t>siginificant</w:t>
      </w:r>
      <w:proofErr w:type="spellEnd"/>
      <w:r>
        <w:rPr>
          <w:rFonts w:ascii="Times New Roman" w:eastAsia="標楷體" w:hAnsi="Times New Roman" w:cs="Times New Roman"/>
          <w:kern w:val="0"/>
          <w:sz w:val="20"/>
          <w:szCs w:val="20"/>
        </w:rPr>
        <w:t xml:space="preserve"> (</w:t>
      </w:r>
      <w:r>
        <w:rPr>
          <w:rFonts w:ascii="Times New Roman" w:eastAsia="標楷體" w:hAnsi="Times New Roman" w:cs="Times New Roman"/>
          <w:i/>
          <w:iCs/>
          <w:kern w:val="0"/>
          <w:sz w:val="20"/>
          <w:szCs w:val="20"/>
        </w:rPr>
        <w:t>P &gt;</w:t>
      </w:r>
      <w:r>
        <w:rPr>
          <w:rFonts w:ascii="Times New Roman" w:eastAsia="標楷體" w:hAnsi="Times New Roman" w:cs="Times New Roman"/>
          <w:kern w:val="0"/>
          <w:sz w:val="20"/>
          <w:szCs w:val="20"/>
        </w:rPr>
        <w:t xml:space="preserve"> 0.1</w:t>
      </w:r>
      <w:r>
        <w:rPr>
          <w:rFonts w:ascii="Times New Roman" w:eastAsia="標楷體" w:hAnsi="Times New Roman" w:cs="Times New Roman" w:hint="eastAsia"/>
          <w:kern w:val="0"/>
          <w:sz w:val="20"/>
          <w:szCs w:val="20"/>
        </w:rPr>
        <w:t>)</w:t>
      </w:r>
      <w:r>
        <w:rPr>
          <w:rFonts w:ascii="Times New Roman" w:eastAsia="標楷體" w:hAnsi="Times New Roman" w:cs="Times New Roman"/>
          <w:kern w:val="0"/>
          <w:sz w:val="20"/>
          <w:szCs w:val="20"/>
        </w:rPr>
        <w:t>.</w:t>
      </w:r>
    </w:p>
    <w:p w14:paraId="4FC5826D" w14:textId="7E293F72" w:rsidR="00534B8D" w:rsidRDefault="00534B8D" w:rsidP="00534B8D">
      <w:pPr>
        <w:rPr>
          <w:rFonts w:ascii="標楷體" w:eastAsia="標楷體" w:hAnsi="標楷體"/>
        </w:rPr>
      </w:pPr>
      <w:r>
        <w:rPr>
          <w:rFonts w:ascii="標楷體" w:eastAsia="標楷體" w:hAnsi="標楷體" w:cs="Times New Roman" w:hint="eastAsia"/>
          <w:b/>
          <w:bCs/>
        </w:rPr>
        <w:lastRenderedPageBreak/>
        <w:t>表2</w:t>
      </w:r>
      <w:r w:rsidR="009E2BFA">
        <w:rPr>
          <w:rFonts w:ascii="標楷體" w:eastAsia="標楷體" w:hAnsi="標楷體" w:cs="Times New Roman" w:hint="eastAsia"/>
          <w:b/>
          <w:bCs/>
        </w:rPr>
        <w:t>3</w:t>
      </w:r>
      <w:r>
        <w:rPr>
          <w:rFonts w:ascii="標楷體" w:eastAsia="標楷體" w:hAnsi="標楷體" w:cs="Times New Roman" w:hint="eastAsia"/>
          <w:b/>
          <w:bCs/>
        </w:rPr>
        <w:t xml:space="preserve">. </w:t>
      </w:r>
      <w:r>
        <w:rPr>
          <w:rFonts w:ascii="標楷體" w:eastAsia="標楷體" w:hAnsi="標楷體" w:hint="eastAsia"/>
        </w:rPr>
        <w:t>以亞臨床低血鈣分組之不同組</w:t>
      </w:r>
      <w:proofErr w:type="gramStart"/>
      <w:r>
        <w:rPr>
          <w:rFonts w:ascii="標楷體" w:eastAsia="標楷體" w:hAnsi="標楷體" w:hint="eastAsia"/>
        </w:rPr>
        <w:t>別牛隻其</w:t>
      </w:r>
      <w:proofErr w:type="gramEnd"/>
      <w:r>
        <w:rPr>
          <w:rFonts w:ascii="標楷體" w:eastAsia="標楷體" w:hAnsi="標楷體" w:hint="eastAsia"/>
        </w:rPr>
        <w:t>乳汁成分變化</w:t>
      </w:r>
    </w:p>
    <w:p w14:paraId="67297187" w14:textId="6C5183DA" w:rsidR="00534B8D" w:rsidRDefault="00534B8D" w:rsidP="00534B8D">
      <w:pPr>
        <w:rPr>
          <w:rFonts w:ascii="Times New Roman" w:eastAsia="標楷體" w:hAnsi="Times New Roman" w:cs="Times New Roman"/>
        </w:rPr>
      </w:pPr>
      <w:r>
        <w:rPr>
          <w:rFonts w:ascii="Times New Roman" w:eastAsia="標楷體" w:hAnsi="Times New Roman" w:cs="Times New Roman"/>
          <w:b/>
          <w:bCs/>
        </w:rPr>
        <w:t>Table 2</w:t>
      </w:r>
      <w:r w:rsidR="009E2BFA">
        <w:rPr>
          <w:rFonts w:ascii="Times New Roman" w:eastAsia="標楷體" w:hAnsi="Times New Roman" w:cs="Times New Roman" w:hint="eastAsia"/>
          <w:b/>
          <w:bCs/>
        </w:rPr>
        <w:t>3</w:t>
      </w:r>
      <w:r>
        <w:rPr>
          <w:rFonts w:ascii="Times New Roman" w:eastAsia="標楷體" w:hAnsi="Times New Roman" w:cs="Times New Roman"/>
          <w:b/>
          <w:bCs/>
        </w:rPr>
        <w:t xml:space="preserve">. </w:t>
      </w:r>
      <w:r>
        <w:rPr>
          <w:rFonts w:ascii="Times New Roman" w:eastAsia="標楷體" w:hAnsi="Times New Roman" w:cs="Times New Roman"/>
        </w:rPr>
        <w:t>Milk variables (Mean ± SD) of for healthy cows (HLT, n=7), subclinical hypocalcemia cows with no other clinical diseases (HYC, n=5), and subclinical hypocalcemia cows with other clinical diseases (HYC+, n=6) in different sampling time</w:t>
      </w:r>
    </w:p>
    <w:tbl>
      <w:tblPr>
        <w:tblW w:w="5000" w:type="pct"/>
        <w:tblCellMar>
          <w:left w:w="0" w:type="dxa"/>
          <w:right w:w="0" w:type="dxa"/>
        </w:tblCellMar>
        <w:tblLook w:val="04A0" w:firstRow="1" w:lastRow="0" w:firstColumn="1" w:lastColumn="0" w:noHBand="0" w:noVBand="1"/>
      </w:tblPr>
      <w:tblGrid>
        <w:gridCol w:w="1048"/>
        <w:gridCol w:w="789"/>
        <w:gridCol w:w="789"/>
        <w:gridCol w:w="814"/>
        <w:gridCol w:w="789"/>
        <w:gridCol w:w="788"/>
        <w:gridCol w:w="795"/>
        <w:gridCol w:w="788"/>
        <w:gridCol w:w="788"/>
        <w:gridCol w:w="788"/>
        <w:gridCol w:w="788"/>
        <w:gridCol w:w="788"/>
        <w:gridCol w:w="791"/>
        <w:gridCol w:w="788"/>
        <w:gridCol w:w="788"/>
        <w:gridCol w:w="791"/>
        <w:gridCol w:w="788"/>
        <w:gridCol w:w="650"/>
        <w:gridCol w:w="1050"/>
      </w:tblGrid>
      <w:tr w:rsidR="00F7093B" w14:paraId="4CC57642" w14:textId="77777777" w:rsidTr="00F7093B">
        <w:trPr>
          <w:trHeight w:val="410"/>
        </w:trPr>
        <w:tc>
          <w:tcPr>
            <w:tcW w:w="340" w:type="pct"/>
            <w:tcBorders>
              <w:top w:val="single" w:sz="8" w:space="0" w:color="auto"/>
              <w:left w:val="nil"/>
              <w:bottom w:val="single" w:sz="12" w:space="0" w:color="auto"/>
              <w:right w:val="nil"/>
            </w:tcBorders>
            <w:tcMar>
              <w:top w:w="12" w:type="dxa"/>
              <w:left w:w="50" w:type="dxa"/>
              <w:bottom w:w="0" w:type="dxa"/>
              <w:right w:w="50" w:type="dxa"/>
            </w:tcMar>
            <w:vAlign w:val="center"/>
          </w:tcPr>
          <w:p w14:paraId="617122D2" w14:textId="3435144C" w:rsidR="00F7093B" w:rsidRDefault="00F7093B" w:rsidP="00DE5B3B">
            <w:pPr>
              <w:widowControl/>
              <w:kinsoku w:val="0"/>
              <w:rPr>
                <w:rFonts w:ascii="Times New Roman" w:eastAsia="新細明體" w:hAnsi="Times New Roman" w:cs="Times New Roman"/>
                <w:color w:val="000000"/>
                <w:sz w:val="18"/>
                <w:szCs w:val="18"/>
              </w:rPr>
            </w:pPr>
            <w:r>
              <w:rPr>
                <w:rFonts w:ascii="Times New Roman" w:eastAsia="新細明體" w:hAnsi="Times New Roman" w:cs="Times New Roman" w:hint="eastAsia"/>
                <w:color w:val="000000"/>
                <w:sz w:val="18"/>
                <w:szCs w:val="18"/>
              </w:rPr>
              <w:t>W</w:t>
            </w:r>
            <w:r>
              <w:rPr>
                <w:rFonts w:ascii="Times New Roman" w:eastAsia="新細明體" w:hAnsi="Times New Roman" w:cs="Times New Roman"/>
                <w:color w:val="000000"/>
                <w:sz w:val="18"/>
                <w:szCs w:val="18"/>
              </w:rPr>
              <w:t>RC</w:t>
            </w:r>
            <w:r w:rsidRPr="00F7093B">
              <w:rPr>
                <w:rFonts w:ascii="Times New Roman" w:eastAsia="新細明體" w:hAnsi="Times New Roman" w:cs="Times New Roman"/>
                <w:color w:val="000000"/>
                <w:sz w:val="18"/>
                <w:szCs w:val="18"/>
                <w:vertAlign w:val="superscript"/>
              </w:rPr>
              <w:t>1</w:t>
            </w:r>
          </w:p>
        </w:tc>
        <w:tc>
          <w:tcPr>
            <w:tcW w:w="776" w:type="pct"/>
            <w:gridSpan w:val="3"/>
            <w:tcBorders>
              <w:top w:val="single" w:sz="8" w:space="0" w:color="auto"/>
              <w:left w:val="nil"/>
              <w:right w:val="nil"/>
            </w:tcBorders>
            <w:tcMar>
              <w:top w:w="12" w:type="dxa"/>
              <w:left w:w="50" w:type="dxa"/>
              <w:bottom w:w="0" w:type="dxa"/>
              <w:right w:w="50" w:type="dxa"/>
            </w:tcMar>
            <w:vAlign w:val="center"/>
          </w:tcPr>
          <w:p w14:paraId="2EFE4D67" w14:textId="7506C772" w:rsidR="00F7093B" w:rsidRDefault="00F7093B">
            <w:pPr>
              <w:widowControl/>
              <w:kinsoku w:val="0"/>
              <w:jc w:val="center"/>
              <w:rPr>
                <w:rFonts w:ascii="Times New Roman" w:eastAsia="新細明體" w:hAnsi="Times New Roman" w:cs="Times New Roman"/>
                <w:color w:val="000000"/>
                <w:sz w:val="20"/>
                <w:szCs w:val="20"/>
              </w:rPr>
            </w:pPr>
            <w:r>
              <w:rPr>
                <w:rFonts w:ascii="Times New Roman" w:eastAsia="新細明體" w:hAnsi="Times New Roman" w:cs="Times New Roman" w:hint="eastAsia"/>
                <w:noProof/>
                <w:color w:val="000000"/>
                <w:sz w:val="20"/>
                <w:szCs w:val="20"/>
              </w:rPr>
              <mc:AlternateContent>
                <mc:Choice Requires="wps">
                  <w:drawing>
                    <wp:anchor distT="0" distB="0" distL="114300" distR="114300" simplePos="0" relativeHeight="251731968" behindDoc="0" locked="0" layoutInCell="1" allowOverlap="1" wp14:anchorId="201E49B1" wp14:editId="25DCF9FA">
                      <wp:simplePos x="0" y="0"/>
                      <wp:positionH relativeFrom="column">
                        <wp:posOffset>132080</wp:posOffset>
                      </wp:positionH>
                      <wp:positionV relativeFrom="paragraph">
                        <wp:posOffset>253365</wp:posOffset>
                      </wp:positionV>
                      <wp:extent cx="1365250" cy="0"/>
                      <wp:effectExtent l="0" t="0" r="0" b="0"/>
                      <wp:wrapNone/>
                      <wp:docPr id="4" name="直線接點 4"/>
                      <wp:cNvGraphicFramePr/>
                      <a:graphic xmlns:a="http://schemas.openxmlformats.org/drawingml/2006/main">
                        <a:graphicData uri="http://schemas.microsoft.com/office/word/2010/wordprocessingShape">
                          <wps:wsp>
                            <wps:cNvCnPr/>
                            <wps:spPr>
                              <a:xfrm>
                                <a:off x="0" y="0"/>
                                <a:ext cx="13652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93C387" id="直線接點 4"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pt,19.95pt" to="117.9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" strokecolor="black [3213]" strokeweight="1.5pt">
                      <v:stroke joinstyle="miter"/>
                    </v:line>
                  </w:pict>
                </mc:Fallback>
              </mc:AlternateContent>
            </w:r>
            <w:r>
              <w:rPr>
                <w:rFonts w:ascii="Times New Roman" w:eastAsia="新細明體" w:hAnsi="Times New Roman" w:cs="Times New Roman" w:hint="eastAsia"/>
                <w:color w:val="000000"/>
                <w:sz w:val="20"/>
                <w:szCs w:val="20"/>
              </w:rPr>
              <w:t>1</w:t>
            </w:r>
          </w:p>
        </w:tc>
        <w:tc>
          <w:tcPr>
            <w:tcW w:w="770" w:type="pct"/>
            <w:gridSpan w:val="3"/>
            <w:tcBorders>
              <w:top w:val="single" w:sz="8" w:space="0" w:color="auto"/>
              <w:left w:val="nil"/>
              <w:right w:val="nil"/>
            </w:tcBorders>
            <w:tcMar>
              <w:top w:w="12" w:type="dxa"/>
              <w:left w:w="50" w:type="dxa"/>
              <w:bottom w:w="0" w:type="dxa"/>
              <w:right w:w="50" w:type="dxa"/>
            </w:tcMar>
            <w:vAlign w:val="center"/>
          </w:tcPr>
          <w:p w14:paraId="6FE2D3D7" w14:textId="4C332707" w:rsidR="00F7093B" w:rsidRDefault="00F7093B">
            <w:pPr>
              <w:widowControl/>
              <w:kinsoku w:val="0"/>
              <w:jc w:val="center"/>
              <w:rPr>
                <w:rFonts w:ascii="Times New Roman" w:eastAsia="新細明體" w:hAnsi="Times New Roman" w:cs="Times New Roman"/>
                <w:color w:val="000000"/>
                <w:sz w:val="20"/>
                <w:szCs w:val="20"/>
              </w:rPr>
            </w:pPr>
            <w:r>
              <w:rPr>
                <w:rFonts w:ascii="Times New Roman" w:eastAsia="新細明體" w:hAnsi="Times New Roman" w:cs="Times New Roman" w:hint="eastAsia"/>
                <w:noProof/>
                <w:color w:val="000000"/>
                <w:sz w:val="20"/>
                <w:szCs w:val="20"/>
              </w:rPr>
              <mc:AlternateContent>
                <mc:Choice Requires="wps">
                  <w:drawing>
                    <wp:anchor distT="0" distB="0" distL="114300" distR="114300" simplePos="0" relativeHeight="251732992" behindDoc="0" locked="0" layoutInCell="1" allowOverlap="1" wp14:anchorId="616D26E2" wp14:editId="7E709336">
                      <wp:simplePos x="0" y="0"/>
                      <wp:positionH relativeFrom="column">
                        <wp:posOffset>87434</wp:posOffset>
                      </wp:positionH>
                      <wp:positionV relativeFrom="paragraph">
                        <wp:posOffset>253707</wp:posOffset>
                      </wp:positionV>
                      <wp:extent cx="1324707" cy="0"/>
                      <wp:effectExtent l="0" t="0" r="0" b="0"/>
                      <wp:wrapNone/>
                      <wp:docPr id="66" name="直線接點 66"/>
                      <wp:cNvGraphicFramePr/>
                      <a:graphic xmlns:a="http://schemas.openxmlformats.org/drawingml/2006/main">
                        <a:graphicData uri="http://schemas.microsoft.com/office/word/2010/wordprocessingShape">
                          <wps:wsp>
                            <wps:cNvCnPr/>
                            <wps:spPr>
                              <a:xfrm>
                                <a:off x="0" y="0"/>
                                <a:ext cx="132470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B8EBEF" id="直線接點 66"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6.9pt,20pt" to="111.2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" strokecolor="black [3213]" strokeweight="1.5pt">
                      <v:stroke joinstyle="miter"/>
                    </v:line>
                  </w:pict>
                </mc:Fallback>
              </mc:AlternateContent>
            </w:r>
            <w:r>
              <w:rPr>
                <w:rFonts w:ascii="Times New Roman" w:eastAsia="新細明體" w:hAnsi="Times New Roman" w:cs="Times New Roman" w:hint="eastAsia"/>
                <w:color w:val="000000"/>
                <w:sz w:val="20"/>
                <w:szCs w:val="20"/>
              </w:rPr>
              <w:t>2</w:t>
            </w:r>
          </w:p>
        </w:tc>
        <w:tc>
          <w:tcPr>
            <w:tcW w:w="768" w:type="pct"/>
            <w:gridSpan w:val="3"/>
            <w:tcBorders>
              <w:top w:val="single" w:sz="8" w:space="0" w:color="auto"/>
              <w:left w:val="nil"/>
              <w:right w:val="nil"/>
            </w:tcBorders>
            <w:tcMar>
              <w:top w:w="12" w:type="dxa"/>
              <w:left w:w="50" w:type="dxa"/>
              <w:bottom w:w="0" w:type="dxa"/>
              <w:right w:w="50" w:type="dxa"/>
            </w:tcMar>
            <w:vAlign w:val="center"/>
          </w:tcPr>
          <w:p w14:paraId="6CA76A50" w14:textId="03BB5AF8" w:rsidR="00F7093B" w:rsidRDefault="00F7093B">
            <w:pPr>
              <w:widowControl/>
              <w:kinsoku w:val="0"/>
              <w:jc w:val="center"/>
              <w:rPr>
                <w:rFonts w:ascii="Times New Roman" w:eastAsia="新細明體" w:hAnsi="Times New Roman" w:cs="Times New Roman"/>
                <w:color w:val="000000"/>
                <w:sz w:val="20"/>
                <w:szCs w:val="20"/>
              </w:rPr>
            </w:pPr>
            <w:r>
              <w:rPr>
                <w:rFonts w:ascii="Times New Roman" w:eastAsia="新細明體" w:hAnsi="Times New Roman" w:cs="Times New Roman" w:hint="eastAsia"/>
                <w:noProof/>
                <w:color w:val="000000"/>
                <w:sz w:val="20"/>
                <w:szCs w:val="20"/>
              </w:rPr>
              <mc:AlternateContent>
                <mc:Choice Requires="wps">
                  <w:drawing>
                    <wp:anchor distT="0" distB="0" distL="114300" distR="114300" simplePos="0" relativeHeight="251735040" behindDoc="0" locked="0" layoutInCell="1" allowOverlap="1" wp14:anchorId="6E8B3FF0" wp14:editId="3BE1A624">
                      <wp:simplePos x="0" y="0"/>
                      <wp:positionH relativeFrom="column">
                        <wp:posOffset>65405</wp:posOffset>
                      </wp:positionH>
                      <wp:positionV relativeFrom="paragraph">
                        <wp:posOffset>248285</wp:posOffset>
                      </wp:positionV>
                      <wp:extent cx="1324610" cy="0"/>
                      <wp:effectExtent l="0" t="0" r="0" b="0"/>
                      <wp:wrapNone/>
                      <wp:docPr id="67" name="直線接點 67"/>
                      <wp:cNvGraphicFramePr/>
                      <a:graphic xmlns:a="http://schemas.openxmlformats.org/drawingml/2006/main">
                        <a:graphicData uri="http://schemas.microsoft.com/office/word/2010/wordprocessingShape">
                          <wps:wsp>
                            <wps:cNvCnPr/>
                            <wps:spPr>
                              <a:xfrm>
                                <a:off x="0" y="0"/>
                                <a:ext cx="132461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D13F47" id="直線接點 67"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19.55pt" to="109.4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" strokecolor="windowText" strokeweight="1.5pt">
                      <v:stroke joinstyle="miter"/>
                    </v:line>
                  </w:pict>
                </mc:Fallback>
              </mc:AlternateContent>
            </w:r>
            <w:r>
              <w:rPr>
                <w:rFonts w:ascii="Times New Roman" w:eastAsia="新細明體" w:hAnsi="Times New Roman" w:cs="Times New Roman" w:hint="eastAsia"/>
                <w:color w:val="000000"/>
                <w:sz w:val="20"/>
                <w:szCs w:val="20"/>
              </w:rPr>
              <w:t>4</w:t>
            </w:r>
          </w:p>
        </w:tc>
        <w:tc>
          <w:tcPr>
            <w:tcW w:w="769" w:type="pct"/>
            <w:gridSpan w:val="3"/>
            <w:tcBorders>
              <w:top w:val="single" w:sz="8" w:space="0" w:color="auto"/>
              <w:left w:val="nil"/>
              <w:right w:val="nil"/>
            </w:tcBorders>
            <w:tcMar>
              <w:top w:w="12" w:type="dxa"/>
              <w:left w:w="50" w:type="dxa"/>
              <w:bottom w:w="0" w:type="dxa"/>
              <w:right w:w="50" w:type="dxa"/>
            </w:tcMar>
            <w:vAlign w:val="center"/>
          </w:tcPr>
          <w:p w14:paraId="3CFDEBF0" w14:textId="1175C8B7" w:rsidR="00F7093B" w:rsidRDefault="00F7093B">
            <w:pPr>
              <w:widowControl/>
              <w:kinsoku w:val="0"/>
              <w:jc w:val="center"/>
              <w:rPr>
                <w:rFonts w:ascii="Times New Roman" w:eastAsia="新細明體" w:hAnsi="Times New Roman" w:cs="Times New Roman"/>
                <w:color w:val="000000"/>
                <w:sz w:val="20"/>
                <w:szCs w:val="20"/>
              </w:rPr>
            </w:pPr>
            <w:r>
              <w:rPr>
                <w:rFonts w:ascii="Times New Roman" w:eastAsia="新細明體" w:hAnsi="Times New Roman" w:cs="Times New Roman" w:hint="eastAsia"/>
                <w:noProof/>
                <w:color w:val="000000"/>
                <w:sz w:val="20"/>
                <w:szCs w:val="20"/>
              </w:rPr>
              <mc:AlternateContent>
                <mc:Choice Requires="wps">
                  <w:drawing>
                    <wp:anchor distT="0" distB="0" distL="114300" distR="114300" simplePos="0" relativeHeight="251737088" behindDoc="0" locked="0" layoutInCell="1" allowOverlap="1" wp14:anchorId="2C04F226" wp14:editId="51AB9AB7">
                      <wp:simplePos x="0" y="0"/>
                      <wp:positionH relativeFrom="column">
                        <wp:posOffset>118110</wp:posOffset>
                      </wp:positionH>
                      <wp:positionV relativeFrom="paragraph">
                        <wp:posOffset>254000</wp:posOffset>
                      </wp:positionV>
                      <wp:extent cx="1324610" cy="0"/>
                      <wp:effectExtent l="0" t="0" r="0" b="0"/>
                      <wp:wrapNone/>
                      <wp:docPr id="69" name="直線接點 69"/>
                      <wp:cNvGraphicFramePr/>
                      <a:graphic xmlns:a="http://schemas.openxmlformats.org/drawingml/2006/main">
                        <a:graphicData uri="http://schemas.microsoft.com/office/word/2010/wordprocessingShape">
                          <wps:wsp>
                            <wps:cNvCnPr/>
                            <wps:spPr>
                              <a:xfrm>
                                <a:off x="0" y="0"/>
                                <a:ext cx="132461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AE5B65" id="直線接點 69"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pt,20pt" to="113.6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" strokecolor="windowText" strokeweight="1.5pt">
                      <v:stroke joinstyle="miter"/>
                    </v:line>
                  </w:pict>
                </mc:Fallback>
              </mc:AlternateContent>
            </w:r>
            <w:r>
              <w:rPr>
                <w:rFonts w:ascii="Times New Roman" w:eastAsia="新細明體" w:hAnsi="Times New Roman" w:cs="Times New Roman" w:hint="eastAsia"/>
                <w:color w:val="000000"/>
                <w:sz w:val="20"/>
                <w:szCs w:val="20"/>
              </w:rPr>
              <w:t>6</w:t>
            </w:r>
          </w:p>
        </w:tc>
        <w:tc>
          <w:tcPr>
            <w:tcW w:w="769" w:type="pct"/>
            <w:gridSpan w:val="3"/>
            <w:tcBorders>
              <w:top w:val="single" w:sz="8" w:space="0" w:color="auto"/>
              <w:left w:val="nil"/>
              <w:right w:val="nil"/>
            </w:tcBorders>
            <w:tcMar>
              <w:top w:w="12" w:type="dxa"/>
              <w:left w:w="50" w:type="dxa"/>
              <w:bottom w:w="0" w:type="dxa"/>
              <w:right w:w="50" w:type="dxa"/>
            </w:tcMar>
            <w:vAlign w:val="center"/>
          </w:tcPr>
          <w:p w14:paraId="12608A8E" w14:textId="6EA1D66A" w:rsidR="00F7093B" w:rsidRDefault="00F7093B">
            <w:pPr>
              <w:widowControl/>
              <w:kinsoku w:val="0"/>
              <w:jc w:val="center"/>
              <w:rPr>
                <w:rFonts w:ascii="Times New Roman" w:eastAsia="新細明體" w:hAnsi="Times New Roman" w:cs="Times New Roman"/>
                <w:color w:val="000000"/>
                <w:sz w:val="20"/>
                <w:szCs w:val="20"/>
              </w:rPr>
            </w:pPr>
            <w:r>
              <w:rPr>
                <w:rFonts w:ascii="Times New Roman" w:eastAsia="新細明體" w:hAnsi="Times New Roman" w:cs="Times New Roman" w:hint="eastAsia"/>
                <w:noProof/>
                <w:color w:val="000000"/>
                <w:sz w:val="20"/>
                <w:szCs w:val="20"/>
              </w:rPr>
              <mc:AlternateContent>
                <mc:Choice Requires="wps">
                  <w:drawing>
                    <wp:anchor distT="0" distB="0" distL="114300" distR="114300" simplePos="0" relativeHeight="251739136" behindDoc="0" locked="0" layoutInCell="1" allowOverlap="1" wp14:anchorId="6E28D317" wp14:editId="7D4EA93D">
                      <wp:simplePos x="0" y="0"/>
                      <wp:positionH relativeFrom="column">
                        <wp:posOffset>64135</wp:posOffset>
                      </wp:positionH>
                      <wp:positionV relativeFrom="paragraph">
                        <wp:posOffset>247650</wp:posOffset>
                      </wp:positionV>
                      <wp:extent cx="1324610" cy="0"/>
                      <wp:effectExtent l="0" t="0" r="0" b="0"/>
                      <wp:wrapNone/>
                      <wp:docPr id="71" name="直線接點 71"/>
                      <wp:cNvGraphicFramePr/>
                      <a:graphic xmlns:a="http://schemas.openxmlformats.org/drawingml/2006/main">
                        <a:graphicData uri="http://schemas.microsoft.com/office/word/2010/wordprocessingShape">
                          <wps:wsp>
                            <wps:cNvCnPr/>
                            <wps:spPr>
                              <a:xfrm>
                                <a:off x="0" y="0"/>
                                <a:ext cx="132461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429EF8" id="直線接點 71"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19.5pt" to="109.3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" strokecolor="windowText" strokeweight="1.5pt">
                      <v:stroke joinstyle="miter"/>
                    </v:line>
                  </w:pict>
                </mc:Fallback>
              </mc:AlternateContent>
            </w:r>
            <w:r>
              <w:rPr>
                <w:rFonts w:ascii="Times New Roman" w:eastAsia="新細明體" w:hAnsi="Times New Roman" w:cs="Times New Roman" w:hint="eastAsia"/>
                <w:color w:val="000000"/>
                <w:sz w:val="20"/>
                <w:szCs w:val="20"/>
              </w:rPr>
              <w:t>8</w:t>
            </w:r>
          </w:p>
        </w:tc>
        <w:tc>
          <w:tcPr>
            <w:tcW w:w="809" w:type="pct"/>
            <w:gridSpan w:val="3"/>
            <w:tcBorders>
              <w:top w:val="single" w:sz="8" w:space="0" w:color="auto"/>
              <w:left w:val="nil"/>
              <w:bottom w:val="single" w:sz="12" w:space="0" w:color="auto"/>
              <w:right w:val="nil"/>
            </w:tcBorders>
            <w:tcMar>
              <w:top w:w="12" w:type="dxa"/>
              <w:left w:w="50" w:type="dxa"/>
              <w:bottom w:w="0" w:type="dxa"/>
              <w:right w:w="50" w:type="dxa"/>
            </w:tcMar>
            <w:vAlign w:val="center"/>
          </w:tcPr>
          <w:p w14:paraId="38E1E2C5" w14:textId="5B2B5372" w:rsidR="00F7093B" w:rsidRDefault="00F7093B">
            <w:pPr>
              <w:widowControl/>
              <w:kinsoku w:val="0"/>
              <w:jc w:val="center"/>
              <w:rPr>
                <w:rFonts w:ascii="Times New Roman" w:eastAsia="新細明體" w:hAnsi="Times New Roman" w:cs="Times New Roman"/>
                <w:color w:val="000000"/>
                <w:sz w:val="20"/>
                <w:szCs w:val="20"/>
              </w:rPr>
            </w:pPr>
            <w:r>
              <w:rPr>
                <w:rFonts w:ascii="Times New Roman" w:eastAsia="新細明體" w:hAnsi="Times New Roman" w:cs="Times New Roman" w:hint="eastAsia"/>
                <w:color w:val="000000"/>
                <w:sz w:val="20"/>
                <w:szCs w:val="20"/>
              </w:rPr>
              <w:t>P</w:t>
            </w:r>
            <w:r>
              <w:rPr>
                <w:rFonts w:ascii="Times New Roman" w:eastAsia="新細明體" w:hAnsi="Times New Roman" w:cs="Times New Roman"/>
                <w:color w:val="000000"/>
                <w:sz w:val="20"/>
                <w:szCs w:val="20"/>
              </w:rPr>
              <w:t>-value</w:t>
            </w:r>
          </w:p>
        </w:tc>
      </w:tr>
      <w:tr w:rsidR="00534B8D" w14:paraId="5FDD7282" w14:textId="77777777" w:rsidTr="00F7093B">
        <w:trPr>
          <w:trHeight w:val="410"/>
        </w:trPr>
        <w:tc>
          <w:tcPr>
            <w:tcW w:w="340" w:type="pct"/>
            <w:tcBorders>
              <w:top w:val="single" w:sz="12" w:space="0" w:color="auto"/>
              <w:left w:val="nil"/>
              <w:bottom w:val="single" w:sz="8" w:space="0" w:color="000000"/>
              <w:right w:val="nil"/>
            </w:tcBorders>
            <w:tcMar>
              <w:top w:w="12" w:type="dxa"/>
              <w:left w:w="50" w:type="dxa"/>
              <w:bottom w:w="0" w:type="dxa"/>
              <w:right w:w="50" w:type="dxa"/>
            </w:tcMar>
            <w:vAlign w:val="center"/>
            <w:hideMark/>
          </w:tcPr>
          <w:p w14:paraId="08AD862D" w14:textId="13BFD635" w:rsidR="00534B8D" w:rsidRPr="00DE5B3B" w:rsidRDefault="00534B8D" w:rsidP="00DE5B3B">
            <w:pPr>
              <w:widowControl/>
              <w:kinsoku w:val="0"/>
              <w:rPr>
                <w:rFonts w:ascii="Times New Roman" w:eastAsia="新細明體" w:hAnsi="Times New Roman" w:cs="Times New Roman" w:hint="eastAsia"/>
                <w:color w:val="000000"/>
                <w:sz w:val="18"/>
                <w:szCs w:val="18"/>
                <w:vertAlign w:val="superscript"/>
              </w:rPr>
            </w:pPr>
            <w:r>
              <w:rPr>
                <w:rFonts w:ascii="Times New Roman" w:eastAsia="新細明體" w:hAnsi="Times New Roman" w:cs="Times New Roman"/>
                <w:color w:val="000000"/>
                <w:sz w:val="18"/>
                <w:szCs w:val="18"/>
              </w:rPr>
              <w:t>GR</w:t>
            </w:r>
            <w:r>
              <w:rPr>
                <w:rFonts w:ascii="Times New Roman" w:eastAsia="新細明體" w:hAnsi="Times New Roman" w:cs="Times New Roman"/>
                <w:color w:val="000000"/>
                <w:sz w:val="18"/>
                <w:szCs w:val="18"/>
                <w:vertAlign w:val="superscript"/>
              </w:rPr>
              <w:t>2</w:t>
            </w:r>
          </w:p>
        </w:tc>
        <w:tc>
          <w:tcPr>
            <w:tcW w:w="256" w:type="pct"/>
            <w:tcBorders>
              <w:left w:val="nil"/>
              <w:bottom w:val="single" w:sz="8" w:space="0" w:color="000000"/>
              <w:right w:val="nil"/>
            </w:tcBorders>
            <w:tcMar>
              <w:top w:w="12" w:type="dxa"/>
              <w:left w:w="50" w:type="dxa"/>
              <w:bottom w:w="0" w:type="dxa"/>
              <w:right w:w="50" w:type="dxa"/>
            </w:tcMar>
            <w:vAlign w:val="center"/>
            <w:hideMark/>
          </w:tcPr>
          <w:p w14:paraId="0401229A"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20"/>
                <w:szCs w:val="20"/>
              </w:rPr>
              <w:t>HLT</w:t>
            </w:r>
          </w:p>
        </w:tc>
        <w:tc>
          <w:tcPr>
            <w:tcW w:w="256" w:type="pct"/>
            <w:tcBorders>
              <w:left w:val="nil"/>
              <w:bottom w:val="single" w:sz="8" w:space="0" w:color="000000"/>
              <w:right w:val="nil"/>
            </w:tcBorders>
            <w:tcMar>
              <w:top w:w="12" w:type="dxa"/>
              <w:left w:w="50" w:type="dxa"/>
              <w:bottom w:w="0" w:type="dxa"/>
              <w:right w:w="50" w:type="dxa"/>
            </w:tcMar>
            <w:vAlign w:val="center"/>
            <w:hideMark/>
          </w:tcPr>
          <w:p w14:paraId="3A990E8A" w14:textId="54F6C0E0"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20"/>
                <w:szCs w:val="20"/>
              </w:rPr>
              <w:t>HYC</w:t>
            </w:r>
          </w:p>
        </w:tc>
        <w:tc>
          <w:tcPr>
            <w:tcW w:w="263" w:type="pct"/>
            <w:tcBorders>
              <w:left w:val="nil"/>
              <w:bottom w:val="single" w:sz="8" w:space="0" w:color="000000"/>
              <w:right w:val="nil"/>
            </w:tcBorders>
            <w:tcMar>
              <w:top w:w="12" w:type="dxa"/>
              <w:left w:w="50" w:type="dxa"/>
              <w:bottom w:w="0" w:type="dxa"/>
              <w:right w:w="50" w:type="dxa"/>
            </w:tcMar>
            <w:vAlign w:val="center"/>
            <w:hideMark/>
          </w:tcPr>
          <w:p w14:paraId="1CCF9E80" w14:textId="29440CFD"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20"/>
                <w:szCs w:val="20"/>
              </w:rPr>
              <w:t>HYC+</w:t>
            </w:r>
          </w:p>
        </w:tc>
        <w:tc>
          <w:tcPr>
            <w:tcW w:w="256" w:type="pct"/>
            <w:tcBorders>
              <w:left w:val="nil"/>
              <w:bottom w:val="single" w:sz="8" w:space="0" w:color="000000"/>
              <w:right w:val="nil"/>
            </w:tcBorders>
            <w:tcMar>
              <w:top w:w="12" w:type="dxa"/>
              <w:left w:w="50" w:type="dxa"/>
              <w:bottom w:w="0" w:type="dxa"/>
              <w:right w:w="50" w:type="dxa"/>
            </w:tcMar>
            <w:vAlign w:val="center"/>
            <w:hideMark/>
          </w:tcPr>
          <w:p w14:paraId="64004A39"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20"/>
                <w:szCs w:val="20"/>
              </w:rPr>
              <w:t>HLT</w:t>
            </w:r>
          </w:p>
        </w:tc>
        <w:tc>
          <w:tcPr>
            <w:tcW w:w="256" w:type="pct"/>
            <w:tcBorders>
              <w:left w:val="nil"/>
              <w:bottom w:val="single" w:sz="8" w:space="0" w:color="000000"/>
              <w:right w:val="nil"/>
            </w:tcBorders>
            <w:tcMar>
              <w:top w:w="12" w:type="dxa"/>
              <w:left w:w="50" w:type="dxa"/>
              <w:bottom w:w="0" w:type="dxa"/>
              <w:right w:w="50" w:type="dxa"/>
            </w:tcMar>
            <w:vAlign w:val="center"/>
            <w:hideMark/>
          </w:tcPr>
          <w:p w14:paraId="7A2C4F9C" w14:textId="664603D9"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20"/>
                <w:szCs w:val="20"/>
              </w:rPr>
              <w:t>HYC</w:t>
            </w:r>
          </w:p>
        </w:tc>
        <w:tc>
          <w:tcPr>
            <w:tcW w:w="258" w:type="pct"/>
            <w:tcBorders>
              <w:left w:val="nil"/>
              <w:bottom w:val="single" w:sz="8" w:space="0" w:color="000000"/>
              <w:right w:val="nil"/>
            </w:tcBorders>
            <w:tcMar>
              <w:top w:w="12" w:type="dxa"/>
              <w:left w:w="50" w:type="dxa"/>
              <w:bottom w:w="0" w:type="dxa"/>
              <w:right w:w="50" w:type="dxa"/>
            </w:tcMar>
            <w:vAlign w:val="center"/>
            <w:hideMark/>
          </w:tcPr>
          <w:p w14:paraId="10F70AE3" w14:textId="4DA06FD6"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20"/>
                <w:szCs w:val="20"/>
              </w:rPr>
              <w:t>HYC+</w:t>
            </w:r>
          </w:p>
        </w:tc>
        <w:tc>
          <w:tcPr>
            <w:tcW w:w="256" w:type="pct"/>
            <w:tcBorders>
              <w:left w:val="nil"/>
              <w:bottom w:val="single" w:sz="8" w:space="0" w:color="000000"/>
              <w:right w:val="nil"/>
            </w:tcBorders>
            <w:tcMar>
              <w:top w:w="12" w:type="dxa"/>
              <w:left w:w="50" w:type="dxa"/>
              <w:bottom w:w="0" w:type="dxa"/>
              <w:right w:w="50" w:type="dxa"/>
            </w:tcMar>
            <w:vAlign w:val="center"/>
            <w:hideMark/>
          </w:tcPr>
          <w:p w14:paraId="706959A3" w14:textId="3F56E5D1"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20"/>
                <w:szCs w:val="20"/>
              </w:rPr>
              <w:t>HLT</w:t>
            </w:r>
          </w:p>
        </w:tc>
        <w:tc>
          <w:tcPr>
            <w:tcW w:w="256" w:type="pct"/>
            <w:tcBorders>
              <w:left w:val="nil"/>
              <w:bottom w:val="single" w:sz="8" w:space="0" w:color="000000"/>
              <w:right w:val="nil"/>
            </w:tcBorders>
            <w:tcMar>
              <w:top w:w="12" w:type="dxa"/>
              <w:left w:w="50" w:type="dxa"/>
              <w:bottom w:w="0" w:type="dxa"/>
              <w:right w:w="50" w:type="dxa"/>
            </w:tcMar>
            <w:vAlign w:val="center"/>
            <w:hideMark/>
          </w:tcPr>
          <w:p w14:paraId="14A0C4BE" w14:textId="5A6ACFE0"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20"/>
                <w:szCs w:val="20"/>
              </w:rPr>
              <w:t>HYC</w:t>
            </w:r>
          </w:p>
        </w:tc>
        <w:tc>
          <w:tcPr>
            <w:tcW w:w="256" w:type="pct"/>
            <w:tcBorders>
              <w:left w:val="nil"/>
              <w:bottom w:val="single" w:sz="8" w:space="0" w:color="000000"/>
              <w:right w:val="nil"/>
            </w:tcBorders>
            <w:tcMar>
              <w:top w:w="12" w:type="dxa"/>
              <w:left w:w="50" w:type="dxa"/>
              <w:bottom w:w="0" w:type="dxa"/>
              <w:right w:w="50" w:type="dxa"/>
            </w:tcMar>
            <w:vAlign w:val="center"/>
            <w:hideMark/>
          </w:tcPr>
          <w:p w14:paraId="76A870AE"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20"/>
                <w:szCs w:val="20"/>
              </w:rPr>
              <w:t>HYC+</w:t>
            </w:r>
          </w:p>
        </w:tc>
        <w:tc>
          <w:tcPr>
            <w:tcW w:w="256" w:type="pct"/>
            <w:tcBorders>
              <w:left w:val="nil"/>
              <w:bottom w:val="single" w:sz="8" w:space="0" w:color="000000"/>
              <w:right w:val="nil"/>
            </w:tcBorders>
            <w:tcMar>
              <w:top w:w="12" w:type="dxa"/>
              <w:left w:w="50" w:type="dxa"/>
              <w:bottom w:w="0" w:type="dxa"/>
              <w:right w:w="50" w:type="dxa"/>
            </w:tcMar>
            <w:vAlign w:val="center"/>
            <w:hideMark/>
          </w:tcPr>
          <w:p w14:paraId="36F7C43D" w14:textId="00C23386"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20"/>
                <w:szCs w:val="20"/>
              </w:rPr>
              <w:t>HLT</w:t>
            </w:r>
          </w:p>
        </w:tc>
        <w:tc>
          <w:tcPr>
            <w:tcW w:w="256" w:type="pct"/>
            <w:tcBorders>
              <w:left w:val="nil"/>
              <w:bottom w:val="single" w:sz="8" w:space="0" w:color="000000"/>
              <w:right w:val="nil"/>
            </w:tcBorders>
            <w:tcMar>
              <w:top w:w="12" w:type="dxa"/>
              <w:left w:w="50" w:type="dxa"/>
              <w:bottom w:w="0" w:type="dxa"/>
              <w:right w:w="50" w:type="dxa"/>
            </w:tcMar>
            <w:vAlign w:val="center"/>
            <w:hideMark/>
          </w:tcPr>
          <w:p w14:paraId="5A3029E8" w14:textId="47BCF7AE"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20"/>
                <w:szCs w:val="20"/>
              </w:rPr>
              <w:t>HYC</w:t>
            </w:r>
          </w:p>
        </w:tc>
        <w:tc>
          <w:tcPr>
            <w:tcW w:w="257" w:type="pct"/>
            <w:tcBorders>
              <w:left w:val="nil"/>
              <w:bottom w:val="single" w:sz="8" w:space="0" w:color="000000"/>
              <w:right w:val="nil"/>
            </w:tcBorders>
            <w:tcMar>
              <w:top w:w="12" w:type="dxa"/>
              <w:left w:w="50" w:type="dxa"/>
              <w:bottom w:w="0" w:type="dxa"/>
              <w:right w:w="50" w:type="dxa"/>
            </w:tcMar>
            <w:vAlign w:val="center"/>
            <w:hideMark/>
          </w:tcPr>
          <w:p w14:paraId="04C489A5" w14:textId="0EF70F44"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20"/>
                <w:szCs w:val="20"/>
              </w:rPr>
              <w:t>HYC+</w:t>
            </w:r>
          </w:p>
        </w:tc>
        <w:tc>
          <w:tcPr>
            <w:tcW w:w="256" w:type="pct"/>
            <w:tcBorders>
              <w:left w:val="nil"/>
              <w:bottom w:val="single" w:sz="8" w:space="0" w:color="000000"/>
              <w:right w:val="nil"/>
            </w:tcBorders>
            <w:tcMar>
              <w:top w:w="12" w:type="dxa"/>
              <w:left w:w="50" w:type="dxa"/>
              <w:bottom w:w="0" w:type="dxa"/>
              <w:right w:w="50" w:type="dxa"/>
            </w:tcMar>
            <w:vAlign w:val="center"/>
            <w:hideMark/>
          </w:tcPr>
          <w:p w14:paraId="02E122B0"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20"/>
                <w:szCs w:val="20"/>
              </w:rPr>
              <w:t>HLT</w:t>
            </w:r>
          </w:p>
        </w:tc>
        <w:tc>
          <w:tcPr>
            <w:tcW w:w="256" w:type="pct"/>
            <w:tcBorders>
              <w:left w:val="nil"/>
              <w:bottom w:val="single" w:sz="8" w:space="0" w:color="000000"/>
              <w:right w:val="nil"/>
            </w:tcBorders>
            <w:tcMar>
              <w:top w:w="12" w:type="dxa"/>
              <w:left w:w="50" w:type="dxa"/>
              <w:bottom w:w="0" w:type="dxa"/>
              <w:right w:w="50" w:type="dxa"/>
            </w:tcMar>
            <w:vAlign w:val="center"/>
            <w:hideMark/>
          </w:tcPr>
          <w:p w14:paraId="11FC5FB4" w14:textId="4BDCA94C"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20"/>
                <w:szCs w:val="20"/>
              </w:rPr>
              <w:t>HYC</w:t>
            </w:r>
          </w:p>
        </w:tc>
        <w:tc>
          <w:tcPr>
            <w:tcW w:w="257" w:type="pct"/>
            <w:tcBorders>
              <w:left w:val="nil"/>
              <w:bottom w:val="single" w:sz="8" w:space="0" w:color="000000"/>
              <w:right w:val="nil"/>
            </w:tcBorders>
            <w:tcMar>
              <w:top w:w="12" w:type="dxa"/>
              <w:left w:w="50" w:type="dxa"/>
              <w:bottom w:w="0" w:type="dxa"/>
              <w:right w:w="50" w:type="dxa"/>
            </w:tcMar>
            <w:vAlign w:val="center"/>
            <w:hideMark/>
          </w:tcPr>
          <w:p w14:paraId="19F044DA" w14:textId="0E2EA8F8"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20"/>
                <w:szCs w:val="20"/>
              </w:rPr>
              <w:t>HYC+</w:t>
            </w:r>
          </w:p>
        </w:tc>
        <w:tc>
          <w:tcPr>
            <w:tcW w:w="256" w:type="pct"/>
            <w:tcBorders>
              <w:top w:val="single" w:sz="12" w:space="0" w:color="auto"/>
              <w:left w:val="nil"/>
              <w:bottom w:val="single" w:sz="8" w:space="0" w:color="000000"/>
              <w:right w:val="nil"/>
            </w:tcBorders>
            <w:tcMar>
              <w:top w:w="12" w:type="dxa"/>
              <w:left w:w="50" w:type="dxa"/>
              <w:bottom w:w="0" w:type="dxa"/>
              <w:right w:w="50" w:type="dxa"/>
            </w:tcMar>
            <w:vAlign w:val="center"/>
            <w:hideMark/>
          </w:tcPr>
          <w:p w14:paraId="318E1C1D"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20"/>
                <w:szCs w:val="20"/>
              </w:rPr>
              <w:t>WRC</w:t>
            </w:r>
          </w:p>
        </w:tc>
        <w:tc>
          <w:tcPr>
            <w:tcW w:w="211" w:type="pct"/>
            <w:tcBorders>
              <w:top w:val="single" w:sz="12" w:space="0" w:color="auto"/>
              <w:left w:val="nil"/>
              <w:bottom w:val="single" w:sz="8" w:space="0" w:color="000000"/>
              <w:right w:val="nil"/>
            </w:tcBorders>
            <w:tcMar>
              <w:top w:w="12" w:type="dxa"/>
              <w:left w:w="50" w:type="dxa"/>
              <w:bottom w:w="0" w:type="dxa"/>
              <w:right w:w="50" w:type="dxa"/>
            </w:tcMar>
            <w:vAlign w:val="center"/>
            <w:hideMark/>
          </w:tcPr>
          <w:p w14:paraId="33D951DD"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20"/>
                <w:szCs w:val="20"/>
              </w:rPr>
              <w:t>GR</w:t>
            </w:r>
          </w:p>
        </w:tc>
        <w:tc>
          <w:tcPr>
            <w:tcW w:w="342" w:type="pct"/>
            <w:tcBorders>
              <w:top w:val="single" w:sz="12" w:space="0" w:color="auto"/>
              <w:left w:val="nil"/>
              <w:bottom w:val="single" w:sz="8" w:space="0" w:color="000000"/>
              <w:right w:val="nil"/>
            </w:tcBorders>
            <w:tcMar>
              <w:top w:w="12" w:type="dxa"/>
              <w:left w:w="50" w:type="dxa"/>
              <w:bottom w:w="0" w:type="dxa"/>
              <w:right w:w="50" w:type="dxa"/>
            </w:tcMar>
            <w:vAlign w:val="center"/>
            <w:hideMark/>
          </w:tcPr>
          <w:p w14:paraId="33265025"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20"/>
                <w:szCs w:val="20"/>
              </w:rPr>
              <w:t>WRC×GR</w:t>
            </w:r>
          </w:p>
        </w:tc>
      </w:tr>
      <w:tr w:rsidR="00534B8D" w14:paraId="1030B89D" w14:textId="77777777" w:rsidTr="00F7093B">
        <w:trPr>
          <w:trHeight w:val="410"/>
        </w:trPr>
        <w:tc>
          <w:tcPr>
            <w:tcW w:w="340" w:type="pct"/>
            <w:tcBorders>
              <w:top w:val="single" w:sz="8" w:space="0" w:color="000000"/>
              <w:left w:val="nil"/>
              <w:bottom w:val="nil"/>
              <w:right w:val="nil"/>
            </w:tcBorders>
            <w:tcMar>
              <w:top w:w="12" w:type="dxa"/>
              <w:left w:w="50" w:type="dxa"/>
              <w:bottom w:w="0" w:type="dxa"/>
              <w:right w:w="50" w:type="dxa"/>
            </w:tcMar>
            <w:vAlign w:val="center"/>
            <w:hideMark/>
          </w:tcPr>
          <w:p w14:paraId="4D7EC19D" w14:textId="77777777" w:rsidR="00534B8D" w:rsidRDefault="00534B8D">
            <w:pPr>
              <w:widowControl/>
              <w:kinsoku w:val="0"/>
              <w:rPr>
                <w:rFonts w:ascii="Arial" w:eastAsia="新細明體" w:hAnsi="Arial" w:cs="Arial"/>
                <w:kern w:val="0"/>
                <w:sz w:val="14"/>
                <w:szCs w:val="14"/>
              </w:rPr>
            </w:pPr>
            <w:r>
              <w:rPr>
                <w:rFonts w:ascii="Times New Roman" w:eastAsia="新細明體" w:hAnsi="Times New Roman" w:cs="Times New Roman"/>
                <w:color w:val="000000"/>
                <w:kern w:val="0"/>
                <w:sz w:val="14"/>
                <w:szCs w:val="14"/>
              </w:rPr>
              <w:t>Fat (%)</w:t>
            </w:r>
          </w:p>
        </w:tc>
        <w:tc>
          <w:tcPr>
            <w:tcW w:w="256" w:type="pct"/>
            <w:tcBorders>
              <w:top w:val="single" w:sz="8" w:space="0" w:color="000000"/>
              <w:left w:val="nil"/>
              <w:bottom w:val="nil"/>
              <w:right w:val="nil"/>
            </w:tcBorders>
            <w:tcMar>
              <w:top w:w="12" w:type="dxa"/>
              <w:left w:w="50" w:type="dxa"/>
              <w:bottom w:w="0" w:type="dxa"/>
              <w:right w:w="50" w:type="dxa"/>
            </w:tcMar>
            <w:vAlign w:val="center"/>
            <w:hideMark/>
          </w:tcPr>
          <w:p w14:paraId="12D67C74"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2.38 ± 1.63</w:t>
            </w:r>
          </w:p>
        </w:tc>
        <w:tc>
          <w:tcPr>
            <w:tcW w:w="256" w:type="pct"/>
            <w:tcBorders>
              <w:top w:val="single" w:sz="8" w:space="0" w:color="000000"/>
              <w:left w:val="nil"/>
              <w:bottom w:val="nil"/>
              <w:right w:val="nil"/>
            </w:tcBorders>
            <w:tcMar>
              <w:top w:w="12" w:type="dxa"/>
              <w:left w:w="50" w:type="dxa"/>
              <w:bottom w:w="0" w:type="dxa"/>
              <w:right w:w="50" w:type="dxa"/>
            </w:tcMar>
            <w:vAlign w:val="center"/>
            <w:hideMark/>
          </w:tcPr>
          <w:p w14:paraId="49712E81" w14:textId="13FB6DEC"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2.03 ± 0.61</w:t>
            </w:r>
          </w:p>
        </w:tc>
        <w:tc>
          <w:tcPr>
            <w:tcW w:w="263" w:type="pct"/>
            <w:tcBorders>
              <w:top w:val="single" w:sz="8" w:space="0" w:color="000000"/>
              <w:left w:val="nil"/>
              <w:bottom w:val="nil"/>
              <w:right w:val="nil"/>
            </w:tcBorders>
            <w:tcMar>
              <w:top w:w="12" w:type="dxa"/>
              <w:left w:w="50" w:type="dxa"/>
              <w:bottom w:w="0" w:type="dxa"/>
              <w:right w:w="50" w:type="dxa"/>
            </w:tcMar>
            <w:vAlign w:val="center"/>
            <w:hideMark/>
          </w:tcPr>
          <w:p w14:paraId="1611E5D4"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2.68 ± 1.49</w:t>
            </w:r>
          </w:p>
        </w:tc>
        <w:tc>
          <w:tcPr>
            <w:tcW w:w="256" w:type="pct"/>
            <w:tcBorders>
              <w:top w:val="single" w:sz="8" w:space="0" w:color="000000"/>
              <w:left w:val="nil"/>
              <w:bottom w:val="nil"/>
              <w:right w:val="nil"/>
            </w:tcBorders>
            <w:tcMar>
              <w:top w:w="12" w:type="dxa"/>
              <w:left w:w="50" w:type="dxa"/>
              <w:bottom w:w="0" w:type="dxa"/>
              <w:right w:w="50" w:type="dxa"/>
            </w:tcMar>
            <w:vAlign w:val="center"/>
            <w:hideMark/>
          </w:tcPr>
          <w:p w14:paraId="47AABD1F"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4.27 ± 5.35</w:t>
            </w:r>
          </w:p>
        </w:tc>
        <w:tc>
          <w:tcPr>
            <w:tcW w:w="256" w:type="pct"/>
            <w:tcBorders>
              <w:top w:val="single" w:sz="8" w:space="0" w:color="000000"/>
              <w:left w:val="nil"/>
              <w:bottom w:val="nil"/>
              <w:right w:val="nil"/>
            </w:tcBorders>
            <w:tcMar>
              <w:top w:w="12" w:type="dxa"/>
              <w:left w:w="50" w:type="dxa"/>
              <w:bottom w:w="0" w:type="dxa"/>
              <w:right w:w="50" w:type="dxa"/>
            </w:tcMar>
            <w:vAlign w:val="center"/>
            <w:hideMark/>
          </w:tcPr>
          <w:p w14:paraId="7C26368F"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1.88 ± 0.88</w:t>
            </w:r>
          </w:p>
        </w:tc>
        <w:tc>
          <w:tcPr>
            <w:tcW w:w="258" w:type="pct"/>
            <w:tcBorders>
              <w:top w:val="single" w:sz="8" w:space="0" w:color="000000"/>
              <w:left w:val="nil"/>
              <w:bottom w:val="nil"/>
              <w:right w:val="nil"/>
            </w:tcBorders>
            <w:tcMar>
              <w:top w:w="12" w:type="dxa"/>
              <w:left w:w="50" w:type="dxa"/>
              <w:bottom w:w="0" w:type="dxa"/>
              <w:right w:w="50" w:type="dxa"/>
            </w:tcMar>
            <w:vAlign w:val="center"/>
            <w:hideMark/>
          </w:tcPr>
          <w:p w14:paraId="61080628" w14:textId="7BF3D9DF"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2.08 ± 0.95</w:t>
            </w:r>
          </w:p>
        </w:tc>
        <w:tc>
          <w:tcPr>
            <w:tcW w:w="256" w:type="pct"/>
            <w:tcBorders>
              <w:top w:val="single" w:sz="8" w:space="0" w:color="000000"/>
              <w:left w:val="nil"/>
              <w:bottom w:val="nil"/>
              <w:right w:val="nil"/>
            </w:tcBorders>
            <w:tcMar>
              <w:top w:w="12" w:type="dxa"/>
              <w:left w:w="50" w:type="dxa"/>
              <w:bottom w:w="0" w:type="dxa"/>
              <w:right w:w="50" w:type="dxa"/>
            </w:tcMar>
            <w:vAlign w:val="center"/>
            <w:hideMark/>
          </w:tcPr>
          <w:p w14:paraId="0BE11044"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1.80 ± 0.75</w:t>
            </w:r>
          </w:p>
        </w:tc>
        <w:tc>
          <w:tcPr>
            <w:tcW w:w="256" w:type="pct"/>
            <w:tcBorders>
              <w:top w:val="single" w:sz="8" w:space="0" w:color="000000"/>
              <w:left w:val="nil"/>
              <w:bottom w:val="nil"/>
              <w:right w:val="nil"/>
            </w:tcBorders>
            <w:tcMar>
              <w:top w:w="12" w:type="dxa"/>
              <w:left w:w="50" w:type="dxa"/>
              <w:bottom w:w="0" w:type="dxa"/>
              <w:right w:w="50" w:type="dxa"/>
            </w:tcMar>
            <w:vAlign w:val="center"/>
            <w:hideMark/>
          </w:tcPr>
          <w:p w14:paraId="5439AB1D"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1.51 ± 0.74</w:t>
            </w:r>
          </w:p>
        </w:tc>
        <w:tc>
          <w:tcPr>
            <w:tcW w:w="256" w:type="pct"/>
            <w:tcBorders>
              <w:top w:val="single" w:sz="8" w:space="0" w:color="000000"/>
              <w:left w:val="nil"/>
              <w:bottom w:val="nil"/>
              <w:right w:val="nil"/>
            </w:tcBorders>
            <w:tcMar>
              <w:top w:w="12" w:type="dxa"/>
              <w:left w:w="50" w:type="dxa"/>
              <w:bottom w:w="0" w:type="dxa"/>
              <w:right w:w="50" w:type="dxa"/>
            </w:tcMar>
            <w:vAlign w:val="center"/>
            <w:hideMark/>
          </w:tcPr>
          <w:p w14:paraId="43664A08"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1.50 ± 0.57</w:t>
            </w:r>
          </w:p>
        </w:tc>
        <w:tc>
          <w:tcPr>
            <w:tcW w:w="256" w:type="pct"/>
            <w:tcBorders>
              <w:top w:val="single" w:sz="8" w:space="0" w:color="000000"/>
              <w:left w:val="nil"/>
              <w:bottom w:val="nil"/>
              <w:right w:val="nil"/>
            </w:tcBorders>
            <w:tcMar>
              <w:top w:w="12" w:type="dxa"/>
              <w:left w:w="50" w:type="dxa"/>
              <w:bottom w:w="0" w:type="dxa"/>
              <w:right w:w="50" w:type="dxa"/>
            </w:tcMar>
            <w:vAlign w:val="center"/>
            <w:hideMark/>
          </w:tcPr>
          <w:p w14:paraId="4632EE39"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1.87 ± 1.06</w:t>
            </w:r>
          </w:p>
        </w:tc>
        <w:tc>
          <w:tcPr>
            <w:tcW w:w="256" w:type="pct"/>
            <w:tcBorders>
              <w:top w:val="single" w:sz="8" w:space="0" w:color="000000"/>
              <w:left w:val="nil"/>
              <w:bottom w:val="nil"/>
              <w:right w:val="nil"/>
            </w:tcBorders>
            <w:tcMar>
              <w:top w:w="12" w:type="dxa"/>
              <w:left w:w="50" w:type="dxa"/>
              <w:bottom w:w="0" w:type="dxa"/>
              <w:right w:w="50" w:type="dxa"/>
            </w:tcMar>
            <w:vAlign w:val="center"/>
            <w:hideMark/>
          </w:tcPr>
          <w:p w14:paraId="2AE9C7F7"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1.60 ± 0.74</w:t>
            </w:r>
          </w:p>
        </w:tc>
        <w:tc>
          <w:tcPr>
            <w:tcW w:w="257" w:type="pct"/>
            <w:tcBorders>
              <w:top w:val="single" w:sz="8" w:space="0" w:color="000000"/>
              <w:left w:val="nil"/>
              <w:bottom w:val="nil"/>
              <w:right w:val="nil"/>
            </w:tcBorders>
            <w:tcMar>
              <w:top w:w="12" w:type="dxa"/>
              <w:left w:w="50" w:type="dxa"/>
              <w:bottom w:w="0" w:type="dxa"/>
              <w:right w:w="50" w:type="dxa"/>
            </w:tcMar>
            <w:vAlign w:val="center"/>
            <w:hideMark/>
          </w:tcPr>
          <w:p w14:paraId="65A91E9A"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2.03 ± 1.70</w:t>
            </w:r>
          </w:p>
        </w:tc>
        <w:tc>
          <w:tcPr>
            <w:tcW w:w="256" w:type="pct"/>
            <w:tcBorders>
              <w:top w:val="single" w:sz="8" w:space="0" w:color="000000"/>
              <w:left w:val="nil"/>
              <w:bottom w:val="nil"/>
              <w:right w:val="nil"/>
            </w:tcBorders>
            <w:tcMar>
              <w:top w:w="12" w:type="dxa"/>
              <w:left w:w="50" w:type="dxa"/>
              <w:bottom w:w="0" w:type="dxa"/>
              <w:right w:w="50" w:type="dxa"/>
            </w:tcMar>
            <w:vAlign w:val="center"/>
            <w:hideMark/>
          </w:tcPr>
          <w:p w14:paraId="2407EBEA"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1.79 ± 1.20</w:t>
            </w:r>
          </w:p>
        </w:tc>
        <w:tc>
          <w:tcPr>
            <w:tcW w:w="256" w:type="pct"/>
            <w:tcBorders>
              <w:top w:val="single" w:sz="8" w:space="0" w:color="000000"/>
              <w:left w:val="nil"/>
              <w:bottom w:val="nil"/>
              <w:right w:val="nil"/>
            </w:tcBorders>
            <w:tcMar>
              <w:top w:w="12" w:type="dxa"/>
              <w:left w:w="50" w:type="dxa"/>
              <w:bottom w:w="0" w:type="dxa"/>
              <w:right w:w="50" w:type="dxa"/>
            </w:tcMar>
            <w:vAlign w:val="center"/>
            <w:hideMark/>
          </w:tcPr>
          <w:p w14:paraId="5EF22E0C"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1.69 ± 1.40</w:t>
            </w:r>
          </w:p>
        </w:tc>
        <w:tc>
          <w:tcPr>
            <w:tcW w:w="257" w:type="pct"/>
            <w:tcBorders>
              <w:top w:val="single" w:sz="8" w:space="0" w:color="000000"/>
              <w:left w:val="nil"/>
              <w:bottom w:val="nil"/>
              <w:right w:val="nil"/>
            </w:tcBorders>
            <w:tcMar>
              <w:top w:w="12" w:type="dxa"/>
              <w:left w:w="50" w:type="dxa"/>
              <w:bottom w:w="0" w:type="dxa"/>
              <w:right w:w="50" w:type="dxa"/>
            </w:tcMar>
            <w:vAlign w:val="center"/>
            <w:hideMark/>
          </w:tcPr>
          <w:p w14:paraId="0BDD6B7D"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2.13 ± 1.34</w:t>
            </w:r>
          </w:p>
        </w:tc>
        <w:tc>
          <w:tcPr>
            <w:tcW w:w="256" w:type="pct"/>
            <w:tcBorders>
              <w:top w:val="single" w:sz="8" w:space="0" w:color="000000"/>
              <w:left w:val="nil"/>
              <w:bottom w:val="nil"/>
              <w:right w:val="nil"/>
            </w:tcBorders>
            <w:tcMar>
              <w:top w:w="12" w:type="dxa"/>
              <w:left w:w="50" w:type="dxa"/>
              <w:bottom w:w="0" w:type="dxa"/>
              <w:right w:w="50" w:type="dxa"/>
            </w:tcMar>
            <w:vAlign w:val="center"/>
            <w:hideMark/>
          </w:tcPr>
          <w:p w14:paraId="487147D1"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NS</w:t>
            </w:r>
            <w:r>
              <w:rPr>
                <w:rFonts w:ascii="Times New Roman" w:eastAsia="新細明體" w:hAnsi="Times New Roman" w:cs="Times New Roman"/>
                <w:color w:val="000000"/>
                <w:position w:val="4"/>
                <w:sz w:val="14"/>
                <w:szCs w:val="14"/>
                <w:vertAlign w:val="superscript"/>
              </w:rPr>
              <w:t>4</w:t>
            </w:r>
          </w:p>
        </w:tc>
        <w:tc>
          <w:tcPr>
            <w:tcW w:w="211" w:type="pct"/>
            <w:tcBorders>
              <w:top w:val="single" w:sz="8" w:space="0" w:color="000000"/>
              <w:left w:val="nil"/>
              <w:bottom w:val="nil"/>
              <w:right w:val="nil"/>
            </w:tcBorders>
            <w:tcMar>
              <w:top w:w="12" w:type="dxa"/>
              <w:left w:w="50" w:type="dxa"/>
              <w:bottom w:w="0" w:type="dxa"/>
              <w:right w:w="50" w:type="dxa"/>
            </w:tcMar>
            <w:vAlign w:val="center"/>
            <w:hideMark/>
          </w:tcPr>
          <w:p w14:paraId="3CDCF99D"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NS</w:t>
            </w:r>
          </w:p>
        </w:tc>
        <w:tc>
          <w:tcPr>
            <w:tcW w:w="342" w:type="pct"/>
            <w:tcBorders>
              <w:top w:val="single" w:sz="8" w:space="0" w:color="000000"/>
              <w:left w:val="nil"/>
              <w:bottom w:val="nil"/>
              <w:right w:val="nil"/>
            </w:tcBorders>
            <w:tcMar>
              <w:top w:w="12" w:type="dxa"/>
              <w:left w:w="50" w:type="dxa"/>
              <w:bottom w:w="0" w:type="dxa"/>
              <w:right w:w="50" w:type="dxa"/>
            </w:tcMar>
            <w:vAlign w:val="center"/>
            <w:hideMark/>
          </w:tcPr>
          <w:p w14:paraId="0460C9F7"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NS</w:t>
            </w:r>
          </w:p>
        </w:tc>
      </w:tr>
      <w:tr w:rsidR="00534B8D" w14:paraId="0E83784A" w14:textId="77777777" w:rsidTr="00F7093B">
        <w:trPr>
          <w:trHeight w:val="410"/>
        </w:trPr>
        <w:tc>
          <w:tcPr>
            <w:tcW w:w="340" w:type="pct"/>
            <w:tcMar>
              <w:top w:w="12" w:type="dxa"/>
              <w:left w:w="50" w:type="dxa"/>
              <w:bottom w:w="0" w:type="dxa"/>
              <w:right w:w="50" w:type="dxa"/>
            </w:tcMar>
            <w:vAlign w:val="center"/>
            <w:hideMark/>
          </w:tcPr>
          <w:p w14:paraId="38271522" w14:textId="77777777" w:rsidR="00534B8D" w:rsidRDefault="00534B8D">
            <w:pPr>
              <w:widowControl/>
              <w:kinsoku w:val="0"/>
              <w:rPr>
                <w:rFonts w:ascii="Arial" w:eastAsia="新細明體" w:hAnsi="Arial" w:cs="Arial"/>
                <w:kern w:val="0"/>
                <w:sz w:val="14"/>
                <w:szCs w:val="14"/>
              </w:rPr>
            </w:pPr>
            <w:r>
              <w:rPr>
                <w:rFonts w:ascii="Times New Roman" w:eastAsia="新細明體" w:hAnsi="Times New Roman" w:cs="Times New Roman"/>
                <w:color w:val="000000"/>
                <w:kern w:val="0"/>
                <w:sz w:val="14"/>
                <w:szCs w:val="14"/>
              </w:rPr>
              <w:t>Protein (%)</w:t>
            </w:r>
          </w:p>
        </w:tc>
        <w:tc>
          <w:tcPr>
            <w:tcW w:w="256" w:type="pct"/>
            <w:tcMar>
              <w:top w:w="12" w:type="dxa"/>
              <w:left w:w="50" w:type="dxa"/>
              <w:bottom w:w="0" w:type="dxa"/>
              <w:right w:w="50" w:type="dxa"/>
            </w:tcMar>
            <w:vAlign w:val="center"/>
            <w:hideMark/>
          </w:tcPr>
          <w:p w14:paraId="4E6298BC"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4.04 ± 0.17</w:t>
            </w:r>
            <w:r>
              <w:rPr>
                <w:rFonts w:ascii="Times New Roman" w:eastAsia="新細明體" w:hAnsi="Times New Roman" w:cs="Times New Roman"/>
                <w:color w:val="000000"/>
                <w:kern w:val="0"/>
                <w:position w:val="4"/>
                <w:sz w:val="11"/>
                <w:szCs w:val="11"/>
                <w:vertAlign w:val="superscript"/>
              </w:rPr>
              <w:t>Aa</w:t>
            </w:r>
          </w:p>
        </w:tc>
        <w:tc>
          <w:tcPr>
            <w:tcW w:w="256" w:type="pct"/>
            <w:tcMar>
              <w:top w:w="12" w:type="dxa"/>
              <w:left w:w="50" w:type="dxa"/>
              <w:bottom w:w="0" w:type="dxa"/>
              <w:right w:w="50" w:type="dxa"/>
            </w:tcMar>
            <w:vAlign w:val="center"/>
            <w:hideMark/>
          </w:tcPr>
          <w:p w14:paraId="378A46E7"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3.91 ± 0.44</w:t>
            </w:r>
            <w:proofErr w:type="spellStart"/>
            <w:r>
              <w:rPr>
                <w:rFonts w:ascii="Times New Roman" w:eastAsia="新細明體" w:hAnsi="Times New Roman" w:cs="Times New Roman"/>
                <w:color w:val="000000"/>
                <w:kern w:val="0"/>
                <w:position w:val="4"/>
                <w:sz w:val="11"/>
                <w:szCs w:val="11"/>
                <w:vertAlign w:val="superscript"/>
              </w:rPr>
              <w:t>Aab</w:t>
            </w:r>
            <w:proofErr w:type="spellEnd"/>
          </w:p>
        </w:tc>
        <w:tc>
          <w:tcPr>
            <w:tcW w:w="263" w:type="pct"/>
            <w:tcMar>
              <w:top w:w="12" w:type="dxa"/>
              <w:left w:w="50" w:type="dxa"/>
              <w:bottom w:w="0" w:type="dxa"/>
              <w:right w:w="50" w:type="dxa"/>
            </w:tcMar>
            <w:vAlign w:val="center"/>
            <w:hideMark/>
          </w:tcPr>
          <w:p w14:paraId="4ECEE741"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3.69 ± 0.32</w:t>
            </w:r>
            <w:r>
              <w:rPr>
                <w:rFonts w:ascii="Times New Roman" w:eastAsia="新細明體" w:hAnsi="Times New Roman" w:cs="Times New Roman"/>
                <w:color w:val="000000"/>
                <w:kern w:val="0"/>
                <w:position w:val="4"/>
                <w:sz w:val="11"/>
                <w:szCs w:val="11"/>
                <w:vertAlign w:val="superscript"/>
              </w:rPr>
              <w:t>Ab</w:t>
            </w:r>
          </w:p>
        </w:tc>
        <w:tc>
          <w:tcPr>
            <w:tcW w:w="256" w:type="pct"/>
            <w:tcMar>
              <w:top w:w="12" w:type="dxa"/>
              <w:left w:w="50" w:type="dxa"/>
              <w:bottom w:w="0" w:type="dxa"/>
              <w:right w:w="50" w:type="dxa"/>
            </w:tcMar>
            <w:vAlign w:val="center"/>
            <w:hideMark/>
          </w:tcPr>
          <w:p w14:paraId="728A928F"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3.45 ± 0.22</w:t>
            </w:r>
            <w:r>
              <w:rPr>
                <w:rFonts w:ascii="Times New Roman" w:eastAsia="新細明體" w:hAnsi="Times New Roman" w:cs="Times New Roman"/>
                <w:color w:val="000000"/>
                <w:kern w:val="0"/>
                <w:position w:val="4"/>
                <w:sz w:val="11"/>
                <w:szCs w:val="11"/>
                <w:vertAlign w:val="superscript"/>
              </w:rPr>
              <w:t>B</w:t>
            </w:r>
          </w:p>
        </w:tc>
        <w:tc>
          <w:tcPr>
            <w:tcW w:w="256" w:type="pct"/>
            <w:tcMar>
              <w:top w:w="12" w:type="dxa"/>
              <w:left w:w="50" w:type="dxa"/>
              <w:bottom w:w="0" w:type="dxa"/>
              <w:right w:w="50" w:type="dxa"/>
            </w:tcMar>
            <w:vAlign w:val="center"/>
            <w:hideMark/>
          </w:tcPr>
          <w:p w14:paraId="49257202"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3.38 ± 0.27</w:t>
            </w:r>
            <w:r>
              <w:rPr>
                <w:rFonts w:ascii="Times New Roman" w:eastAsia="新細明體" w:hAnsi="Times New Roman" w:cs="Times New Roman"/>
                <w:color w:val="000000"/>
                <w:kern w:val="0"/>
                <w:position w:val="4"/>
                <w:sz w:val="11"/>
                <w:szCs w:val="11"/>
                <w:vertAlign w:val="superscript"/>
              </w:rPr>
              <w:t>B</w:t>
            </w:r>
          </w:p>
        </w:tc>
        <w:tc>
          <w:tcPr>
            <w:tcW w:w="258" w:type="pct"/>
            <w:tcMar>
              <w:top w:w="12" w:type="dxa"/>
              <w:left w:w="50" w:type="dxa"/>
              <w:bottom w:w="0" w:type="dxa"/>
              <w:right w:w="50" w:type="dxa"/>
            </w:tcMar>
            <w:vAlign w:val="center"/>
            <w:hideMark/>
          </w:tcPr>
          <w:p w14:paraId="3C938C85"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3.26 ± 0.21</w:t>
            </w:r>
            <w:r>
              <w:rPr>
                <w:rFonts w:ascii="Times New Roman" w:eastAsia="新細明體" w:hAnsi="Times New Roman" w:cs="Times New Roman"/>
                <w:color w:val="000000"/>
                <w:kern w:val="0"/>
                <w:position w:val="4"/>
                <w:sz w:val="11"/>
                <w:szCs w:val="11"/>
                <w:vertAlign w:val="superscript"/>
              </w:rPr>
              <w:t>B</w:t>
            </w:r>
          </w:p>
        </w:tc>
        <w:tc>
          <w:tcPr>
            <w:tcW w:w="256" w:type="pct"/>
            <w:tcMar>
              <w:top w:w="12" w:type="dxa"/>
              <w:left w:w="50" w:type="dxa"/>
              <w:bottom w:w="0" w:type="dxa"/>
              <w:right w:w="50" w:type="dxa"/>
            </w:tcMar>
            <w:vAlign w:val="center"/>
            <w:hideMark/>
          </w:tcPr>
          <w:p w14:paraId="0382A356" w14:textId="409A5531"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3.23 ± 0.26</w:t>
            </w:r>
            <w:r>
              <w:rPr>
                <w:rFonts w:ascii="Times New Roman" w:eastAsia="新細明體" w:hAnsi="Times New Roman" w:cs="Times New Roman"/>
                <w:color w:val="000000"/>
                <w:kern w:val="0"/>
                <w:position w:val="4"/>
                <w:sz w:val="11"/>
                <w:szCs w:val="11"/>
                <w:vertAlign w:val="superscript"/>
              </w:rPr>
              <w:t>Ca</w:t>
            </w:r>
          </w:p>
        </w:tc>
        <w:tc>
          <w:tcPr>
            <w:tcW w:w="256" w:type="pct"/>
            <w:tcMar>
              <w:top w:w="12" w:type="dxa"/>
              <w:left w:w="50" w:type="dxa"/>
              <w:bottom w:w="0" w:type="dxa"/>
              <w:right w:w="50" w:type="dxa"/>
            </w:tcMar>
            <w:vAlign w:val="center"/>
            <w:hideMark/>
          </w:tcPr>
          <w:p w14:paraId="45C0C5A0"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2.93 ± 0.24</w:t>
            </w:r>
            <w:proofErr w:type="spellStart"/>
            <w:r>
              <w:rPr>
                <w:rFonts w:ascii="Times New Roman" w:eastAsia="新細明體" w:hAnsi="Times New Roman" w:cs="Times New Roman"/>
                <w:color w:val="000000"/>
                <w:kern w:val="0"/>
                <w:position w:val="4"/>
                <w:sz w:val="11"/>
                <w:szCs w:val="11"/>
                <w:vertAlign w:val="superscript"/>
              </w:rPr>
              <w:t>Cb</w:t>
            </w:r>
            <w:proofErr w:type="spellEnd"/>
          </w:p>
        </w:tc>
        <w:tc>
          <w:tcPr>
            <w:tcW w:w="256" w:type="pct"/>
            <w:tcMar>
              <w:top w:w="12" w:type="dxa"/>
              <w:left w:w="50" w:type="dxa"/>
              <w:bottom w:w="0" w:type="dxa"/>
              <w:right w:w="50" w:type="dxa"/>
            </w:tcMar>
            <w:vAlign w:val="center"/>
            <w:hideMark/>
          </w:tcPr>
          <w:p w14:paraId="0F6A6B7C"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3.08 ± 0.23</w:t>
            </w:r>
            <w:r>
              <w:rPr>
                <w:rFonts w:ascii="Times New Roman" w:eastAsia="新細明體" w:hAnsi="Times New Roman" w:cs="Times New Roman"/>
                <w:color w:val="000000"/>
                <w:kern w:val="0"/>
                <w:position w:val="4"/>
                <w:sz w:val="11"/>
                <w:szCs w:val="11"/>
                <w:vertAlign w:val="superscript"/>
              </w:rPr>
              <w:t>Bab</w:t>
            </w:r>
          </w:p>
        </w:tc>
        <w:tc>
          <w:tcPr>
            <w:tcW w:w="256" w:type="pct"/>
            <w:tcMar>
              <w:top w:w="12" w:type="dxa"/>
              <w:left w:w="50" w:type="dxa"/>
              <w:bottom w:w="0" w:type="dxa"/>
              <w:right w:w="50" w:type="dxa"/>
            </w:tcMar>
            <w:vAlign w:val="center"/>
            <w:hideMark/>
          </w:tcPr>
          <w:p w14:paraId="00AA3E28"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3.16 ± 0.29</w:t>
            </w:r>
            <w:r>
              <w:rPr>
                <w:rFonts w:ascii="Times New Roman" w:eastAsia="新細明體" w:hAnsi="Times New Roman" w:cs="Times New Roman"/>
                <w:color w:val="000000"/>
                <w:kern w:val="0"/>
                <w:position w:val="4"/>
                <w:sz w:val="11"/>
                <w:szCs w:val="11"/>
                <w:vertAlign w:val="superscript"/>
              </w:rPr>
              <w:t>C</w:t>
            </w:r>
          </w:p>
        </w:tc>
        <w:tc>
          <w:tcPr>
            <w:tcW w:w="256" w:type="pct"/>
            <w:tcMar>
              <w:top w:w="12" w:type="dxa"/>
              <w:left w:w="50" w:type="dxa"/>
              <w:bottom w:w="0" w:type="dxa"/>
              <w:right w:w="50" w:type="dxa"/>
            </w:tcMar>
            <w:vAlign w:val="center"/>
            <w:hideMark/>
          </w:tcPr>
          <w:p w14:paraId="1E1F2A4C"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2.88 ± 0.10</w:t>
            </w:r>
            <w:r>
              <w:rPr>
                <w:rFonts w:ascii="Times New Roman" w:eastAsia="新細明體" w:hAnsi="Times New Roman" w:cs="Times New Roman"/>
                <w:color w:val="000000"/>
                <w:kern w:val="0"/>
                <w:position w:val="4"/>
                <w:sz w:val="11"/>
                <w:szCs w:val="11"/>
                <w:vertAlign w:val="superscript"/>
              </w:rPr>
              <w:t>C</w:t>
            </w:r>
          </w:p>
        </w:tc>
        <w:tc>
          <w:tcPr>
            <w:tcW w:w="257" w:type="pct"/>
            <w:tcMar>
              <w:top w:w="12" w:type="dxa"/>
              <w:left w:w="50" w:type="dxa"/>
              <w:bottom w:w="0" w:type="dxa"/>
              <w:right w:w="50" w:type="dxa"/>
            </w:tcMar>
            <w:vAlign w:val="center"/>
            <w:hideMark/>
          </w:tcPr>
          <w:p w14:paraId="2CA66E11"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3.12 ± 0.26</w:t>
            </w:r>
            <w:r>
              <w:rPr>
                <w:rFonts w:ascii="Times New Roman" w:eastAsia="新細明體" w:hAnsi="Times New Roman" w:cs="Times New Roman"/>
                <w:color w:val="000000"/>
                <w:kern w:val="0"/>
                <w:position w:val="4"/>
                <w:sz w:val="11"/>
                <w:szCs w:val="11"/>
                <w:vertAlign w:val="superscript"/>
              </w:rPr>
              <w:t>B</w:t>
            </w:r>
          </w:p>
        </w:tc>
        <w:tc>
          <w:tcPr>
            <w:tcW w:w="256" w:type="pct"/>
            <w:tcMar>
              <w:top w:w="12" w:type="dxa"/>
              <w:left w:w="50" w:type="dxa"/>
              <w:bottom w:w="0" w:type="dxa"/>
              <w:right w:w="50" w:type="dxa"/>
            </w:tcMar>
            <w:vAlign w:val="center"/>
            <w:hideMark/>
          </w:tcPr>
          <w:p w14:paraId="07D959F5"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3.10 ± 0.29</w:t>
            </w:r>
            <w:r>
              <w:rPr>
                <w:rFonts w:ascii="Times New Roman" w:eastAsia="新細明體" w:hAnsi="Times New Roman" w:cs="Times New Roman"/>
                <w:color w:val="000000"/>
                <w:kern w:val="0"/>
                <w:position w:val="4"/>
                <w:sz w:val="11"/>
                <w:szCs w:val="11"/>
                <w:vertAlign w:val="superscript"/>
              </w:rPr>
              <w:t>C</w:t>
            </w:r>
          </w:p>
        </w:tc>
        <w:tc>
          <w:tcPr>
            <w:tcW w:w="256" w:type="pct"/>
            <w:tcMar>
              <w:top w:w="12" w:type="dxa"/>
              <w:left w:w="50" w:type="dxa"/>
              <w:bottom w:w="0" w:type="dxa"/>
              <w:right w:w="50" w:type="dxa"/>
            </w:tcMar>
            <w:vAlign w:val="center"/>
            <w:hideMark/>
          </w:tcPr>
          <w:p w14:paraId="385CCAAF"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2.95 ± 0.06</w:t>
            </w:r>
            <w:r>
              <w:rPr>
                <w:rFonts w:ascii="Times New Roman" w:eastAsia="新細明體" w:hAnsi="Times New Roman" w:cs="Times New Roman"/>
                <w:color w:val="000000"/>
                <w:kern w:val="0"/>
                <w:position w:val="4"/>
                <w:sz w:val="11"/>
                <w:szCs w:val="11"/>
                <w:vertAlign w:val="superscript"/>
              </w:rPr>
              <w:t>C</w:t>
            </w:r>
          </w:p>
        </w:tc>
        <w:tc>
          <w:tcPr>
            <w:tcW w:w="257" w:type="pct"/>
            <w:tcMar>
              <w:top w:w="12" w:type="dxa"/>
              <w:left w:w="50" w:type="dxa"/>
              <w:bottom w:w="0" w:type="dxa"/>
              <w:right w:w="50" w:type="dxa"/>
            </w:tcMar>
            <w:vAlign w:val="center"/>
            <w:hideMark/>
          </w:tcPr>
          <w:p w14:paraId="5AD86005"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3.06 ± 0.34</w:t>
            </w:r>
            <w:r>
              <w:rPr>
                <w:rFonts w:ascii="Times New Roman" w:eastAsia="新細明體" w:hAnsi="Times New Roman" w:cs="Times New Roman"/>
                <w:color w:val="000000"/>
                <w:kern w:val="0"/>
                <w:position w:val="4"/>
                <w:sz w:val="11"/>
                <w:szCs w:val="11"/>
                <w:vertAlign w:val="superscript"/>
              </w:rPr>
              <w:t>B</w:t>
            </w:r>
          </w:p>
        </w:tc>
        <w:tc>
          <w:tcPr>
            <w:tcW w:w="256" w:type="pct"/>
            <w:tcMar>
              <w:top w:w="12" w:type="dxa"/>
              <w:left w:w="50" w:type="dxa"/>
              <w:bottom w:w="0" w:type="dxa"/>
              <w:right w:w="50" w:type="dxa"/>
            </w:tcMar>
            <w:vAlign w:val="center"/>
            <w:hideMark/>
          </w:tcPr>
          <w:p w14:paraId="39E88A11"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&lt; 0.0001</w:t>
            </w:r>
          </w:p>
        </w:tc>
        <w:tc>
          <w:tcPr>
            <w:tcW w:w="211" w:type="pct"/>
            <w:tcMar>
              <w:top w:w="12" w:type="dxa"/>
              <w:left w:w="50" w:type="dxa"/>
              <w:bottom w:w="0" w:type="dxa"/>
              <w:right w:w="50" w:type="dxa"/>
            </w:tcMar>
            <w:vAlign w:val="center"/>
            <w:hideMark/>
          </w:tcPr>
          <w:p w14:paraId="29057762"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 0.05</w:t>
            </w:r>
          </w:p>
        </w:tc>
        <w:tc>
          <w:tcPr>
            <w:tcW w:w="342" w:type="pct"/>
            <w:tcMar>
              <w:top w:w="12" w:type="dxa"/>
              <w:left w:w="50" w:type="dxa"/>
              <w:bottom w:w="0" w:type="dxa"/>
              <w:right w:w="50" w:type="dxa"/>
            </w:tcMar>
            <w:vAlign w:val="center"/>
            <w:hideMark/>
          </w:tcPr>
          <w:p w14:paraId="51C1AFD6"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NS</w:t>
            </w:r>
          </w:p>
        </w:tc>
      </w:tr>
      <w:tr w:rsidR="00534B8D" w14:paraId="19A53176" w14:textId="77777777" w:rsidTr="00F7093B">
        <w:trPr>
          <w:trHeight w:val="410"/>
        </w:trPr>
        <w:tc>
          <w:tcPr>
            <w:tcW w:w="340" w:type="pct"/>
            <w:tcMar>
              <w:top w:w="12" w:type="dxa"/>
              <w:left w:w="50" w:type="dxa"/>
              <w:bottom w:w="0" w:type="dxa"/>
              <w:right w:w="50" w:type="dxa"/>
            </w:tcMar>
            <w:vAlign w:val="center"/>
            <w:hideMark/>
          </w:tcPr>
          <w:p w14:paraId="64AA76AA" w14:textId="276700FC" w:rsidR="00534B8D" w:rsidRPr="00DE5B3B" w:rsidRDefault="00534B8D">
            <w:pPr>
              <w:widowControl/>
              <w:kinsoku w:val="0"/>
              <w:rPr>
                <w:rFonts w:ascii="Arial" w:eastAsia="新細明體" w:hAnsi="Arial" w:cs="Arial"/>
                <w:kern w:val="0"/>
                <w:sz w:val="14"/>
                <w:szCs w:val="14"/>
                <w:vertAlign w:val="superscript"/>
              </w:rPr>
            </w:pPr>
            <w:r>
              <w:rPr>
                <w:rFonts w:ascii="Times New Roman" w:eastAsia="新細明體" w:hAnsi="Times New Roman" w:cs="Times New Roman"/>
                <w:color w:val="000000"/>
                <w:kern w:val="0"/>
                <w:sz w:val="14"/>
                <w:szCs w:val="14"/>
              </w:rPr>
              <w:t>F/P</w:t>
            </w:r>
            <w:r w:rsidR="00DE5B3B">
              <w:rPr>
                <w:rFonts w:ascii="Times New Roman" w:eastAsia="新細明體" w:hAnsi="Times New Roman" w:cs="Times New Roman" w:hint="eastAsia"/>
                <w:color w:val="000000"/>
                <w:kern w:val="0"/>
                <w:sz w:val="14"/>
                <w:szCs w:val="14"/>
                <w:vertAlign w:val="superscript"/>
              </w:rPr>
              <w:t>3</w:t>
            </w:r>
          </w:p>
        </w:tc>
        <w:tc>
          <w:tcPr>
            <w:tcW w:w="256" w:type="pct"/>
            <w:tcMar>
              <w:top w:w="12" w:type="dxa"/>
              <w:left w:w="50" w:type="dxa"/>
              <w:bottom w:w="0" w:type="dxa"/>
              <w:right w:w="50" w:type="dxa"/>
            </w:tcMar>
            <w:vAlign w:val="center"/>
            <w:hideMark/>
          </w:tcPr>
          <w:p w14:paraId="7A97320B"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0.60 ± 0.44</w:t>
            </w:r>
          </w:p>
        </w:tc>
        <w:tc>
          <w:tcPr>
            <w:tcW w:w="256" w:type="pct"/>
            <w:tcMar>
              <w:top w:w="12" w:type="dxa"/>
              <w:left w:w="50" w:type="dxa"/>
              <w:bottom w:w="0" w:type="dxa"/>
              <w:right w:w="50" w:type="dxa"/>
            </w:tcMar>
            <w:vAlign w:val="center"/>
            <w:hideMark/>
          </w:tcPr>
          <w:p w14:paraId="1567CB7B"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0.53 ± 0.18</w:t>
            </w:r>
          </w:p>
        </w:tc>
        <w:tc>
          <w:tcPr>
            <w:tcW w:w="263" w:type="pct"/>
            <w:tcMar>
              <w:top w:w="12" w:type="dxa"/>
              <w:left w:w="50" w:type="dxa"/>
              <w:bottom w:w="0" w:type="dxa"/>
              <w:right w:w="50" w:type="dxa"/>
            </w:tcMar>
            <w:vAlign w:val="center"/>
            <w:hideMark/>
          </w:tcPr>
          <w:p w14:paraId="49F5EE59"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0.75 ± 0.49</w:t>
            </w:r>
          </w:p>
        </w:tc>
        <w:tc>
          <w:tcPr>
            <w:tcW w:w="256" w:type="pct"/>
            <w:tcMar>
              <w:top w:w="12" w:type="dxa"/>
              <w:left w:w="50" w:type="dxa"/>
              <w:bottom w:w="0" w:type="dxa"/>
              <w:right w:w="50" w:type="dxa"/>
            </w:tcMar>
            <w:vAlign w:val="center"/>
            <w:hideMark/>
          </w:tcPr>
          <w:p w14:paraId="7AC59CCD"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1.30 ± 1.67</w:t>
            </w:r>
          </w:p>
        </w:tc>
        <w:tc>
          <w:tcPr>
            <w:tcW w:w="256" w:type="pct"/>
            <w:tcMar>
              <w:top w:w="12" w:type="dxa"/>
              <w:left w:w="50" w:type="dxa"/>
              <w:bottom w:w="0" w:type="dxa"/>
              <w:right w:w="50" w:type="dxa"/>
            </w:tcMar>
            <w:vAlign w:val="center"/>
            <w:hideMark/>
          </w:tcPr>
          <w:p w14:paraId="0A1D67D3"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0.56 ± 0.25</w:t>
            </w:r>
          </w:p>
        </w:tc>
        <w:tc>
          <w:tcPr>
            <w:tcW w:w="258" w:type="pct"/>
            <w:tcMar>
              <w:top w:w="12" w:type="dxa"/>
              <w:left w:w="50" w:type="dxa"/>
              <w:bottom w:w="0" w:type="dxa"/>
              <w:right w:w="50" w:type="dxa"/>
            </w:tcMar>
            <w:vAlign w:val="center"/>
            <w:hideMark/>
          </w:tcPr>
          <w:p w14:paraId="2524CD2A"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0.64 ± 0.30</w:t>
            </w:r>
          </w:p>
        </w:tc>
        <w:tc>
          <w:tcPr>
            <w:tcW w:w="256" w:type="pct"/>
            <w:tcMar>
              <w:top w:w="12" w:type="dxa"/>
              <w:left w:w="50" w:type="dxa"/>
              <w:bottom w:w="0" w:type="dxa"/>
              <w:right w:w="50" w:type="dxa"/>
            </w:tcMar>
            <w:vAlign w:val="center"/>
            <w:hideMark/>
          </w:tcPr>
          <w:p w14:paraId="0FDF90FD"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0.57 ± 0.27</w:t>
            </w:r>
          </w:p>
        </w:tc>
        <w:tc>
          <w:tcPr>
            <w:tcW w:w="256" w:type="pct"/>
            <w:tcMar>
              <w:top w:w="12" w:type="dxa"/>
              <w:left w:w="50" w:type="dxa"/>
              <w:bottom w:w="0" w:type="dxa"/>
              <w:right w:w="50" w:type="dxa"/>
            </w:tcMar>
            <w:vAlign w:val="center"/>
            <w:hideMark/>
          </w:tcPr>
          <w:p w14:paraId="0EC9ED64"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0.53 ± 0.29</w:t>
            </w:r>
          </w:p>
        </w:tc>
        <w:tc>
          <w:tcPr>
            <w:tcW w:w="256" w:type="pct"/>
            <w:tcMar>
              <w:top w:w="12" w:type="dxa"/>
              <w:left w:w="50" w:type="dxa"/>
              <w:bottom w:w="0" w:type="dxa"/>
              <w:right w:w="50" w:type="dxa"/>
            </w:tcMar>
            <w:vAlign w:val="center"/>
            <w:hideMark/>
          </w:tcPr>
          <w:p w14:paraId="73A4C0A2"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0.48 ± 0.16</w:t>
            </w:r>
          </w:p>
        </w:tc>
        <w:tc>
          <w:tcPr>
            <w:tcW w:w="256" w:type="pct"/>
            <w:tcMar>
              <w:top w:w="12" w:type="dxa"/>
              <w:left w:w="50" w:type="dxa"/>
              <w:bottom w:w="0" w:type="dxa"/>
              <w:right w:w="50" w:type="dxa"/>
            </w:tcMar>
            <w:vAlign w:val="center"/>
            <w:hideMark/>
          </w:tcPr>
          <w:p w14:paraId="127F069B"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0.60 ± 0.36</w:t>
            </w:r>
          </w:p>
        </w:tc>
        <w:tc>
          <w:tcPr>
            <w:tcW w:w="256" w:type="pct"/>
            <w:tcMar>
              <w:top w:w="12" w:type="dxa"/>
              <w:left w:w="50" w:type="dxa"/>
              <w:bottom w:w="0" w:type="dxa"/>
              <w:right w:w="50" w:type="dxa"/>
            </w:tcMar>
            <w:vAlign w:val="center"/>
            <w:hideMark/>
          </w:tcPr>
          <w:p w14:paraId="2E2D369C"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0.55 ± 0.25</w:t>
            </w:r>
          </w:p>
        </w:tc>
        <w:tc>
          <w:tcPr>
            <w:tcW w:w="257" w:type="pct"/>
            <w:tcMar>
              <w:top w:w="12" w:type="dxa"/>
              <w:left w:w="50" w:type="dxa"/>
              <w:bottom w:w="0" w:type="dxa"/>
              <w:right w:w="50" w:type="dxa"/>
            </w:tcMar>
            <w:vAlign w:val="center"/>
            <w:hideMark/>
          </w:tcPr>
          <w:p w14:paraId="1794D165"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0.66 ± 0.57</w:t>
            </w:r>
          </w:p>
        </w:tc>
        <w:tc>
          <w:tcPr>
            <w:tcW w:w="256" w:type="pct"/>
            <w:tcMar>
              <w:top w:w="12" w:type="dxa"/>
              <w:left w:w="50" w:type="dxa"/>
              <w:bottom w:w="0" w:type="dxa"/>
              <w:right w:w="50" w:type="dxa"/>
            </w:tcMar>
            <w:vAlign w:val="center"/>
            <w:hideMark/>
          </w:tcPr>
          <w:p w14:paraId="4331D78C"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0.60 ± 0.41</w:t>
            </w:r>
          </w:p>
        </w:tc>
        <w:tc>
          <w:tcPr>
            <w:tcW w:w="256" w:type="pct"/>
            <w:tcMar>
              <w:top w:w="12" w:type="dxa"/>
              <w:left w:w="50" w:type="dxa"/>
              <w:bottom w:w="0" w:type="dxa"/>
              <w:right w:w="50" w:type="dxa"/>
            </w:tcMar>
            <w:vAlign w:val="center"/>
            <w:hideMark/>
          </w:tcPr>
          <w:p w14:paraId="6A26F71D"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0.58 ± 0.48</w:t>
            </w:r>
          </w:p>
        </w:tc>
        <w:tc>
          <w:tcPr>
            <w:tcW w:w="257" w:type="pct"/>
            <w:tcMar>
              <w:top w:w="12" w:type="dxa"/>
              <w:left w:w="50" w:type="dxa"/>
              <w:bottom w:w="0" w:type="dxa"/>
              <w:right w:w="50" w:type="dxa"/>
            </w:tcMar>
            <w:vAlign w:val="center"/>
            <w:hideMark/>
          </w:tcPr>
          <w:p w14:paraId="73E30AE5"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0.67 ± 0.37</w:t>
            </w:r>
          </w:p>
        </w:tc>
        <w:tc>
          <w:tcPr>
            <w:tcW w:w="256" w:type="pct"/>
            <w:tcMar>
              <w:top w:w="12" w:type="dxa"/>
              <w:left w:w="50" w:type="dxa"/>
              <w:bottom w:w="0" w:type="dxa"/>
              <w:right w:w="50" w:type="dxa"/>
            </w:tcMar>
            <w:vAlign w:val="center"/>
            <w:hideMark/>
          </w:tcPr>
          <w:p w14:paraId="6825DA97"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NS</w:t>
            </w:r>
          </w:p>
        </w:tc>
        <w:tc>
          <w:tcPr>
            <w:tcW w:w="211" w:type="pct"/>
            <w:tcMar>
              <w:top w:w="12" w:type="dxa"/>
              <w:left w:w="50" w:type="dxa"/>
              <w:bottom w:w="0" w:type="dxa"/>
              <w:right w:w="50" w:type="dxa"/>
            </w:tcMar>
            <w:vAlign w:val="center"/>
            <w:hideMark/>
          </w:tcPr>
          <w:p w14:paraId="0F3FC62C"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NS</w:t>
            </w:r>
          </w:p>
        </w:tc>
        <w:tc>
          <w:tcPr>
            <w:tcW w:w="342" w:type="pct"/>
            <w:tcMar>
              <w:top w:w="12" w:type="dxa"/>
              <w:left w:w="50" w:type="dxa"/>
              <w:bottom w:w="0" w:type="dxa"/>
              <w:right w:w="50" w:type="dxa"/>
            </w:tcMar>
            <w:vAlign w:val="center"/>
            <w:hideMark/>
          </w:tcPr>
          <w:p w14:paraId="1CA24E5E"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NS</w:t>
            </w:r>
          </w:p>
        </w:tc>
      </w:tr>
      <w:tr w:rsidR="00534B8D" w14:paraId="66DE94B8" w14:textId="77777777" w:rsidTr="00F7093B">
        <w:trPr>
          <w:trHeight w:val="410"/>
        </w:trPr>
        <w:tc>
          <w:tcPr>
            <w:tcW w:w="340" w:type="pct"/>
            <w:tcMar>
              <w:top w:w="12" w:type="dxa"/>
              <w:left w:w="50" w:type="dxa"/>
              <w:bottom w:w="0" w:type="dxa"/>
              <w:right w:w="50" w:type="dxa"/>
            </w:tcMar>
            <w:vAlign w:val="center"/>
            <w:hideMark/>
          </w:tcPr>
          <w:p w14:paraId="71673004" w14:textId="77777777" w:rsidR="00534B8D" w:rsidRDefault="00534B8D">
            <w:pPr>
              <w:widowControl/>
              <w:kinsoku w:val="0"/>
              <w:rPr>
                <w:rFonts w:ascii="Arial" w:eastAsia="新細明體" w:hAnsi="Arial" w:cs="Arial"/>
                <w:kern w:val="0"/>
                <w:sz w:val="14"/>
                <w:szCs w:val="14"/>
              </w:rPr>
            </w:pPr>
            <w:r>
              <w:rPr>
                <w:rFonts w:ascii="Times New Roman" w:eastAsia="新細明體" w:hAnsi="Times New Roman" w:cs="Times New Roman"/>
                <w:color w:val="000000"/>
                <w:kern w:val="0"/>
                <w:sz w:val="14"/>
                <w:szCs w:val="14"/>
              </w:rPr>
              <w:t>Lactose (%)</w:t>
            </w:r>
          </w:p>
        </w:tc>
        <w:tc>
          <w:tcPr>
            <w:tcW w:w="256" w:type="pct"/>
            <w:tcMar>
              <w:top w:w="12" w:type="dxa"/>
              <w:left w:w="50" w:type="dxa"/>
              <w:bottom w:w="0" w:type="dxa"/>
              <w:right w:w="50" w:type="dxa"/>
            </w:tcMar>
            <w:vAlign w:val="center"/>
            <w:hideMark/>
          </w:tcPr>
          <w:p w14:paraId="1EA9F37B"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4.76 ± 0.16</w:t>
            </w:r>
          </w:p>
        </w:tc>
        <w:tc>
          <w:tcPr>
            <w:tcW w:w="256" w:type="pct"/>
            <w:tcMar>
              <w:top w:w="12" w:type="dxa"/>
              <w:left w:w="50" w:type="dxa"/>
              <w:bottom w:w="0" w:type="dxa"/>
              <w:right w:w="50" w:type="dxa"/>
            </w:tcMar>
            <w:vAlign w:val="center"/>
            <w:hideMark/>
          </w:tcPr>
          <w:p w14:paraId="78EE6A0E"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4.82 ± 0.20</w:t>
            </w:r>
          </w:p>
        </w:tc>
        <w:tc>
          <w:tcPr>
            <w:tcW w:w="263" w:type="pct"/>
            <w:tcMar>
              <w:top w:w="12" w:type="dxa"/>
              <w:left w:w="50" w:type="dxa"/>
              <w:bottom w:w="0" w:type="dxa"/>
              <w:right w:w="50" w:type="dxa"/>
            </w:tcMar>
            <w:vAlign w:val="center"/>
            <w:hideMark/>
          </w:tcPr>
          <w:p w14:paraId="6D679A03"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4.57 ± 0.25</w:t>
            </w:r>
          </w:p>
        </w:tc>
        <w:tc>
          <w:tcPr>
            <w:tcW w:w="256" w:type="pct"/>
            <w:tcMar>
              <w:top w:w="12" w:type="dxa"/>
              <w:left w:w="50" w:type="dxa"/>
              <w:bottom w:w="0" w:type="dxa"/>
              <w:right w:w="50" w:type="dxa"/>
            </w:tcMar>
            <w:vAlign w:val="center"/>
            <w:hideMark/>
          </w:tcPr>
          <w:p w14:paraId="3A8C59E7"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4.84 ± 0.32</w:t>
            </w:r>
            <w:r>
              <w:rPr>
                <w:rFonts w:ascii="Times New Roman" w:eastAsia="新細明體" w:hAnsi="Times New Roman" w:cs="Times New Roman"/>
                <w:color w:val="000000"/>
                <w:kern w:val="0"/>
                <w:position w:val="4"/>
                <w:sz w:val="11"/>
                <w:szCs w:val="11"/>
                <w:vertAlign w:val="superscript"/>
              </w:rPr>
              <w:t>a</w:t>
            </w:r>
          </w:p>
        </w:tc>
        <w:tc>
          <w:tcPr>
            <w:tcW w:w="256" w:type="pct"/>
            <w:tcMar>
              <w:top w:w="12" w:type="dxa"/>
              <w:left w:w="50" w:type="dxa"/>
              <w:bottom w:w="0" w:type="dxa"/>
              <w:right w:w="50" w:type="dxa"/>
            </w:tcMar>
            <w:vAlign w:val="center"/>
            <w:hideMark/>
          </w:tcPr>
          <w:p w14:paraId="3561D3A7"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4.92 ± 0.16</w:t>
            </w:r>
            <w:r>
              <w:rPr>
                <w:rFonts w:ascii="Times New Roman" w:eastAsia="新細明體" w:hAnsi="Times New Roman" w:cs="Times New Roman"/>
                <w:color w:val="000000"/>
                <w:kern w:val="0"/>
                <w:position w:val="4"/>
                <w:sz w:val="11"/>
                <w:szCs w:val="11"/>
                <w:vertAlign w:val="superscript"/>
              </w:rPr>
              <w:t>a</w:t>
            </w:r>
          </w:p>
        </w:tc>
        <w:tc>
          <w:tcPr>
            <w:tcW w:w="258" w:type="pct"/>
            <w:tcMar>
              <w:top w:w="12" w:type="dxa"/>
              <w:left w:w="50" w:type="dxa"/>
              <w:bottom w:w="0" w:type="dxa"/>
              <w:right w:w="50" w:type="dxa"/>
            </w:tcMar>
            <w:vAlign w:val="center"/>
            <w:hideMark/>
          </w:tcPr>
          <w:p w14:paraId="05017441"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4.62 ± 0.59</w:t>
            </w:r>
            <w:r>
              <w:rPr>
                <w:rFonts w:ascii="Times New Roman" w:eastAsia="新細明體" w:hAnsi="Times New Roman" w:cs="Times New Roman"/>
                <w:color w:val="000000"/>
                <w:kern w:val="0"/>
                <w:position w:val="4"/>
                <w:sz w:val="11"/>
                <w:szCs w:val="11"/>
                <w:vertAlign w:val="superscript"/>
              </w:rPr>
              <w:t>b</w:t>
            </w:r>
          </w:p>
        </w:tc>
        <w:tc>
          <w:tcPr>
            <w:tcW w:w="256" w:type="pct"/>
            <w:tcMar>
              <w:top w:w="12" w:type="dxa"/>
              <w:left w:w="50" w:type="dxa"/>
              <w:bottom w:w="0" w:type="dxa"/>
              <w:right w:w="50" w:type="dxa"/>
            </w:tcMar>
            <w:vAlign w:val="center"/>
            <w:hideMark/>
          </w:tcPr>
          <w:p w14:paraId="23D59923"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4.96 ± 0.19</w:t>
            </w:r>
          </w:p>
        </w:tc>
        <w:tc>
          <w:tcPr>
            <w:tcW w:w="256" w:type="pct"/>
            <w:tcMar>
              <w:top w:w="12" w:type="dxa"/>
              <w:left w:w="50" w:type="dxa"/>
              <w:bottom w:w="0" w:type="dxa"/>
              <w:right w:w="50" w:type="dxa"/>
            </w:tcMar>
            <w:vAlign w:val="center"/>
            <w:hideMark/>
          </w:tcPr>
          <w:p w14:paraId="54609E0B"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5.01 ± 0.11</w:t>
            </w:r>
          </w:p>
        </w:tc>
        <w:tc>
          <w:tcPr>
            <w:tcW w:w="256" w:type="pct"/>
            <w:tcMar>
              <w:top w:w="12" w:type="dxa"/>
              <w:left w:w="50" w:type="dxa"/>
              <w:bottom w:w="0" w:type="dxa"/>
              <w:right w:w="50" w:type="dxa"/>
            </w:tcMar>
            <w:vAlign w:val="center"/>
            <w:hideMark/>
          </w:tcPr>
          <w:p w14:paraId="199BED08"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4.70 ± 0.55</w:t>
            </w:r>
          </w:p>
        </w:tc>
        <w:tc>
          <w:tcPr>
            <w:tcW w:w="256" w:type="pct"/>
            <w:tcMar>
              <w:top w:w="12" w:type="dxa"/>
              <w:left w:w="50" w:type="dxa"/>
              <w:bottom w:w="0" w:type="dxa"/>
              <w:right w:w="50" w:type="dxa"/>
            </w:tcMar>
            <w:vAlign w:val="center"/>
            <w:hideMark/>
          </w:tcPr>
          <w:p w14:paraId="0DE10801"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4.98 ± 0.25</w:t>
            </w:r>
          </w:p>
        </w:tc>
        <w:tc>
          <w:tcPr>
            <w:tcW w:w="256" w:type="pct"/>
            <w:tcMar>
              <w:top w:w="12" w:type="dxa"/>
              <w:left w:w="50" w:type="dxa"/>
              <w:bottom w:w="0" w:type="dxa"/>
              <w:right w:w="50" w:type="dxa"/>
            </w:tcMar>
            <w:vAlign w:val="center"/>
            <w:hideMark/>
          </w:tcPr>
          <w:p w14:paraId="0CFCB568"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5.01 ± 0.14</w:t>
            </w:r>
          </w:p>
        </w:tc>
        <w:tc>
          <w:tcPr>
            <w:tcW w:w="257" w:type="pct"/>
            <w:tcMar>
              <w:top w:w="12" w:type="dxa"/>
              <w:left w:w="50" w:type="dxa"/>
              <w:bottom w:w="0" w:type="dxa"/>
              <w:right w:w="50" w:type="dxa"/>
            </w:tcMar>
            <w:vAlign w:val="center"/>
            <w:hideMark/>
          </w:tcPr>
          <w:p w14:paraId="55C7FC3F"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4.93 ± 0.40</w:t>
            </w:r>
          </w:p>
        </w:tc>
        <w:tc>
          <w:tcPr>
            <w:tcW w:w="256" w:type="pct"/>
            <w:tcMar>
              <w:top w:w="12" w:type="dxa"/>
              <w:left w:w="50" w:type="dxa"/>
              <w:bottom w:w="0" w:type="dxa"/>
              <w:right w:w="50" w:type="dxa"/>
            </w:tcMar>
            <w:vAlign w:val="center"/>
            <w:hideMark/>
          </w:tcPr>
          <w:p w14:paraId="7424CFD4"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4.99 ± 0.20</w:t>
            </w:r>
          </w:p>
        </w:tc>
        <w:tc>
          <w:tcPr>
            <w:tcW w:w="256" w:type="pct"/>
            <w:tcMar>
              <w:top w:w="12" w:type="dxa"/>
              <w:left w:w="50" w:type="dxa"/>
              <w:bottom w:w="0" w:type="dxa"/>
              <w:right w:w="50" w:type="dxa"/>
            </w:tcMar>
            <w:vAlign w:val="center"/>
            <w:hideMark/>
          </w:tcPr>
          <w:p w14:paraId="4345FB24"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4.91 ± 0.18</w:t>
            </w:r>
          </w:p>
        </w:tc>
        <w:tc>
          <w:tcPr>
            <w:tcW w:w="257" w:type="pct"/>
            <w:tcMar>
              <w:top w:w="12" w:type="dxa"/>
              <w:left w:w="50" w:type="dxa"/>
              <w:bottom w:w="0" w:type="dxa"/>
              <w:right w:w="50" w:type="dxa"/>
            </w:tcMar>
            <w:vAlign w:val="center"/>
            <w:hideMark/>
          </w:tcPr>
          <w:p w14:paraId="6EC0691F"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4.79 ± 0.33</w:t>
            </w:r>
          </w:p>
        </w:tc>
        <w:tc>
          <w:tcPr>
            <w:tcW w:w="256" w:type="pct"/>
            <w:tcMar>
              <w:top w:w="12" w:type="dxa"/>
              <w:left w:w="50" w:type="dxa"/>
              <w:bottom w:w="0" w:type="dxa"/>
              <w:right w:w="50" w:type="dxa"/>
            </w:tcMar>
            <w:vAlign w:val="center"/>
            <w:hideMark/>
          </w:tcPr>
          <w:p w14:paraId="668DAA51"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NS</w:t>
            </w:r>
          </w:p>
        </w:tc>
        <w:tc>
          <w:tcPr>
            <w:tcW w:w="211" w:type="pct"/>
            <w:tcMar>
              <w:top w:w="12" w:type="dxa"/>
              <w:left w:w="50" w:type="dxa"/>
              <w:bottom w:w="0" w:type="dxa"/>
              <w:right w:w="50" w:type="dxa"/>
            </w:tcMar>
            <w:vAlign w:val="center"/>
            <w:hideMark/>
          </w:tcPr>
          <w:p w14:paraId="63CBE088"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&lt; 0.05</w:t>
            </w:r>
          </w:p>
        </w:tc>
        <w:tc>
          <w:tcPr>
            <w:tcW w:w="342" w:type="pct"/>
            <w:tcMar>
              <w:top w:w="12" w:type="dxa"/>
              <w:left w:w="50" w:type="dxa"/>
              <w:bottom w:w="0" w:type="dxa"/>
              <w:right w:w="50" w:type="dxa"/>
            </w:tcMar>
            <w:vAlign w:val="center"/>
            <w:hideMark/>
          </w:tcPr>
          <w:p w14:paraId="1F71ABF5"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NS</w:t>
            </w:r>
          </w:p>
        </w:tc>
      </w:tr>
      <w:tr w:rsidR="00534B8D" w14:paraId="29113ACF" w14:textId="77777777" w:rsidTr="00F7093B">
        <w:trPr>
          <w:trHeight w:val="410"/>
        </w:trPr>
        <w:tc>
          <w:tcPr>
            <w:tcW w:w="340" w:type="pct"/>
            <w:tcMar>
              <w:top w:w="12" w:type="dxa"/>
              <w:left w:w="50" w:type="dxa"/>
              <w:bottom w:w="0" w:type="dxa"/>
              <w:right w:w="50" w:type="dxa"/>
            </w:tcMar>
            <w:vAlign w:val="center"/>
            <w:hideMark/>
          </w:tcPr>
          <w:p w14:paraId="03FC31F6" w14:textId="77777777" w:rsidR="00534B8D" w:rsidRDefault="00534B8D">
            <w:pPr>
              <w:widowControl/>
              <w:kinsoku w:val="0"/>
              <w:rPr>
                <w:rFonts w:ascii="Arial" w:eastAsia="新細明體" w:hAnsi="Arial" w:cs="Arial"/>
                <w:kern w:val="0"/>
                <w:sz w:val="14"/>
                <w:szCs w:val="14"/>
              </w:rPr>
            </w:pPr>
            <w:r>
              <w:rPr>
                <w:rFonts w:ascii="Times New Roman" w:eastAsia="新細明體" w:hAnsi="Times New Roman" w:cs="Times New Roman"/>
                <w:color w:val="000000"/>
                <w:kern w:val="0"/>
                <w:sz w:val="14"/>
                <w:szCs w:val="14"/>
              </w:rPr>
              <w:t>NFS (%)</w:t>
            </w:r>
          </w:p>
        </w:tc>
        <w:tc>
          <w:tcPr>
            <w:tcW w:w="256" w:type="pct"/>
            <w:tcMar>
              <w:top w:w="12" w:type="dxa"/>
              <w:left w:w="50" w:type="dxa"/>
              <w:bottom w:w="0" w:type="dxa"/>
              <w:right w:w="50" w:type="dxa"/>
            </w:tcMar>
            <w:vAlign w:val="center"/>
            <w:hideMark/>
          </w:tcPr>
          <w:p w14:paraId="7D15590B"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9.50 ± 0.32</w:t>
            </w:r>
            <w:r>
              <w:rPr>
                <w:rFonts w:ascii="Times New Roman" w:eastAsia="新細明體" w:hAnsi="Times New Roman" w:cs="Times New Roman"/>
                <w:color w:val="000000"/>
                <w:kern w:val="0"/>
                <w:position w:val="4"/>
                <w:sz w:val="11"/>
                <w:szCs w:val="11"/>
                <w:vertAlign w:val="superscript"/>
              </w:rPr>
              <w:t>Aa</w:t>
            </w:r>
          </w:p>
        </w:tc>
        <w:tc>
          <w:tcPr>
            <w:tcW w:w="256" w:type="pct"/>
            <w:tcMar>
              <w:top w:w="12" w:type="dxa"/>
              <w:left w:w="50" w:type="dxa"/>
              <w:bottom w:w="0" w:type="dxa"/>
              <w:right w:w="50" w:type="dxa"/>
            </w:tcMar>
            <w:vAlign w:val="center"/>
            <w:hideMark/>
          </w:tcPr>
          <w:p w14:paraId="3706016B"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9.43 ± 0.31</w:t>
            </w:r>
            <w:r>
              <w:rPr>
                <w:rFonts w:ascii="Times New Roman" w:eastAsia="新細明體" w:hAnsi="Times New Roman" w:cs="Times New Roman"/>
                <w:color w:val="000000"/>
                <w:kern w:val="0"/>
                <w:position w:val="4"/>
                <w:sz w:val="11"/>
                <w:szCs w:val="11"/>
                <w:vertAlign w:val="superscript"/>
              </w:rPr>
              <w:t>Aa</w:t>
            </w:r>
          </w:p>
        </w:tc>
        <w:tc>
          <w:tcPr>
            <w:tcW w:w="263" w:type="pct"/>
            <w:tcMar>
              <w:top w:w="12" w:type="dxa"/>
              <w:left w:w="50" w:type="dxa"/>
              <w:bottom w:w="0" w:type="dxa"/>
              <w:right w:w="50" w:type="dxa"/>
            </w:tcMar>
            <w:vAlign w:val="center"/>
            <w:hideMark/>
          </w:tcPr>
          <w:p w14:paraId="7C713A9D"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8.97 ± 0.39</w:t>
            </w:r>
            <w:r>
              <w:rPr>
                <w:rFonts w:ascii="Times New Roman" w:eastAsia="新細明體" w:hAnsi="Times New Roman" w:cs="Times New Roman"/>
                <w:color w:val="000000"/>
                <w:kern w:val="0"/>
                <w:position w:val="4"/>
                <w:sz w:val="11"/>
                <w:szCs w:val="11"/>
                <w:vertAlign w:val="superscript"/>
              </w:rPr>
              <w:t>Ab</w:t>
            </w:r>
          </w:p>
        </w:tc>
        <w:tc>
          <w:tcPr>
            <w:tcW w:w="256" w:type="pct"/>
            <w:tcMar>
              <w:top w:w="12" w:type="dxa"/>
              <w:left w:w="50" w:type="dxa"/>
              <w:bottom w:w="0" w:type="dxa"/>
              <w:right w:w="50" w:type="dxa"/>
            </w:tcMar>
            <w:vAlign w:val="center"/>
            <w:hideMark/>
          </w:tcPr>
          <w:p w14:paraId="1EE28396"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8.99 ± 0.51</w:t>
            </w:r>
            <w:r>
              <w:rPr>
                <w:rFonts w:ascii="Times New Roman" w:eastAsia="新細明體" w:hAnsi="Times New Roman" w:cs="Times New Roman"/>
                <w:color w:val="000000"/>
                <w:kern w:val="0"/>
                <w:position w:val="4"/>
                <w:sz w:val="11"/>
                <w:szCs w:val="11"/>
                <w:vertAlign w:val="superscript"/>
              </w:rPr>
              <w:t>Ba</w:t>
            </w:r>
          </w:p>
        </w:tc>
        <w:tc>
          <w:tcPr>
            <w:tcW w:w="256" w:type="pct"/>
            <w:tcMar>
              <w:top w:w="12" w:type="dxa"/>
              <w:left w:w="50" w:type="dxa"/>
              <w:bottom w:w="0" w:type="dxa"/>
              <w:right w:w="50" w:type="dxa"/>
            </w:tcMar>
            <w:vAlign w:val="center"/>
            <w:hideMark/>
          </w:tcPr>
          <w:p w14:paraId="72DED05B"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8.99 ± 0.29</w:t>
            </w:r>
            <w:r>
              <w:rPr>
                <w:rFonts w:ascii="Times New Roman" w:eastAsia="新細明體" w:hAnsi="Times New Roman" w:cs="Times New Roman"/>
                <w:color w:val="000000"/>
                <w:kern w:val="0"/>
                <w:position w:val="4"/>
                <w:sz w:val="11"/>
                <w:szCs w:val="11"/>
                <w:vertAlign w:val="superscript"/>
              </w:rPr>
              <w:t>Ba</w:t>
            </w:r>
          </w:p>
        </w:tc>
        <w:tc>
          <w:tcPr>
            <w:tcW w:w="258" w:type="pct"/>
            <w:tcMar>
              <w:top w:w="12" w:type="dxa"/>
              <w:left w:w="50" w:type="dxa"/>
              <w:bottom w:w="0" w:type="dxa"/>
              <w:right w:w="50" w:type="dxa"/>
            </w:tcMar>
            <w:vAlign w:val="center"/>
            <w:hideMark/>
          </w:tcPr>
          <w:p w14:paraId="68EC1C1B"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8.57 ± 0.68</w:t>
            </w:r>
            <w:r>
              <w:rPr>
                <w:rFonts w:ascii="Times New Roman" w:eastAsia="新細明體" w:hAnsi="Times New Roman" w:cs="Times New Roman"/>
                <w:color w:val="000000"/>
                <w:kern w:val="0"/>
                <w:position w:val="4"/>
                <w:sz w:val="11"/>
                <w:szCs w:val="11"/>
                <w:vertAlign w:val="superscript"/>
              </w:rPr>
              <w:t>Bb</w:t>
            </w:r>
          </w:p>
        </w:tc>
        <w:tc>
          <w:tcPr>
            <w:tcW w:w="256" w:type="pct"/>
            <w:tcMar>
              <w:top w:w="12" w:type="dxa"/>
              <w:left w:w="50" w:type="dxa"/>
              <w:bottom w:w="0" w:type="dxa"/>
              <w:right w:w="50" w:type="dxa"/>
            </w:tcMar>
            <w:vAlign w:val="center"/>
            <w:hideMark/>
          </w:tcPr>
          <w:p w14:paraId="44FF2B20"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8.90 ± 0.42</w:t>
            </w:r>
            <w:r>
              <w:rPr>
                <w:rFonts w:ascii="Times New Roman" w:eastAsia="新細明體" w:hAnsi="Times New Roman" w:cs="Times New Roman"/>
                <w:color w:val="000000"/>
                <w:kern w:val="0"/>
                <w:position w:val="4"/>
                <w:sz w:val="11"/>
                <w:szCs w:val="11"/>
                <w:vertAlign w:val="superscript"/>
              </w:rPr>
              <w:t>Ba</w:t>
            </w:r>
          </w:p>
        </w:tc>
        <w:tc>
          <w:tcPr>
            <w:tcW w:w="256" w:type="pct"/>
            <w:tcMar>
              <w:top w:w="12" w:type="dxa"/>
              <w:left w:w="50" w:type="dxa"/>
              <w:bottom w:w="0" w:type="dxa"/>
              <w:right w:w="50" w:type="dxa"/>
            </w:tcMar>
            <w:vAlign w:val="center"/>
            <w:hideMark/>
          </w:tcPr>
          <w:p w14:paraId="0C263302"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8.64 ± 0.22</w:t>
            </w:r>
            <w:r>
              <w:rPr>
                <w:rFonts w:ascii="Times New Roman" w:eastAsia="新細明體" w:hAnsi="Times New Roman" w:cs="Times New Roman"/>
                <w:color w:val="000000"/>
                <w:kern w:val="0"/>
                <w:position w:val="4"/>
                <w:sz w:val="11"/>
                <w:szCs w:val="11"/>
                <w:vertAlign w:val="superscript"/>
              </w:rPr>
              <w:t>Bab</w:t>
            </w:r>
          </w:p>
        </w:tc>
        <w:tc>
          <w:tcPr>
            <w:tcW w:w="256" w:type="pct"/>
            <w:tcMar>
              <w:top w:w="12" w:type="dxa"/>
              <w:left w:w="50" w:type="dxa"/>
              <w:bottom w:w="0" w:type="dxa"/>
              <w:right w:w="50" w:type="dxa"/>
            </w:tcMar>
            <w:vAlign w:val="center"/>
            <w:hideMark/>
          </w:tcPr>
          <w:p w14:paraId="307F9909"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8.48 ± 0.49</w:t>
            </w:r>
            <w:r>
              <w:rPr>
                <w:rFonts w:ascii="Times New Roman" w:eastAsia="新細明體" w:hAnsi="Times New Roman" w:cs="Times New Roman"/>
                <w:color w:val="000000"/>
                <w:kern w:val="0"/>
                <w:position w:val="4"/>
                <w:sz w:val="11"/>
                <w:szCs w:val="11"/>
                <w:vertAlign w:val="superscript"/>
              </w:rPr>
              <w:t>Bb</w:t>
            </w:r>
          </w:p>
        </w:tc>
        <w:tc>
          <w:tcPr>
            <w:tcW w:w="256" w:type="pct"/>
            <w:tcMar>
              <w:top w:w="12" w:type="dxa"/>
              <w:left w:w="50" w:type="dxa"/>
              <w:bottom w:w="0" w:type="dxa"/>
              <w:right w:w="50" w:type="dxa"/>
            </w:tcMar>
            <w:vAlign w:val="center"/>
            <w:hideMark/>
          </w:tcPr>
          <w:p w14:paraId="2A1EC8C9"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8.85 ± 0.41</w:t>
            </w:r>
            <w:r>
              <w:rPr>
                <w:rFonts w:ascii="Times New Roman" w:eastAsia="新細明體" w:hAnsi="Times New Roman" w:cs="Times New Roman"/>
                <w:color w:val="000000"/>
                <w:kern w:val="0"/>
                <w:position w:val="4"/>
                <w:sz w:val="11"/>
                <w:szCs w:val="11"/>
                <w:vertAlign w:val="superscript"/>
              </w:rPr>
              <w:t>B</w:t>
            </w:r>
          </w:p>
        </w:tc>
        <w:tc>
          <w:tcPr>
            <w:tcW w:w="256" w:type="pct"/>
            <w:tcMar>
              <w:top w:w="12" w:type="dxa"/>
              <w:left w:w="50" w:type="dxa"/>
              <w:bottom w:w="0" w:type="dxa"/>
              <w:right w:w="50" w:type="dxa"/>
            </w:tcMar>
            <w:vAlign w:val="center"/>
            <w:hideMark/>
          </w:tcPr>
          <w:p w14:paraId="7A098AAD"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8.59 ± 0.13</w:t>
            </w:r>
            <w:r>
              <w:rPr>
                <w:rFonts w:ascii="Times New Roman" w:eastAsia="新細明體" w:hAnsi="Times New Roman" w:cs="Times New Roman"/>
                <w:color w:val="000000"/>
                <w:kern w:val="0"/>
                <w:position w:val="4"/>
                <w:sz w:val="11"/>
                <w:szCs w:val="11"/>
                <w:vertAlign w:val="superscript"/>
              </w:rPr>
              <w:t>B</w:t>
            </w:r>
          </w:p>
        </w:tc>
        <w:tc>
          <w:tcPr>
            <w:tcW w:w="257" w:type="pct"/>
            <w:tcMar>
              <w:top w:w="12" w:type="dxa"/>
              <w:left w:w="50" w:type="dxa"/>
              <w:bottom w:w="0" w:type="dxa"/>
              <w:right w:w="50" w:type="dxa"/>
            </w:tcMar>
            <w:vAlign w:val="center"/>
            <w:hideMark/>
          </w:tcPr>
          <w:p w14:paraId="5B1A0FDF"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8.75 ± 0.25</w:t>
            </w:r>
            <w:r>
              <w:rPr>
                <w:rFonts w:ascii="Times New Roman" w:eastAsia="新細明體" w:hAnsi="Times New Roman" w:cs="Times New Roman"/>
                <w:color w:val="000000"/>
                <w:kern w:val="0"/>
                <w:position w:val="4"/>
                <w:sz w:val="11"/>
                <w:szCs w:val="11"/>
                <w:vertAlign w:val="superscript"/>
              </w:rPr>
              <w:t>AB</w:t>
            </w:r>
          </w:p>
        </w:tc>
        <w:tc>
          <w:tcPr>
            <w:tcW w:w="256" w:type="pct"/>
            <w:tcMar>
              <w:top w:w="12" w:type="dxa"/>
              <w:left w:w="50" w:type="dxa"/>
              <w:bottom w:w="0" w:type="dxa"/>
              <w:right w:w="50" w:type="dxa"/>
            </w:tcMar>
            <w:vAlign w:val="center"/>
            <w:hideMark/>
          </w:tcPr>
          <w:p w14:paraId="11DFD620"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8.78 ± 0.34</w:t>
            </w:r>
            <w:r>
              <w:rPr>
                <w:rFonts w:ascii="Times New Roman" w:eastAsia="新細明體" w:hAnsi="Times New Roman" w:cs="Times New Roman"/>
                <w:color w:val="000000"/>
                <w:kern w:val="0"/>
                <w:position w:val="4"/>
                <w:sz w:val="11"/>
                <w:szCs w:val="11"/>
                <w:vertAlign w:val="superscript"/>
              </w:rPr>
              <w:t>Ba</w:t>
            </w:r>
          </w:p>
        </w:tc>
        <w:tc>
          <w:tcPr>
            <w:tcW w:w="256" w:type="pct"/>
            <w:tcMar>
              <w:top w:w="12" w:type="dxa"/>
              <w:left w:w="50" w:type="dxa"/>
              <w:bottom w:w="0" w:type="dxa"/>
              <w:right w:w="50" w:type="dxa"/>
            </w:tcMar>
            <w:vAlign w:val="center"/>
            <w:hideMark/>
          </w:tcPr>
          <w:p w14:paraId="5326439E"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8.56 ± 0.15</w:t>
            </w:r>
            <w:r>
              <w:rPr>
                <w:rFonts w:ascii="Times New Roman" w:eastAsia="新細明體" w:hAnsi="Times New Roman" w:cs="Times New Roman"/>
                <w:color w:val="000000"/>
                <w:kern w:val="0"/>
                <w:position w:val="4"/>
                <w:sz w:val="11"/>
                <w:szCs w:val="11"/>
                <w:vertAlign w:val="superscript"/>
              </w:rPr>
              <w:t>Bab</w:t>
            </w:r>
          </w:p>
        </w:tc>
        <w:tc>
          <w:tcPr>
            <w:tcW w:w="257" w:type="pct"/>
            <w:tcMar>
              <w:top w:w="12" w:type="dxa"/>
              <w:left w:w="50" w:type="dxa"/>
              <w:bottom w:w="0" w:type="dxa"/>
              <w:right w:w="50" w:type="dxa"/>
            </w:tcMar>
            <w:vAlign w:val="center"/>
            <w:hideMark/>
          </w:tcPr>
          <w:p w14:paraId="7DFCF4DD"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8.24 ± 0.54</w:t>
            </w:r>
            <w:r>
              <w:rPr>
                <w:rFonts w:ascii="Times New Roman" w:eastAsia="新細明體" w:hAnsi="Times New Roman" w:cs="Times New Roman"/>
                <w:color w:val="000000"/>
                <w:kern w:val="0"/>
                <w:position w:val="4"/>
                <w:sz w:val="11"/>
                <w:szCs w:val="11"/>
                <w:vertAlign w:val="superscript"/>
              </w:rPr>
              <w:t>Bb</w:t>
            </w:r>
          </w:p>
        </w:tc>
        <w:tc>
          <w:tcPr>
            <w:tcW w:w="256" w:type="pct"/>
            <w:tcMar>
              <w:top w:w="12" w:type="dxa"/>
              <w:left w:w="50" w:type="dxa"/>
              <w:bottom w:w="0" w:type="dxa"/>
              <w:right w:w="50" w:type="dxa"/>
            </w:tcMar>
            <w:vAlign w:val="center"/>
            <w:hideMark/>
          </w:tcPr>
          <w:p w14:paraId="6C4AB4C6"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&lt; 0.0001</w:t>
            </w:r>
          </w:p>
        </w:tc>
        <w:tc>
          <w:tcPr>
            <w:tcW w:w="211" w:type="pct"/>
            <w:tcMar>
              <w:top w:w="12" w:type="dxa"/>
              <w:left w:w="50" w:type="dxa"/>
              <w:bottom w:w="0" w:type="dxa"/>
              <w:right w:w="50" w:type="dxa"/>
            </w:tcMar>
            <w:vAlign w:val="center"/>
            <w:hideMark/>
          </w:tcPr>
          <w:p w14:paraId="0905FEC1"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&lt; 0.01</w:t>
            </w:r>
          </w:p>
        </w:tc>
        <w:tc>
          <w:tcPr>
            <w:tcW w:w="342" w:type="pct"/>
            <w:tcMar>
              <w:top w:w="12" w:type="dxa"/>
              <w:left w:w="50" w:type="dxa"/>
              <w:bottom w:w="0" w:type="dxa"/>
              <w:right w:w="50" w:type="dxa"/>
            </w:tcMar>
            <w:vAlign w:val="center"/>
            <w:hideMark/>
          </w:tcPr>
          <w:p w14:paraId="460AD81A"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NS</w:t>
            </w:r>
          </w:p>
        </w:tc>
      </w:tr>
      <w:tr w:rsidR="00534B8D" w14:paraId="0AABDA0B" w14:textId="77777777" w:rsidTr="00F7093B">
        <w:trPr>
          <w:trHeight w:val="410"/>
        </w:trPr>
        <w:tc>
          <w:tcPr>
            <w:tcW w:w="340" w:type="pct"/>
            <w:tcMar>
              <w:top w:w="12" w:type="dxa"/>
              <w:left w:w="50" w:type="dxa"/>
              <w:bottom w:w="0" w:type="dxa"/>
              <w:right w:w="50" w:type="dxa"/>
            </w:tcMar>
            <w:vAlign w:val="center"/>
            <w:hideMark/>
          </w:tcPr>
          <w:p w14:paraId="1509D71E" w14:textId="77777777" w:rsidR="00534B8D" w:rsidRDefault="00534B8D">
            <w:pPr>
              <w:widowControl/>
              <w:kinsoku w:val="0"/>
              <w:rPr>
                <w:rFonts w:ascii="Arial" w:eastAsia="新細明體" w:hAnsi="Arial" w:cs="Arial"/>
                <w:kern w:val="0"/>
                <w:sz w:val="14"/>
                <w:szCs w:val="14"/>
              </w:rPr>
            </w:pPr>
            <w:r>
              <w:rPr>
                <w:rFonts w:ascii="Times New Roman" w:eastAsia="新細明體" w:hAnsi="Times New Roman" w:cs="Times New Roman"/>
                <w:color w:val="000000"/>
                <w:kern w:val="0"/>
                <w:sz w:val="14"/>
                <w:szCs w:val="14"/>
              </w:rPr>
              <w:t>TS (%)</w:t>
            </w:r>
          </w:p>
        </w:tc>
        <w:tc>
          <w:tcPr>
            <w:tcW w:w="256" w:type="pct"/>
            <w:tcMar>
              <w:top w:w="12" w:type="dxa"/>
              <w:left w:w="50" w:type="dxa"/>
              <w:bottom w:w="0" w:type="dxa"/>
              <w:right w:w="50" w:type="dxa"/>
            </w:tcMar>
            <w:vAlign w:val="center"/>
            <w:hideMark/>
          </w:tcPr>
          <w:p w14:paraId="358E4B0D"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11.88 ± 1.45</w:t>
            </w:r>
            <w:r>
              <w:rPr>
                <w:rFonts w:ascii="Times New Roman" w:eastAsia="新細明體" w:hAnsi="Times New Roman" w:cs="Times New Roman"/>
                <w:color w:val="000000"/>
                <w:kern w:val="0"/>
                <w:position w:val="4"/>
                <w:sz w:val="11"/>
                <w:szCs w:val="11"/>
                <w:vertAlign w:val="superscript"/>
              </w:rPr>
              <w:t>AB</w:t>
            </w:r>
          </w:p>
        </w:tc>
        <w:tc>
          <w:tcPr>
            <w:tcW w:w="256" w:type="pct"/>
            <w:tcMar>
              <w:top w:w="12" w:type="dxa"/>
              <w:left w:w="50" w:type="dxa"/>
              <w:bottom w:w="0" w:type="dxa"/>
              <w:right w:w="50" w:type="dxa"/>
            </w:tcMar>
            <w:vAlign w:val="center"/>
            <w:hideMark/>
          </w:tcPr>
          <w:p w14:paraId="2EE2118F"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11.47 ± 0.59</w:t>
            </w:r>
          </w:p>
        </w:tc>
        <w:tc>
          <w:tcPr>
            <w:tcW w:w="263" w:type="pct"/>
            <w:tcMar>
              <w:top w:w="12" w:type="dxa"/>
              <w:left w:w="50" w:type="dxa"/>
              <w:bottom w:w="0" w:type="dxa"/>
              <w:right w:w="50" w:type="dxa"/>
            </w:tcMar>
            <w:vAlign w:val="center"/>
            <w:hideMark/>
          </w:tcPr>
          <w:p w14:paraId="31C85AA4"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11.65 ± 1.20</w:t>
            </w:r>
          </w:p>
        </w:tc>
        <w:tc>
          <w:tcPr>
            <w:tcW w:w="256" w:type="pct"/>
            <w:tcMar>
              <w:top w:w="12" w:type="dxa"/>
              <w:left w:w="50" w:type="dxa"/>
              <w:bottom w:w="0" w:type="dxa"/>
              <w:right w:w="50" w:type="dxa"/>
            </w:tcMar>
            <w:vAlign w:val="center"/>
            <w:hideMark/>
          </w:tcPr>
          <w:p w14:paraId="6E4A0830"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13.27 ± 4.90</w:t>
            </w:r>
            <w:r>
              <w:rPr>
                <w:rFonts w:ascii="Times New Roman" w:eastAsia="新細明體" w:hAnsi="Times New Roman" w:cs="Times New Roman"/>
                <w:color w:val="000000"/>
                <w:kern w:val="0"/>
                <w:position w:val="4"/>
                <w:sz w:val="11"/>
                <w:szCs w:val="11"/>
                <w:vertAlign w:val="superscript"/>
              </w:rPr>
              <w:t>Ax</w:t>
            </w:r>
          </w:p>
        </w:tc>
        <w:tc>
          <w:tcPr>
            <w:tcW w:w="256" w:type="pct"/>
            <w:tcMar>
              <w:top w:w="12" w:type="dxa"/>
              <w:left w:w="50" w:type="dxa"/>
              <w:bottom w:w="0" w:type="dxa"/>
              <w:right w:w="50" w:type="dxa"/>
            </w:tcMar>
            <w:vAlign w:val="center"/>
            <w:hideMark/>
          </w:tcPr>
          <w:p w14:paraId="292905A3"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10.88 ± 0.85</w:t>
            </w:r>
            <w:r>
              <w:rPr>
                <w:rFonts w:ascii="Times New Roman" w:eastAsia="新細明體" w:hAnsi="Times New Roman" w:cs="Times New Roman"/>
                <w:color w:val="000000"/>
                <w:kern w:val="0"/>
                <w:position w:val="4"/>
                <w:sz w:val="11"/>
                <w:szCs w:val="11"/>
                <w:vertAlign w:val="superscript"/>
              </w:rPr>
              <w:t>y</w:t>
            </w:r>
          </w:p>
        </w:tc>
        <w:tc>
          <w:tcPr>
            <w:tcW w:w="258" w:type="pct"/>
            <w:tcMar>
              <w:top w:w="12" w:type="dxa"/>
              <w:left w:w="50" w:type="dxa"/>
              <w:bottom w:w="0" w:type="dxa"/>
              <w:right w:w="50" w:type="dxa"/>
            </w:tcMar>
            <w:vAlign w:val="center"/>
            <w:hideMark/>
          </w:tcPr>
          <w:p w14:paraId="25C9FCC8"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10.65 ± 0.84</w:t>
            </w:r>
            <w:r>
              <w:rPr>
                <w:rFonts w:ascii="Times New Roman" w:eastAsia="新細明體" w:hAnsi="Times New Roman" w:cs="Times New Roman"/>
                <w:color w:val="000000"/>
                <w:kern w:val="0"/>
                <w:position w:val="4"/>
                <w:sz w:val="11"/>
                <w:szCs w:val="11"/>
                <w:vertAlign w:val="superscript"/>
              </w:rPr>
              <w:t>y</w:t>
            </w:r>
          </w:p>
        </w:tc>
        <w:tc>
          <w:tcPr>
            <w:tcW w:w="256" w:type="pct"/>
            <w:tcMar>
              <w:top w:w="12" w:type="dxa"/>
              <w:left w:w="50" w:type="dxa"/>
              <w:bottom w:w="0" w:type="dxa"/>
              <w:right w:w="50" w:type="dxa"/>
            </w:tcMar>
            <w:vAlign w:val="center"/>
            <w:hideMark/>
          </w:tcPr>
          <w:p w14:paraId="50F351D5"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10.69 ± 0.49</w:t>
            </w:r>
            <w:r>
              <w:rPr>
                <w:rFonts w:ascii="Times New Roman" w:eastAsia="新細明體" w:hAnsi="Times New Roman" w:cs="Times New Roman"/>
                <w:color w:val="000000"/>
                <w:kern w:val="0"/>
                <w:position w:val="4"/>
                <w:sz w:val="11"/>
                <w:szCs w:val="11"/>
                <w:vertAlign w:val="superscript"/>
              </w:rPr>
              <w:t>B</w:t>
            </w:r>
          </w:p>
        </w:tc>
        <w:tc>
          <w:tcPr>
            <w:tcW w:w="256" w:type="pct"/>
            <w:tcMar>
              <w:top w:w="12" w:type="dxa"/>
              <w:left w:w="50" w:type="dxa"/>
              <w:bottom w:w="0" w:type="dxa"/>
              <w:right w:w="50" w:type="dxa"/>
            </w:tcMar>
            <w:vAlign w:val="center"/>
            <w:hideMark/>
          </w:tcPr>
          <w:p w14:paraId="219735AB"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10.15 ± 0.67</w:t>
            </w:r>
          </w:p>
        </w:tc>
        <w:tc>
          <w:tcPr>
            <w:tcW w:w="256" w:type="pct"/>
            <w:tcMar>
              <w:top w:w="12" w:type="dxa"/>
              <w:left w:w="50" w:type="dxa"/>
              <w:bottom w:w="0" w:type="dxa"/>
              <w:right w:w="50" w:type="dxa"/>
            </w:tcMar>
            <w:vAlign w:val="center"/>
            <w:hideMark/>
          </w:tcPr>
          <w:p w14:paraId="40F29A11"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9.98 ± 0.42</w:t>
            </w:r>
          </w:p>
        </w:tc>
        <w:tc>
          <w:tcPr>
            <w:tcW w:w="256" w:type="pct"/>
            <w:tcMar>
              <w:top w:w="12" w:type="dxa"/>
              <w:left w:w="50" w:type="dxa"/>
              <w:bottom w:w="0" w:type="dxa"/>
              <w:right w:w="50" w:type="dxa"/>
            </w:tcMar>
            <w:vAlign w:val="center"/>
            <w:hideMark/>
          </w:tcPr>
          <w:p w14:paraId="360D59D0"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10.72 ± 0.94</w:t>
            </w:r>
            <w:r>
              <w:rPr>
                <w:rFonts w:ascii="Times New Roman" w:eastAsia="新細明體" w:hAnsi="Times New Roman" w:cs="Times New Roman"/>
                <w:color w:val="000000"/>
                <w:kern w:val="0"/>
                <w:position w:val="4"/>
                <w:sz w:val="11"/>
                <w:szCs w:val="11"/>
                <w:vertAlign w:val="superscript"/>
              </w:rPr>
              <w:t>B</w:t>
            </w:r>
          </w:p>
        </w:tc>
        <w:tc>
          <w:tcPr>
            <w:tcW w:w="256" w:type="pct"/>
            <w:tcMar>
              <w:top w:w="12" w:type="dxa"/>
              <w:left w:w="50" w:type="dxa"/>
              <w:bottom w:w="0" w:type="dxa"/>
              <w:right w:w="50" w:type="dxa"/>
            </w:tcMar>
            <w:vAlign w:val="center"/>
            <w:hideMark/>
          </w:tcPr>
          <w:p w14:paraId="393B6006"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10.19 ± 0.83</w:t>
            </w:r>
          </w:p>
        </w:tc>
        <w:tc>
          <w:tcPr>
            <w:tcW w:w="257" w:type="pct"/>
            <w:tcMar>
              <w:top w:w="12" w:type="dxa"/>
              <w:left w:w="50" w:type="dxa"/>
              <w:bottom w:w="0" w:type="dxa"/>
              <w:right w:w="50" w:type="dxa"/>
            </w:tcMar>
            <w:vAlign w:val="center"/>
            <w:hideMark/>
          </w:tcPr>
          <w:p w14:paraId="35DF8964"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10.78 ± 1.80</w:t>
            </w:r>
          </w:p>
        </w:tc>
        <w:tc>
          <w:tcPr>
            <w:tcW w:w="256" w:type="pct"/>
            <w:tcMar>
              <w:top w:w="12" w:type="dxa"/>
              <w:left w:w="50" w:type="dxa"/>
              <w:bottom w:w="0" w:type="dxa"/>
              <w:right w:w="50" w:type="dxa"/>
            </w:tcMar>
            <w:vAlign w:val="center"/>
            <w:hideMark/>
          </w:tcPr>
          <w:p w14:paraId="5BA6988B"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10.57 ± 1.15</w:t>
            </w:r>
            <w:r>
              <w:rPr>
                <w:rFonts w:ascii="Times New Roman" w:eastAsia="新細明體" w:hAnsi="Times New Roman" w:cs="Times New Roman"/>
                <w:color w:val="000000"/>
                <w:kern w:val="0"/>
                <w:position w:val="4"/>
                <w:sz w:val="11"/>
                <w:szCs w:val="11"/>
                <w:vertAlign w:val="superscript"/>
              </w:rPr>
              <w:t>B</w:t>
            </w:r>
          </w:p>
        </w:tc>
        <w:tc>
          <w:tcPr>
            <w:tcW w:w="256" w:type="pct"/>
            <w:tcMar>
              <w:top w:w="12" w:type="dxa"/>
              <w:left w:w="50" w:type="dxa"/>
              <w:bottom w:w="0" w:type="dxa"/>
              <w:right w:w="50" w:type="dxa"/>
            </w:tcMar>
            <w:vAlign w:val="center"/>
            <w:hideMark/>
          </w:tcPr>
          <w:p w14:paraId="2136F6D2"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10.25 ± 1.35</w:t>
            </w:r>
          </w:p>
        </w:tc>
        <w:tc>
          <w:tcPr>
            <w:tcW w:w="257" w:type="pct"/>
            <w:tcMar>
              <w:top w:w="12" w:type="dxa"/>
              <w:left w:w="50" w:type="dxa"/>
              <w:bottom w:w="0" w:type="dxa"/>
              <w:right w:w="50" w:type="dxa"/>
            </w:tcMar>
            <w:vAlign w:val="center"/>
            <w:hideMark/>
          </w:tcPr>
          <w:p w14:paraId="54A7A676"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10.67 ± 1.64</w:t>
            </w:r>
          </w:p>
        </w:tc>
        <w:tc>
          <w:tcPr>
            <w:tcW w:w="256" w:type="pct"/>
            <w:tcMar>
              <w:top w:w="12" w:type="dxa"/>
              <w:left w:w="50" w:type="dxa"/>
              <w:bottom w:w="0" w:type="dxa"/>
              <w:right w:w="50" w:type="dxa"/>
            </w:tcMar>
            <w:vAlign w:val="center"/>
            <w:hideMark/>
          </w:tcPr>
          <w:p w14:paraId="3EA9E458"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 0.05</w:t>
            </w:r>
          </w:p>
        </w:tc>
        <w:tc>
          <w:tcPr>
            <w:tcW w:w="211" w:type="pct"/>
            <w:tcMar>
              <w:top w:w="12" w:type="dxa"/>
              <w:left w:w="50" w:type="dxa"/>
              <w:bottom w:w="0" w:type="dxa"/>
              <w:right w:w="50" w:type="dxa"/>
            </w:tcMar>
            <w:vAlign w:val="center"/>
            <w:hideMark/>
          </w:tcPr>
          <w:p w14:paraId="16A9D7E4"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&lt; 0.1</w:t>
            </w:r>
          </w:p>
        </w:tc>
        <w:tc>
          <w:tcPr>
            <w:tcW w:w="342" w:type="pct"/>
            <w:tcMar>
              <w:top w:w="12" w:type="dxa"/>
              <w:left w:w="50" w:type="dxa"/>
              <w:bottom w:w="0" w:type="dxa"/>
              <w:right w:w="50" w:type="dxa"/>
            </w:tcMar>
            <w:vAlign w:val="center"/>
            <w:hideMark/>
          </w:tcPr>
          <w:p w14:paraId="0CCC0A17"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NS</w:t>
            </w:r>
          </w:p>
        </w:tc>
      </w:tr>
      <w:tr w:rsidR="00534B8D" w14:paraId="09BF7C4D" w14:textId="77777777" w:rsidTr="00F7093B">
        <w:trPr>
          <w:trHeight w:val="410"/>
        </w:trPr>
        <w:tc>
          <w:tcPr>
            <w:tcW w:w="340" w:type="pct"/>
            <w:tcMar>
              <w:top w:w="12" w:type="dxa"/>
              <w:left w:w="50" w:type="dxa"/>
              <w:bottom w:w="0" w:type="dxa"/>
              <w:right w:w="50" w:type="dxa"/>
            </w:tcMar>
            <w:vAlign w:val="center"/>
            <w:hideMark/>
          </w:tcPr>
          <w:p w14:paraId="7DD8889F" w14:textId="77777777" w:rsidR="00534B8D" w:rsidRDefault="00534B8D">
            <w:pPr>
              <w:widowControl/>
              <w:kinsoku w:val="0"/>
              <w:rPr>
                <w:rFonts w:ascii="Arial" w:eastAsia="新細明體" w:hAnsi="Arial" w:cs="Arial"/>
                <w:kern w:val="0"/>
                <w:sz w:val="14"/>
                <w:szCs w:val="14"/>
              </w:rPr>
            </w:pPr>
            <w:r>
              <w:rPr>
                <w:rFonts w:ascii="Times New Roman" w:eastAsia="新細明體" w:hAnsi="Times New Roman" w:cs="Times New Roman"/>
                <w:color w:val="000000"/>
                <w:kern w:val="0"/>
                <w:sz w:val="14"/>
                <w:szCs w:val="14"/>
              </w:rPr>
              <w:t>MUN (mg/dL)</w:t>
            </w:r>
          </w:p>
        </w:tc>
        <w:tc>
          <w:tcPr>
            <w:tcW w:w="256" w:type="pct"/>
            <w:tcMar>
              <w:top w:w="12" w:type="dxa"/>
              <w:left w:w="50" w:type="dxa"/>
              <w:bottom w:w="0" w:type="dxa"/>
              <w:right w:w="50" w:type="dxa"/>
            </w:tcMar>
            <w:vAlign w:val="center"/>
            <w:hideMark/>
          </w:tcPr>
          <w:p w14:paraId="76FE378A"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4.35 ± 3.23</w:t>
            </w:r>
          </w:p>
        </w:tc>
        <w:tc>
          <w:tcPr>
            <w:tcW w:w="256" w:type="pct"/>
            <w:tcMar>
              <w:top w:w="12" w:type="dxa"/>
              <w:left w:w="50" w:type="dxa"/>
              <w:bottom w:w="0" w:type="dxa"/>
              <w:right w:w="50" w:type="dxa"/>
            </w:tcMar>
            <w:vAlign w:val="center"/>
            <w:hideMark/>
          </w:tcPr>
          <w:p w14:paraId="11A5AC09"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5.36 ± 3.25</w:t>
            </w:r>
          </w:p>
        </w:tc>
        <w:tc>
          <w:tcPr>
            <w:tcW w:w="263" w:type="pct"/>
            <w:tcMar>
              <w:top w:w="12" w:type="dxa"/>
              <w:left w:w="50" w:type="dxa"/>
              <w:bottom w:w="0" w:type="dxa"/>
              <w:right w:w="50" w:type="dxa"/>
            </w:tcMar>
            <w:vAlign w:val="center"/>
            <w:hideMark/>
          </w:tcPr>
          <w:p w14:paraId="1BC59556"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4.86 ± 2.06</w:t>
            </w:r>
            <w:r>
              <w:rPr>
                <w:rFonts w:ascii="Times New Roman" w:eastAsia="新細明體" w:hAnsi="Times New Roman" w:cs="Times New Roman"/>
                <w:color w:val="000000"/>
                <w:kern w:val="0"/>
                <w:position w:val="4"/>
                <w:sz w:val="11"/>
                <w:szCs w:val="11"/>
                <w:vertAlign w:val="superscript"/>
              </w:rPr>
              <w:t>AB</w:t>
            </w:r>
          </w:p>
        </w:tc>
        <w:tc>
          <w:tcPr>
            <w:tcW w:w="256" w:type="pct"/>
            <w:tcMar>
              <w:top w:w="12" w:type="dxa"/>
              <w:left w:w="50" w:type="dxa"/>
              <w:bottom w:w="0" w:type="dxa"/>
              <w:right w:w="50" w:type="dxa"/>
            </w:tcMar>
            <w:vAlign w:val="center"/>
            <w:hideMark/>
          </w:tcPr>
          <w:p w14:paraId="05FEC356"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5.70 ± 2.98</w:t>
            </w:r>
          </w:p>
        </w:tc>
        <w:tc>
          <w:tcPr>
            <w:tcW w:w="256" w:type="pct"/>
            <w:tcMar>
              <w:top w:w="12" w:type="dxa"/>
              <w:left w:w="50" w:type="dxa"/>
              <w:bottom w:w="0" w:type="dxa"/>
              <w:right w:w="50" w:type="dxa"/>
            </w:tcMar>
            <w:vAlign w:val="center"/>
            <w:hideMark/>
          </w:tcPr>
          <w:p w14:paraId="19986B79"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5.32 ± 2.67</w:t>
            </w:r>
          </w:p>
        </w:tc>
        <w:tc>
          <w:tcPr>
            <w:tcW w:w="258" w:type="pct"/>
            <w:tcMar>
              <w:top w:w="12" w:type="dxa"/>
              <w:left w:w="50" w:type="dxa"/>
              <w:bottom w:w="0" w:type="dxa"/>
              <w:right w:w="50" w:type="dxa"/>
            </w:tcMar>
            <w:vAlign w:val="center"/>
            <w:hideMark/>
          </w:tcPr>
          <w:p w14:paraId="075FC166"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6.78 ± 2.39</w:t>
            </w:r>
            <w:r>
              <w:rPr>
                <w:rFonts w:ascii="Times New Roman" w:eastAsia="新細明體" w:hAnsi="Times New Roman" w:cs="Times New Roman"/>
                <w:color w:val="000000"/>
                <w:kern w:val="0"/>
                <w:position w:val="4"/>
                <w:sz w:val="11"/>
                <w:szCs w:val="11"/>
                <w:vertAlign w:val="superscript"/>
              </w:rPr>
              <w:t>A</w:t>
            </w:r>
          </w:p>
        </w:tc>
        <w:tc>
          <w:tcPr>
            <w:tcW w:w="256" w:type="pct"/>
            <w:tcMar>
              <w:top w:w="12" w:type="dxa"/>
              <w:left w:w="50" w:type="dxa"/>
              <w:bottom w:w="0" w:type="dxa"/>
              <w:right w:w="50" w:type="dxa"/>
            </w:tcMar>
            <w:vAlign w:val="center"/>
            <w:hideMark/>
          </w:tcPr>
          <w:p w14:paraId="7F8B219E"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3.76 ± 2.93</w:t>
            </w:r>
          </w:p>
        </w:tc>
        <w:tc>
          <w:tcPr>
            <w:tcW w:w="256" w:type="pct"/>
            <w:tcMar>
              <w:top w:w="12" w:type="dxa"/>
              <w:left w:w="50" w:type="dxa"/>
              <w:bottom w:w="0" w:type="dxa"/>
              <w:right w:w="50" w:type="dxa"/>
            </w:tcMar>
            <w:vAlign w:val="center"/>
            <w:hideMark/>
          </w:tcPr>
          <w:p w14:paraId="1795BA1D"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4.30 ± 1.50</w:t>
            </w:r>
          </w:p>
        </w:tc>
        <w:tc>
          <w:tcPr>
            <w:tcW w:w="256" w:type="pct"/>
            <w:tcMar>
              <w:top w:w="12" w:type="dxa"/>
              <w:left w:w="50" w:type="dxa"/>
              <w:bottom w:w="0" w:type="dxa"/>
              <w:right w:w="50" w:type="dxa"/>
            </w:tcMar>
            <w:vAlign w:val="center"/>
            <w:hideMark/>
          </w:tcPr>
          <w:p w14:paraId="6611ACFF"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3.80 ± 2.89</w:t>
            </w:r>
            <w:r>
              <w:rPr>
                <w:rFonts w:ascii="Times New Roman" w:eastAsia="新細明體" w:hAnsi="Times New Roman" w:cs="Times New Roman"/>
                <w:color w:val="000000"/>
                <w:kern w:val="0"/>
                <w:position w:val="4"/>
                <w:sz w:val="11"/>
                <w:szCs w:val="11"/>
                <w:vertAlign w:val="superscript"/>
              </w:rPr>
              <w:t>B</w:t>
            </w:r>
          </w:p>
        </w:tc>
        <w:tc>
          <w:tcPr>
            <w:tcW w:w="256" w:type="pct"/>
            <w:tcMar>
              <w:top w:w="12" w:type="dxa"/>
              <w:left w:w="50" w:type="dxa"/>
              <w:bottom w:w="0" w:type="dxa"/>
              <w:right w:w="50" w:type="dxa"/>
            </w:tcMar>
            <w:vAlign w:val="center"/>
            <w:hideMark/>
          </w:tcPr>
          <w:p w14:paraId="4F2690E5"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4.96 ± 3.07</w:t>
            </w:r>
          </w:p>
        </w:tc>
        <w:tc>
          <w:tcPr>
            <w:tcW w:w="256" w:type="pct"/>
            <w:tcMar>
              <w:top w:w="12" w:type="dxa"/>
              <w:left w:w="50" w:type="dxa"/>
              <w:bottom w:w="0" w:type="dxa"/>
              <w:right w:w="50" w:type="dxa"/>
            </w:tcMar>
            <w:vAlign w:val="center"/>
            <w:hideMark/>
          </w:tcPr>
          <w:p w14:paraId="15918E5D"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3.50 ± 1.53</w:t>
            </w:r>
          </w:p>
        </w:tc>
        <w:tc>
          <w:tcPr>
            <w:tcW w:w="257" w:type="pct"/>
            <w:tcMar>
              <w:top w:w="12" w:type="dxa"/>
              <w:left w:w="50" w:type="dxa"/>
              <w:bottom w:w="0" w:type="dxa"/>
              <w:right w:w="50" w:type="dxa"/>
            </w:tcMar>
            <w:vAlign w:val="center"/>
            <w:hideMark/>
          </w:tcPr>
          <w:p w14:paraId="0C0F5237"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6.48 ± 3.62</w:t>
            </w:r>
            <w:r>
              <w:rPr>
                <w:rFonts w:ascii="Times New Roman" w:eastAsia="新細明體" w:hAnsi="Times New Roman" w:cs="Times New Roman"/>
                <w:color w:val="000000"/>
                <w:kern w:val="0"/>
                <w:position w:val="4"/>
                <w:sz w:val="11"/>
                <w:szCs w:val="11"/>
                <w:vertAlign w:val="superscript"/>
              </w:rPr>
              <w:t>AB</w:t>
            </w:r>
          </w:p>
        </w:tc>
        <w:tc>
          <w:tcPr>
            <w:tcW w:w="256" w:type="pct"/>
            <w:tcMar>
              <w:top w:w="12" w:type="dxa"/>
              <w:left w:w="50" w:type="dxa"/>
              <w:bottom w:w="0" w:type="dxa"/>
              <w:right w:w="50" w:type="dxa"/>
            </w:tcMar>
            <w:vAlign w:val="center"/>
            <w:hideMark/>
          </w:tcPr>
          <w:p w14:paraId="42D1C5F2"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5.19 ± 4.63</w:t>
            </w:r>
          </w:p>
        </w:tc>
        <w:tc>
          <w:tcPr>
            <w:tcW w:w="256" w:type="pct"/>
            <w:tcMar>
              <w:top w:w="12" w:type="dxa"/>
              <w:left w:w="50" w:type="dxa"/>
              <w:bottom w:w="0" w:type="dxa"/>
              <w:right w:w="50" w:type="dxa"/>
            </w:tcMar>
            <w:vAlign w:val="center"/>
            <w:hideMark/>
          </w:tcPr>
          <w:p w14:paraId="04A3B713"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5.82 ± 1.90</w:t>
            </w:r>
          </w:p>
        </w:tc>
        <w:tc>
          <w:tcPr>
            <w:tcW w:w="257" w:type="pct"/>
            <w:tcMar>
              <w:top w:w="12" w:type="dxa"/>
              <w:left w:w="50" w:type="dxa"/>
              <w:bottom w:w="0" w:type="dxa"/>
              <w:right w:w="50" w:type="dxa"/>
            </w:tcMar>
            <w:vAlign w:val="center"/>
            <w:hideMark/>
          </w:tcPr>
          <w:p w14:paraId="17B3056F"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7.15 ± 6.16</w:t>
            </w:r>
            <w:r>
              <w:rPr>
                <w:rFonts w:ascii="Times New Roman" w:eastAsia="新細明體" w:hAnsi="Times New Roman" w:cs="Times New Roman"/>
                <w:color w:val="000000"/>
                <w:kern w:val="0"/>
                <w:position w:val="4"/>
                <w:sz w:val="11"/>
                <w:szCs w:val="11"/>
                <w:vertAlign w:val="superscript"/>
              </w:rPr>
              <w:t>AB</w:t>
            </w:r>
          </w:p>
        </w:tc>
        <w:tc>
          <w:tcPr>
            <w:tcW w:w="256" w:type="pct"/>
            <w:tcMar>
              <w:top w:w="12" w:type="dxa"/>
              <w:left w:w="50" w:type="dxa"/>
              <w:bottom w:w="0" w:type="dxa"/>
              <w:right w:w="50" w:type="dxa"/>
            </w:tcMar>
            <w:vAlign w:val="center"/>
            <w:hideMark/>
          </w:tcPr>
          <w:p w14:paraId="49E42946"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&lt; 0.05</w:t>
            </w:r>
          </w:p>
        </w:tc>
        <w:tc>
          <w:tcPr>
            <w:tcW w:w="211" w:type="pct"/>
            <w:tcMar>
              <w:top w:w="12" w:type="dxa"/>
              <w:left w:w="50" w:type="dxa"/>
              <w:bottom w:w="0" w:type="dxa"/>
              <w:right w:w="50" w:type="dxa"/>
            </w:tcMar>
            <w:vAlign w:val="center"/>
            <w:hideMark/>
          </w:tcPr>
          <w:p w14:paraId="511033E0"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NS</w:t>
            </w:r>
          </w:p>
        </w:tc>
        <w:tc>
          <w:tcPr>
            <w:tcW w:w="342" w:type="pct"/>
            <w:tcMar>
              <w:top w:w="12" w:type="dxa"/>
              <w:left w:w="50" w:type="dxa"/>
              <w:bottom w:w="0" w:type="dxa"/>
              <w:right w:w="50" w:type="dxa"/>
            </w:tcMar>
            <w:vAlign w:val="center"/>
            <w:hideMark/>
          </w:tcPr>
          <w:p w14:paraId="75A30338"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NS</w:t>
            </w:r>
          </w:p>
        </w:tc>
      </w:tr>
      <w:tr w:rsidR="00534B8D" w14:paraId="3C9343AA" w14:textId="77777777" w:rsidTr="00F7093B">
        <w:trPr>
          <w:trHeight w:val="410"/>
        </w:trPr>
        <w:tc>
          <w:tcPr>
            <w:tcW w:w="340" w:type="pct"/>
            <w:tcMar>
              <w:top w:w="12" w:type="dxa"/>
              <w:left w:w="50" w:type="dxa"/>
              <w:bottom w:w="0" w:type="dxa"/>
              <w:right w:w="50" w:type="dxa"/>
            </w:tcMar>
            <w:vAlign w:val="center"/>
            <w:hideMark/>
          </w:tcPr>
          <w:p w14:paraId="12103A51" w14:textId="77777777" w:rsidR="00534B8D" w:rsidRDefault="00534B8D">
            <w:pPr>
              <w:widowControl/>
              <w:kinsoku w:val="0"/>
              <w:rPr>
                <w:rFonts w:ascii="Arial" w:eastAsia="新細明體" w:hAnsi="Arial" w:cs="Arial"/>
                <w:kern w:val="0"/>
                <w:sz w:val="14"/>
                <w:szCs w:val="14"/>
              </w:rPr>
            </w:pPr>
            <w:r>
              <w:rPr>
                <w:rFonts w:ascii="Times New Roman" w:eastAsia="新細明體" w:hAnsi="Times New Roman" w:cs="Times New Roman"/>
                <w:color w:val="000000"/>
                <w:kern w:val="0"/>
                <w:sz w:val="14"/>
                <w:szCs w:val="14"/>
              </w:rPr>
              <w:t>Citrate (mg/dL)</w:t>
            </w:r>
          </w:p>
        </w:tc>
        <w:tc>
          <w:tcPr>
            <w:tcW w:w="256" w:type="pct"/>
            <w:tcMar>
              <w:top w:w="12" w:type="dxa"/>
              <w:left w:w="50" w:type="dxa"/>
              <w:bottom w:w="0" w:type="dxa"/>
              <w:right w:w="50" w:type="dxa"/>
            </w:tcMar>
            <w:vAlign w:val="center"/>
            <w:hideMark/>
          </w:tcPr>
          <w:p w14:paraId="1399EC93" w14:textId="77777777" w:rsidR="00534B8D" w:rsidRDefault="00534B8D">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kern w:val="0"/>
                <w:sz w:val="10"/>
                <w:szCs w:val="10"/>
              </w:rPr>
              <w:t>189.57 ± 34.67</w:t>
            </w:r>
            <w:r>
              <w:rPr>
                <w:rFonts w:ascii="Times New Roman" w:eastAsia="新細明體" w:hAnsi="Times New Roman" w:cs="Times New Roman"/>
                <w:color w:val="000000"/>
                <w:kern w:val="0"/>
                <w:position w:val="4"/>
                <w:sz w:val="10"/>
                <w:szCs w:val="10"/>
                <w:vertAlign w:val="superscript"/>
              </w:rPr>
              <w:t>AB</w:t>
            </w:r>
          </w:p>
        </w:tc>
        <w:tc>
          <w:tcPr>
            <w:tcW w:w="256" w:type="pct"/>
            <w:tcMar>
              <w:top w:w="12" w:type="dxa"/>
              <w:left w:w="50" w:type="dxa"/>
              <w:bottom w:w="0" w:type="dxa"/>
              <w:right w:w="50" w:type="dxa"/>
            </w:tcMar>
            <w:vAlign w:val="center"/>
            <w:hideMark/>
          </w:tcPr>
          <w:p w14:paraId="13159142"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163.00 ± 32.94</w:t>
            </w:r>
          </w:p>
        </w:tc>
        <w:tc>
          <w:tcPr>
            <w:tcW w:w="263" w:type="pct"/>
            <w:tcMar>
              <w:top w:w="12" w:type="dxa"/>
              <w:left w:w="50" w:type="dxa"/>
              <w:bottom w:w="0" w:type="dxa"/>
              <w:right w:w="50" w:type="dxa"/>
            </w:tcMar>
            <w:vAlign w:val="center"/>
            <w:hideMark/>
          </w:tcPr>
          <w:p w14:paraId="3D7239E3" w14:textId="77777777" w:rsidR="00534B8D" w:rsidRDefault="00534B8D">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kern w:val="0"/>
                <w:sz w:val="10"/>
                <w:szCs w:val="10"/>
              </w:rPr>
              <w:t>187.40 ± 18.99</w:t>
            </w:r>
            <w:r>
              <w:rPr>
                <w:rFonts w:ascii="Times New Roman" w:eastAsia="新細明體" w:hAnsi="Times New Roman" w:cs="Times New Roman"/>
                <w:color w:val="000000"/>
                <w:kern w:val="0"/>
                <w:position w:val="4"/>
                <w:sz w:val="10"/>
                <w:szCs w:val="10"/>
                <w:vertAlign w:val="superscript"/>
              </w:rPr>
              <w:t>A</w:t>
            </w:r>
          </w:p>
        </w:tc>
        <w:tc>
          <w:tcPr>
            <w:tcW w:w="256" w:type="pct"/>
            <w:tcMar>
              <w:top w:w="12" w:type="dxa"/>
              <w:left w:w="50" w:type="dxa"/>
              <w:bottom w:w="0" w:type="dxa"/>
              <w:right w:w="50" w:type="dxa"/>
            </w:tcMar>
            <w:vAlign w:val="center"/>
            <w:hideMark/>
          </w:tcPr>
          <w:p w14:paraId="62239A0C" w14:textId="77777777" w:rsidR="00534B8D" w:rsidRDefault="00534B8D">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kern w:val="0"/>
                <w:sz w:val="10"/>
                <w:szCs w:val="10"/>
              </w:rPr>
              <w:t>219.43 ± 83.78</w:t>
            </w:r>
            <w:r>
              <w:rPr>
                <w:rFonts w:ascii="Times New Roman" w:eastAsia="新細明體" w:hAnsi="Times New Roman" w:cs="Times New Roman"/>
                <w:color w:val="000000"/>
                <w:kern w:val="0"/>
                <w:position w:val="4"/>
                <w:sz w:val="10"/>
                <w:szCs w:val="10"/>
                <w:vertAlign w:val="superscript"/>
              </w:rPr>
              <w:t>A</w:t>
            </w:r>
          </w:p>
        </w:tc>
        <w:tc>
          <w:tcPr>
            <w:tcW w:w="256" w:type="pct"/>
            <w:tcMar>
              <w:top w:w="12" w:type="dxa"/>
              <w:left w:w="50" w:type="dxa"/>
              <w:bottom w:w="0" w:type="dxa"/>
              <w:right w:w="50" w:type="dxa"/>
            </w:tcMar>
            <w:vAlign w:val="center"/>
            <w:hideMark/>
          </w:tcPr>
          <w:p w14:paraId="0AD99D5F"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189.60 ± 35.32</w:t>
            </w:r>
          </w:p>
        </w:tc>
        <w:tc>
          <w:tcPr>
            <w:tcW w:w="258" w:type="pct"/>
            <w:tcMar>
              <w:top w:w="12" w:type="dxa"/>
              <w:left w:w="50" w:type="dxa"/>
              <w:bottom w:w="0" w:type="dxa"/>
              <w:right w:w="50" w:type="dxa"/>
            </w:tcMar>
            <w:vAlign w:val="center"/>
            <w:hideMark/>
          </w:tcPr>
          <w:p w14:paraId="59770546" w14:textId="77777777" w:rsidR="00534B8D" w:rsidRDefault="00534B8D">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kern w:val="0"/>
                <w:sz w:val="10"/>
                <w:szCs w:val="10"/>
              </w:rPr>
              <w:t>173.67 ± 29.87</w:t>
            </w:r>
            <w:r>
              <w:rPr>
                <w:rFonts w:ascii="Times New Roman" w:eastAsia="新細明體" w:hAnsi="Times New Roman" w:cs="Times New Roman"/>
                <w:color w:val="000000"/>
                <w:kern w:val="0"/>
                <w:position w:val="4"/>
                <w:sz w:val="10"/>
                <w:szCs w:val="10"/>
                <w:vertAlign w:val="superscript"/>
              </w:rPr>
              <w:t>AB</w:t>
            </w:r>
          </w:p>
        </w:tc>
        <w:tc>
          <w:tcPr>
            <w:tcW w:w="256" w:type="pct"/>
            <w:tcMar>
              <w:top w:w="12" w:type="dxa"/>
              <w:left w:w="50" w:type="dxa"/>
              <w:bottom w:w="0" w:type="dxa"/>
              <w:right w:w="50" w:type="dxa"/>
            </w:tcMar>
            <w:vAlign w:val="center"/>
            <w:hideMark/>
          </w:tcPr>
          <w:p w14:paraId="46123E5F" w14:textId="77777777" w:rsidR="00534B8D" w:rsidRDefault="00534B8D">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kern w:val="0"/>
                <w:sz w:val="10"/>
                <w:szCs w:val="10"/>
              </w:rPr>
              <w:t>167.29 ± 32.37</w:t>
            </w:r>
            <w:r>
              <w:rPr>
                <w:rFonts w:ascii="Times New Roman" w:eastAsia="新細明體" w:hAnsi="Times New Roman" w:cs="Times New Roman"/>
                <w:color w:val="000000"/>
                <w:kern w:val="0"/>
                <w:position w:val="4"/>
                <w:sz w:val="10"/>
                <w:szCs w:val="10"/>
                <w:vertAlign w:val="superscript"/>
              </w:rPr>
              <w:t>B</w:t>
            </w:r>
          </w:p>
        </w:tc>
        <w:tc>
          <w:tcPr>
            <w:tcW w:w="256" w:type="pct"/>
            <w:tcMar>
              <w:top w:w="12" w:type="dxa"/>
              <w:left w:w="50" w:type="dxa"/>
              <w:bottom w:w="0" w:type="dxa"/>
              <w:right w:w="50" w:type="dxa"/>
            </w:tcMar>
            <w:vAlign w:val="center"/>
            <w:hideMark/>
          </w:tcPr>
          <w:p w14:paraId="44EFAA96"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191.40 ± 17.10</w:t>
            </w:r>
          </w:p>
        </w:tc>
        <w:tc>
          <w:tcPr>
            <w:tcW w:w="256" w:type="pct"/>
            <w:tcMar>
              <w:top w:w="12" w:type="dxa"/>
              <w:left w:w="50" w:type="dxa"/>
              <w:bottom w:w="0" w:type="dxa"/>
              <w:right w:w="50" w:type="dxa"/>
            </w:tcMar>
            <w:vAlign w:val="center"/>
            <w:hideMark/>
          </w:tcPr>
          <w:p w14:paraId="397021CC" w14:textId="77777777" w:rsidR="00534B8D" w:rsidRDefault="00534B8D">
            <w:pPr>
              <w:widowControl/>
              <w:kinsoku w:val="0"/>
              <w:jc w:val="center"/>
              <w:rPr>
                <w:rFonts w:ascii="Arial" w:eastAsia="新細明體" w:hAnsi="Arial" w:cs="Arial"/>
                <w:kern w:val="0"/>
                <w:sz w:val="9"/>
                <w:szCs w:val="9"/>
              </w:rPr>
            </w:pPr>
            <w:r>
              <w:rPr>
                <w:rFonts w:ascii="Times New Roman" w:eastAsia="新細明體" w:hAnsi="Times New Roman" w:cs="Times New Roman"/>
                <w:color w:val="000000"/>
                <w:kern w:val="0"/>
                <w:sz w:val="9"/>
                <w:szCs w:val="9"/>
              </w:rPr>
              <w:t>141.00 ± 36.21</w:t>
            </w:r>
            <w:r>
              <w:rPr>
                <w:rFonts w:ascii="Times New Roman" w:eastAsia="新細明體" w:hAnsi="Times New Roman" w:cs="Times New Roman"/>
                <w:color w:val="000000"/>
                <w:kern w:val="0"/>
                <w:position w:val="4"/>
                <w:sz w:val="9"/>
                <w:szCs w:val="9"/>
                <w:vertAlign w:val="superscript"/>
              </w:rPr>
              <w:t>AB</w:t>
            </w:r>
          </w:p>
        </w:tc>
        <w:tc>
          <w:tcPr>
            <w:tcW w:w="256" w:type="pct"/>
            <w:tcMar>
              <w:top w:w="12" w:type="dxa"/>
              <w:left w:w="50" w:type="dxa"/>
              <w:bottom w:w="0" w:type="dxa"/>
              <w:right w:w="50" w:type="dxa"/>
            </w:tcMar>
            <w:vAlign w:val="center"/>
            <w:hideMark/>
          </w:tcPr>
          <w:p w14:paraId="1DCD58C4" w14:textId="77777777" w:rsidR="00534B8D" w:rsidRDefault="00534B8D">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kern w:val="0"/>
                <w:sz w:val="10"/>
                <w:szCs w:val="10"/>
              </w:rPr>
              <w:t>159.29 ± 21.65</w:t>
            </w:r>
            <w:r>
              <w:rPr>
                <w:rFonts w:ascii="Times New Roman" w:eastAsia="新細明體" w:hAnsi="Times New Roman" w:cs="Times New Roman"/>
                <w:color w:val="000000"/>
                <w:kern w:val="0"/>
                <w:position w:val="4"/>
                <w:sz w:val="10"/>
                <w:szCs w:val="10"/>
                <w:vertAlign w:val="superscript"/>
              </w:rPr>
              <w:t>B</w:t>
            </w:r>
          </w:p>
        </w:tc>
        <w:tc>
          <w:tcPr>
            <w:tcW w:w="256" w:type="pct"/>
            <w:tcMar>
              <w:top w:w="12" w:type="dxa"/>
              <w:left w:w="50" w:type="dxa"/>
              <w:bottom w:w="0" w:type="dxa"/>
              <w:right w:w="50" w:type="dxa"/>
            </w:tcMar>
            <w:vAlign w:val="center"/>
            <w:hideMark/>
          </w:tcPr>
          <w:p w14:paraId="69D31FE2"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162.20 ± 21.55</w:t>
            </w:r>
          </w:p>
        </w:tc>
        <w:tc>
          <w:tcPr>
            <w:tcW w:w="257" w:type="pct"/>
            <w:tcMar>
              <w:top w:w="12" w:type="dxa"/>
              <w:left w:w="50" w:type="dxa"/>
              <w:bottom w:w="0" w:type="dxa"/>
              <w:right w:w="50" w:type="dxa"/>
            </w:tcMar>
            <w:vAlign w:val="center"/>
            <w:hideMark/>
          </w:tcPr>
          <w:p w14:paraId="637B0248" w14:textId="77777777" w:rsidR="00534B8D" w:rsidRDefault="00534B8D">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kern w:val="0"/>
                <w:sz w:val="10"/>
                <w:szCs w:val="10"/>
              </w:rPr>
              <w:t>146.50 ± 13.25</w:t>
            </w:r>
            <w:r>
              <w:rPr>
                <w:rFonts w:ascii="Times New Roman" w:eastAsia="新細明體" w:hAnsi="Times New Roman" w:cs="Times New Roman"/>
                <w:color w:val="000000"/>
                <w:kern w:val="0"/>
                <w:position w:val="4"/>
                <w:sz w:val="10"/>
                <w:szCs w:val="10"/>
                <w:vertAlign w:val="superscript"/>
              </w:rPr>
              <w:t>AB</w:t>
            </w:r>
          </w:p>
        </w:tc>
        <w:tc>
          <w:tcPr>
            <w:tcW w:w="256" w:type="pct"/>
            <w:tcMar>
              <w:top w:w="12" w:type="dxa"/>
              <w:left w:w="50" w:type="dxa"/>
              <w:bottom w:w="0" w:type="dxa"/>
              <w:right w:w="50" w:type="dxa"/>
            </w:tcMar>
            <w:vAlign w:val="center"/>
            <w:hideMark/>
          </w:tcPr>
          <w:p w14:paraId="0113748E" w14:textId="77777777" w:rsidR="00534B8D" w:rsidRDefault="00534B8D">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kern w:val="0"/>
                <w:sz w:val="10"/>
                <w:szCs w:val="10"/>
              </w:rPr>
              <w:t>156.43 ± 19.74</w:t>
            </w:r>
            <w:r>
              <w:rPr>
                <w:rFonts w:ascii="Times New Roman" w:eastAsia="新細明體" w:hAnsi="Times New Roman" w:cs="Times New Roman"/>
                <w:color w:val="000000"/>
                <w:kern w:val="0"/>
                <w:position w:val="4"/>
                <w:sz w:val="10"/>
                <w:szCs w:val="10"/>
                <w:vertAlign w:val="superscript"/>
              </w:rPr>
              <w:t>B</w:t>
            </w:r>
          </w:p>
        </w:tc>
        <w:tc>
          <w:tcPr>
            <w:tcW w:w="256" w:type="pct"/>
            <w:tcMar>
              <w:top w:w="12" w:type="dxa"/>
              <w:left w:w="50" w:type="dxa"/>
              <w:bottom w:w="0" w:type="dxa"/>
              <w:right w:w="50" w:type="dxa"/>
            </w:tcMar>
            <w:vAlign w:val="center"/>
            <w:hideMark/>
          </w:tcPr>
          <w:p w14:paraId="626B0A61"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152.00 ± 12.12</w:t>
            </w:r>
          </w:p>
        </w:tc>
        <w:tc>
          <w:tcPr>
            <w:tcW w:w="257" w:type="pct"/>
            <w:tcMar>
              <w:top w:w="12" w:type="dxa"/>
              <w:left w:w="50" w:type="dxa"/>
              <w:bottom w:w="0" w:type="dxa"/>
              <w:right w:w="50" w:type="dxa"/>
            </w:tcMar>
            <w:vAlign w:val="center"/>
            <w:hideMark/>
          </w:tcPr>
          <w:p w14:paraId="3F7A1E2E" w14:textId="77777777" w:rsidR="00534B8D" w:rsidRDefault="00534B8D">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kern w:val="0"/>
                <w:sz w:val="10"/>
                <w:szCs w:val="10"/>
              </w:rPr>
              <w:t>135.17 ± 14.59</w:t>
            </w:r>
            <w:r>
              <w:rPr>
                <w:rFonts w:ascii="Times New Roman" w:eastAsia="新細明體" w:hAnsi="Times New Roman" w:cs="Times New Roman"/>
                <w:color w:val="000000"/>
                <w:kern w:val="0"/>
                <w:position w:val="4"/>
                <w:sz w:val="10"/>
                <w:szCs w:val="10"/>
                <w:vertAlign w:val="superscript"/>
              </w:rPr>
              <w:t>B</w:t>
            </w:r>
          </w:p>
        </w:tc>
        <w:tc>
          <w:tcPr>
            <w:tcW w:w="256" w:type="pct"/>
            <w:tcMar>
              <w:top w:w="12" w:type="dxa"/>
              <w:left w:w="50" w:type="dxa"/>
              <w:bottom w:w="0" w:type="dxa"/>
              <w:right w:w="50" w:type="dxa"/>
            </w:tcMar>
            <w:vAlign w:val="center"/>
            <w:hideMark/>
          </w:tcPr>
          <w:p w14:paraId="4AE4A214"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&lt; 0.01</w:t>
            </w:r>
          </w:p>
        </w:tc>
        <w:tc>
          <w:tcPr>
            <w:tcW w:w="211" w:type="pct"/>
            <w:tcMar>
              <w:top w:w="12" w:type="dxa"/>
              <w:left w:w="50" w:type="dxa"/>
              <w:bottom w:w="0" w:type="dxa"/>
              <w:right w:w="50" w:type="dxa"/>
            </w:tcMar>
            <w:vAlign w:val="center"/>
            <w:hideMark/>
          </w:tcPr>
          <w:p w14:paraId="402AAB2A"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NS</w:t>
            </w:r>
          </w:p>
        </w:tc>
        <w:tc>
          <w:tcPr>
            <w:tcW w:w="342" w:type="pct"/>
            <w:tcMar>
              <w:top w:w="12" w:type="dxa"/>
              <w:left w:w="50" w:type="dxa"/>
              <w:bottom w:w="0" w:type="dxa"/>
              <w:right w:w="50" w:type="dxa"/>
            </w:tcMar>
            <w:vAlign w:val="center"/>
            <w:hideMark/>
          </w:tcPr>
          <w:p w14:paraId="3FF53230"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NS</w:t>
            </w:r>
          </w:p>
        </w:tc>
      </w:tr>
      <w:tr w:rsidR="00534B8D" w14:paraId="4AD81673" w14:textId="77777777" w:rsidTr="00F7093B">
        <w:trPr>
          <w:trHeight w:val="410"/>
        </w:trPr>
        <w:tc>
          <w:tcPr>
            <w:tcW w:w="340" w:type="pct"/>
            <w:tcMar>
              <w:top w:w="12" w:type="dxa"/>
              <w:left w:w="50" w:type="dxa"/>
              <w:bottom w:w="0" w:type="dxa"/>
              <w:right w:w="50" w:type="dxa"/>
            </w:tcMar>
            <w:vAlign w:val="center"/>
            <w:hideMark/>
          </w:tcPr>
          <w:p w14:paraId="78979DA2" w14:textId="77777777" w:rsidR="00534B8D" w:rsidRDefault="00534B8D">
            <w:pPr>
              <w:widowControl/>
              <w:kinsoku w:val="0"/>
              <w:rPr>
                <w:rFonts w:ascii="Arial" w:eastAsia="新細明體" w:hAnsi="Arial" w:cs="Arial"/>
                <w:kern w:val="0"/>
                <w:sz w:val="14"/>
                <w:szCs w:val="14"/>
              </w:rPr>
            </w:pPr>
            <w:r>
              <w:rPr>
                <w:rFonts w:ascii="Times New Roman" w:eastAsia="新細明體" w:hAnsi="Times New Roman" w:cs="Times New Roman"/>
                <w:color w:val="000000"/>
                <w:kern w:val="0"/>
                <w:sz w:val="14"/>
                <w:szCs w:val="14"/>
              </w:rPr>
              <w:t>SCC (10^4/mL)</w:t>
            </w:r>
          </w:p>
        </w:tc>
        <w:tc>
          <w:tcPr>
            <w:tcW w:w="256" w:type="pct"/>
            <w:tcMar>
              <w:top w:w="12" w:type="dxa"/>
              <w:left w:w="50" w:type="dxa"/>
              <w:bottom w:w="0" w:type="dxa"/>
              <w:right w:w="50" w:type="dxa"/>
            </w:tcMar>
            <w:vAlign w:val="center"/>
            <w:hideMark/>
          </w:tcPr>
          <w:p w14:paraId="6B8737A0"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15.01 ± 21.68</w:t>
            </w:r>
          </w:p>
        </w:tc>
        <w:tc>
          <w:tcPr>
            <w:tcW w:w="256" w:type="pct"/>
            <w:tcMar>
              <w:top w:w="12" w:type="dxa"/>
              <w:left w:w="50" w:type="dxa"/>
              <w:bottom w:w="0" w:type="dxa"/>
              <w:right w:w="50" w:type="dxa"/>
            </w:tcMar>
            <w:vAlign w:val="center"/>
            <w:hideMark/>
          </w:tcPr>
          <w:p w14:paraId="3D6DE4FE"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10.12 ± 9.81</w:t>
            </w:r>
          </w:p>
        </w:tc>
        <w:tc>
          <w:tcPr>
            <w:tcW w:w="263" w:type="pct"/>
            <w:tcMar>
              <w:top w:w="12" w:type="dxa"/>
              <w:left w:w="50" w:type="dxa"/>
              <w:bottom w:w="0" w:type="dxa"/>
              <w:right w:w="50" w:type="dxa"/>
            </w:tcMar>
            <w:vAlign w:val="center"/>
            <w:hideMark/>
          </w:tcPr>
          <w:p w14:paraId="3BF6C575" w14:textId="77777777" w:rsidR="00534B8D" w:rsidRDefault="00534B8D">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kern w:val="0"/>
                <w:sz w:val="10"/>
                <w:szCs w:val="10"/>
              </w:rPr>
              <w:t>172.20 ± 245.94</w:t>
            </w:r>
          </w:p>
        </w:tc>
        <w:tc>
          <w:tcPr>
            <w:tcW w:w="256" w:type="pct"/>
            <w:tcMar>
              <w:top w:w="12" w:type="dxa"/>
              <w:left w:w="50" w:type="dxa"/>
              <w:bottom w:w="0" w:type="dxa"/>
              <w:right w:w="50" w:type="dxa"/>
            </w:tcMar>
            <w:vAlign w:val="center"/>
            <w:hideMark/>
          </w:tcPr>
          <w:p w14:paraId="0501E389"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19.50 ± 43.41</w:t>
            </w:r>
            <w:r>
              <w:rPr>
                <w:rFonts w:ascii="Times New Roman" w:eastAsia="新細明體" w:hAnsi="Times New Roman" w:cs="Times New Roman"/>
                <w:color w:val="000000"/>
                <w:kern w:val="0"/>
                <w:position w:val="4"/>
                <w:sz w:val="11"/>
                <w:szCs w:val="11"/>
                <w:vertAlign w:val="superscript"/>
              </w:rPr>
              <w:t>b</w:t>
            </w:r>
          </w:p>
        </w:tc>
        <w:tc>
          <w:tcPr>
            <w:tcW w:w="256" w:type="pct"/>
            <w:tcMar>
              <w:top w:w="12" w:type="dxa"/>
              <w:left w:w="50" w:type="dxa"/>
              <w:bottom w:w="0" w:type="dxa"/>
              <w:right w:w="50" w:type="dxa"/>
            </w:tcMar>
            <w:vAlign w:val="center"/>
            <w:hideMark/>
          </w:tcPr>
          <w:p w14:paraId="3482C3EE"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6.28 ± 4.07</w:t>
            </w:r>
            <w:r>
              <w:rPr>
                <w:rFonts w:ascii="Times New Roman" w:eastAsia="新細明體" w:hAnsi="Times New Roman" w:cs="Times New Roman"/>
                <w:color w:val="000000"/>
                <w:kern w:val="0"/>
                <w:position w:val="4"/>
                <w:sz w:val="11"/>
                <w:szCs w:val="11"/>
                <w:vertAlign w:val="superscript"/>
              </w:rPr>
              <w:t>b</w:t>
            </w:r>
          </w:p>
        </w:tc>
        <w:tc>
          <w:tcPr>
            <w:tcW w:w="258" w:type="pct"/>
            <w:tcMar>
              <w:top w:w="12" w:type="dxa"/>
              <w:left w:w="50" w:type="dxa"/>
              <w:bottom w:w="0" w:type="dxa"/>
              <w:right w:w="50" w:type="dxa"/>
            </w:tcMar>
            <w:vAlign w:val="center"/>
            <w:hideMark/>
          </w:tcPr>
          <w:p w14:paraId="17A34E0A" w14:textId="77777777" w:rsidR="00534B8D" w:rsidRDefault="00534B8D">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kern w:val="0"/>
                <w:sz w:val="10"/>
                <w:szCs w:val="10"/>
              </w:rPr>
              <w:t>348.55 ± 720.95</w:t>
            </w:r>
            <w:r>
              <w:rPr>
                <w:rFonts w:ascii="Times New Roman" w:eastAsia="新細明體" w:hAnsi="Times New Roman" w:cs="Times New Roman"/>
                <w:color w:val="000000"/>
                <w:kern w:val="0"/>
                <w:position w:val="4"/>
                <w:sz w:val="10"/>
                <w:szCs w:val="10"/>
                <w:vertAlign w:val="superscript"/>
              </w:rPr>
              <w:t>a</w:t>
            </w:r>
          </w:p>
        </w:tc>
        <w:tc>
          <w:tcPr>
            <w:tcW w:w="256" w:type="pct"/>
            <w:tcMar>
              <w:top w:w="12" w:type="dxa"/>
              <w:left w:w="50" w:type="dxa"/>
              <w:bottom w:w="0" w:type="dxa"/>
              <w:right w:w="50" w:type="dxa"/>
            </w:tcMar>
            <w:vAlign w:val="center"/>
            <w:hideMark/>
          </w:tcPr>
          <w:p w14:paraId="6EF5A188"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5.31 ± 3.31</w:t>
            </w:r>
          </w:p>
        </w:tc>
        <w:tc>
          <w:tcPr>
            <w:tcW w:w="256" w:type="pct"/>
            <w:tcMar>
              <w:top w:w="12" w:type="dxa"/>
              <w:left w:w="50" w:type="dxa"/>
              <w:bottom w:w="0" w:type="dxa"/>
              <w:right w:w="50" w:type="dxa"/>
            </w:tcMar>
            <w:vAlign w:val="center"/>
            <w:hideMark/>
          </w:tcPr>
          <w:p w14:paraId="6042DEAF"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8.62 ± 8.12</w:t>
            </w:r>
          </w:p>
        </w:tc>
        <w:tc>
          <w:tcPr>
            <w:tcW w:w="256" w:type="pct"/>
            <w:tcMar>
              <w:top w:w="12" w:type="dxa"/>
              <w:left w:w="50" w:type="dxa"/>
              <w:bottom w:w="0" w:type="dxa"/>
              <w:right w:w="50" w:type="dxa"/>
            </w:tcMar>
            <w:vAlign w:val="center"/>
            <w:hideMark/>
          </w:tcPr>
          <w:p w14:paraId="0065B838" w14:textId="77777777" w:rsidR="00534B8D" w:rsidRDefault="00534B8D">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kern w:val="0"/>
                <w:sz w:val="10"/>
                <w:szCs w:val="10"/>
              </w:rPr>
              <w:t>111.87 ± 187.39</w:t>
            </w:r>
          </w:p>
        </w:tc>
        <w:tc>
          <w:tcPr>
            <w:tcW w:w="256" w:type="pct"/>
            <w:tcMar>
              <w:top w:w="12" w:type="dxa"/>
              <w:left w:w="50" w:type="dxa"/>
              <w:bottom w:w="0" w:type="dxa"/>
              <w:right w:w="50" w:type="dxa"/>
            </w:tcMar>
            <w:vAlign w:val="center"/>
            <w:hideMark/>
          </w:tcPr>
          <w:p w14:paraId="5958EB3F"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11.84 ± 14.84</w:t>
            </w:r>
          </w:p>
        </w:tc>
        <w:tc>
          <w:tcPr>
            <w:tcW w:w="256" w:type="pct"/>
            <w:tcMar>
              <w:top w:w="12" w:type="dxa"/>
              <w:left w:w="50" w:type="dxa"/>
              <w:bottom w:w="0" w:type="dxa"/>
              <w:right w:w="50" w:type="dxa"/>
            </w:tcMar>
            <w:vAlign w:val="center"/>
            <w:hideMark/>
          </w:tcPr>
          <w:p w14:paraId="4345C4DA"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9.00 ± 11.52</w:t>
            </w:r>
          </w:p>
        </w:tc>
        <w:tc>
          <w:tcPr>
            <w:tcW w:w="257" w:type="pct"/>
            <w:tcMar>
              <w:top w:w="12" w:type="dxa"/>
              <w:left w:w="50" w:type="dxa"/>
              <w:bottom w:w="0" w:type="dxa"/>
              <w:right w:w="50" w:type="dxa"/>
            </w:tcMar>
            <w:vAlign w:val="center"/>
            <w:hideMark/>
          </w:tcPr>
          <w:p w14:paraId="669DB5CF" w14:textId="77777777" w:rsidR="00534B8D" w:rsidRDefault="00534B8D">
            <w:pPr>
              <w:widowControl/>
              <w:kinsoku w:val="0"/>
              <w:jc w:val="center"/>
              <w:rPr>
                <w:rFonts w:ascii="Arial" w:eastAsia="新細明體" w:hAnsi="Arial" w:cs="Arial"/>
                <w:kern w:val="0"/>
                <w:sz w:val="10"/>
                <w:szCs w:val="10"/>
              </w:rPr>
            </w:pPr>
            <w:r>
              <w:rPr>
                <w:rFonts w:ascii="Times New Roman" w:eastAsia="新細明體" w:hAnsi="Times New Roman" w:cs="Times New Roman"/>
                <w:color w:val="000000"/>
                <w:kern w:val="0"/>
                <w:sz w:val="10"/>
                <w:szCs w:val="10"/>
              </w:rPr>
              <w:t>111.97 ± 236.23</w:t>
            </w:r>
          </w:p>
        </w:tc>
        <w:tc>
          <w:tcPr>
            <w:tcW w:w="256" w:type="pct"/>
            <w:tcMar>
              <w:top w:w="12" w:type="dxa"/>
              <w:left w:w="50" w:type="dxa"/>
              <w:bottom w:w="0" w:type="dxa"/>
              <w:right w:w="50" w:type="dxa"/>
            </w:tcMar>
            <w:vAlign w:val="center"/>
            <w:hideMark/>
          </w:tcPr>
          <w:p w14:paraId="4B54C581"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8.39 ± 7.25</w:t>
            </w:r>
          </w:p>
        </w:tc>
        <w:tc>
          <w:tcPr>
            <w:tcW w:w="256" w:type="pct"/>
            <w:tcMar>
              <w:top w:w="12" w:type="dxa"/>
              <w:left w:w="50" w:type="dxa"/>
              <w:bottom w:w="0" w:type="dxa"/>
              <w:right w:w="50" w:type="dxa"/>
            </w:tcMar>
            <w:vAlign w:val="center"/>
            <w:hideMark/>
          </w:tcPr>
          <w:p w14:paraId="0E29B0A5"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34.96 ± 69.06</w:t>
            </w:r>
          </w:p>
        </w:tc>
        <w:tc>
          <w:tcPr>
            <w:tcW w:w="257" w:type="pct"/>
            <w:tcMar>
              <w:top w:w="12" w:type="dxa"/>
              <w:left w:w="50" w:type="dxa"/>
              <w:bottom w:w="0" w:type="dxa"/>
              <w:right w:w="50" w:type="dxa"/>
            </w:tcMar>
            <w:vAlign w:val="center"/>
            <w:hideMark/>
          </w:tcPr>
          <w:p w14:paraId="706A680E"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52.03 ± 90.46</w:t>
            </w:r>
          </w:p>
        </w:tc>
        <w:tc>
          <w:tcPr>
            <w:tcW w:w="256" w:type="pct"/>
            <w:tcMar>
              <w:top w:w="12" w:type="dxa"/>
              <w:left w:w="50" w:type="dxa"/>
              <w:bottom w:w="0" w:type="dxa"/>
              <w:right w:w="50" w:type="dxa"/>
            </w:tcMar>
            <w:vAlign w:val="center"/>
            <w:hideMark/>
          </w:tcPr>
          <w:p w14:paraId="3D26D12E"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NS</w:t>
            </w:r>
          </w:p>
        </w:tc>
        <w:tc>
          <w:tcPr>
            <w:tcW w:w="211" w:type="pct"/>
            <w:tcMar>
              <w:top w:w="12" w:type="dxa"/>
              <w:left w:w="50" w:type="dxa"/>
              <w:bottom w:w="0" w:type="dxa"/>
              <w:right w:w="50" w:type="dxa"/>
            </w:tcMar>
            <w:vAlign w:val="center"/>
            <w:hideMark/>
          </w:tcPr>
          <w:p w14:paraId="1533A15D"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&lt; 0.05</w:t>
            </w:r>
          </w:p>
        </w:tc>
        <w:tc>
          <w:tcPr>
            <w:tcW w:w="342" w:type="pct"/>
            <w:tcMar>
              <w:top w:w="12" w:type="dxa"/>
              <w:left w:w="50" w:type="dxa"/>
              <w:bottom w:w="0" w:type="dxa"/>
              <w:right w:w="50" w:type="dxa"/>
            </w:tcMar>
            <w:vAlign w:val="center"/>
            <w:hideMark/>
          </w:tcPr>
          <w:p w14:paraId="78C2237B"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NS</w:t>
            </w:r>
          </w:p>
        </w:tc>
      </w:tr>
      <w:tr w:rsidR="00534B8D" w14:paraId="4B7917A1" w14:textId="77777777" w:rsidTr="00F7093B">
        <w:trPr>
          <w:trHeight w:val="410"/>
        </w:trPr>
        <w:tc>
          <w:tcPr>
            <w:tcW w:w="340" w:type="pct"/>
            <w:tcMar>
              <w:top w:w="12" w:type="dxa"/>
              <w:left w:w="50" w:type="dxa"/>
              <w:bottom w:w="0" w:type="dxa"/>
              <w:right w:w="50" w:type="dxa"/>
            </w:tcMar>
            <w:vAlign w:val="center"/>
            <w:hideMark/>
          </w:tcPr>
          <w:p w14:paraId="5EE221DA" w14:textId="77777777" w:rsidR="00534B8D" w:rsidRDefault="00534B8D">
            <w:pPr>
              <w:widowControl/>
              <w:kinsoku w:val="0"/>
              <w:rPr>
                <w:rFonts w:ascii="Arial" w:eastAsia="新細明體" w:hAnsi="Arial" w:cs="Arial"/>
                <w:kern w:val="0"/>
                <w:sz w:val="14"/>
                <w:szCs w:val="14"/>
              </w:rPr>
            </w:pPr>
            <w:r>
              <w:rPr>
                <w:rFonts w:ascii="Times New Roman" w:eastAsia="新細明體" w:hAnsi="Times New Roman" w:cs="Times New Roman"/>
                <w:color w:val="000000"/>
                <w:kern w:val="0"/>
                <w:sz w:val="14"/>
                <w:szCs w:val="14"/>
              </w:rPr>
              <w:t>Casein (%)</w:t>
            </w:r>
          </w:p>
        </w:tc>
        <w:tc>
          <w:tcPr>
            <w:tcW w:w="256" w:type="pct"/>
            <w:tcMar>
              <w:top w:w="12" w:type="dxa"/>
              <w:left w:w="50" w:type="dxa"/>
              <w:bottom w:w="0" w:type="dxa"/>
              <w:right w:w="50" w:type="dxa"/>
            </w:tcMar>
            <w:vAlign w:val="center"/>
            <w:hideMark/>
          </w:tcPr>
          <w:p w14:paraId="24398D80"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3.12 ± 0.17</w:t>
            </w:r>
            <w:r>
              <w:rPr>
                <w:rFonts w:ascii="Times New Roman" w:eastAsia="新細明體" w:hAnsi="Times New Roman" w:cs="Times New Roman"/>
                <w:color w:val="000000"/>
                <w:kern w:val="0"/>
                <w:position w:val="4"/>
                <w:sz w:val="11"/>
                <w:szCs w:val="11"/>
                <w:vertAlign w:val="superscript"/>
              </w:rPr>
              <w:t>Aa</w:t>
            </w:r>
          </w:p>
        </w:tc>
        <w:tc>
          <w:tcPr>
            <w:tcW w:w="256" w:type="pct"/>
            <w:tcMar>
              <w:top w:w="12" w:type="dxa"/>
              <w:left w:w="50" w:type="dxa"/>
              <w:bottom w:w="0" w:type="dxa"/>
              <w:right w:w="50" w:type="dxa"/>
            </w:tcMar>
            <w:vAlign w:val="center"/>
            <w:hideMark/>
          </w:tcPr>
          <w:p w14:paraId="4EF63127"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3.06 ± 0.33</w:t>
            </w:r>
            <w:proofErr w:type="spellStart"/>
            <w:r>
              <w:rPr>
                <w:rFonts w:ascii="Times New Roman" w:eastAsia="新細明體" w:hAnsi="Times New Roman" w:cs="Times New Roman"/>
                <w:color w:val="000000"/>
                <w:kern w:val="0"/>
                <w:position w:val="4"/>
                <w:sz w:val="11"/>
                <w:szCs w:val="11"/>
                <w:vertAlign w:val="superscript"/>
              </w:rPr>
              <w:t>Aab</w:t>
            </w:r>
            <w:proofErr w:type="spellEnd"/>
          </w:p>
        </w:tc>
        <w:tc>
          <w:tcPr>
            <w:tcW w:w="263" w:type="pct"/>
            <w:tcMar>
              <w:top w:w="12" w:type="dxa"/>
              <w:left w:w="50" w:type="dxa"/>
              <w:bottom w:w="0" w:type="dxa"/>
              <w:right w:w="50" w:type="dxa"/>
            </w:tcMar>
            <w:vAlign w:val="center"/>
            <w:hideMark/>
          </w:tcPr>
          <w:p w14:paraId="55C89436"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2.81 ± 0.29</w:t>
            </w:r>
            <w:r>
              <w:rPr>
                <w:rFonts w:ascii="Times New Roman" w:eastAsia="新細明體" w:hAnsi="Times New Roman" w:cs="Times New Roman"/>
                <w:color w:val="000000"/>
                <w:kern w:val="0"/>
                <w:position w:val="4"/>
                <w:sz w:val="11"/>
                <w:szCs w:val="11"/>
                <w:vertAlign w:val="superscript"/>
              </w:rPr>
              <w:t>Ab</w:t>
            </w:r>
          </w:p>
        </w:tc>
        <w:tc>
          <w:tcPr>
            <w:tcW w:w="256" w:type="pct"/>
            <w:tcMar>
              <w:top w:w="12" w:type="dxa"/>
              <w:left w:w="50" w:type="dxa"/>
              <w:bottom w:w="0" w:type="dxa"/>
              <w:right w:w="50" w:type="dxa"/>
            </w:tcMar>
            <w:vAlign w:val="center"/>
            <w:hideMark/>
          </w:tcPr>
          <w:p w14:paraId="0AEABCCE"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2.72 ± 0.21</w:t>
            </w:r>
            <w:r>
              <w:rPr>
                <w:rFonts w:ascii="Times New Roman" w:eastAsia="新細明體" w:hAnsi="Times New Roman" w:cs="Times New Roman"/>
                <w:color w:val="000000"/>
                <w:kern w:val="0"/>
                <w:position w:val="4"/>
                <w:sz w:val="11"/>
                <w:szCs w:val="11"/>
                <w:vertAlign w:val="superscript"/>
              </w:rPr>
              <w:t>Ba</w:t>
            </w:r>
          </w:p>
        </w:tc>
        <w:tc>
          <w:tcPr>
            <w:tcW w:w="256" w:type="pct"/>
            <w:tcMar>
              <w:top w:w="12" w:type="dxa"/>
              <w:left w:w="50" w:type="dxa"/>
              <w:bottom w:w="0" w:type="dxa"/>
              <w:right w:w="50" w:type="dxa"/>
            </w:tcMar>
            <w:vAlign w:val="center"/>
            <w:hideMark/>
          </w:tcPr>
          <w:p w14:paraId="6A59CE80"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2.66 ± 0.21</w:t>
            </w:r>
            <w:r>
              <w:rPr>
                <w:rFonts w:ascii="Times New Roman" w:eastAsia="新細明體" w:hAnsi="Times New Roman" w:cs="Times New Roman"/>
                <w:color w:val="000000"/>
                <w:kern w:val="0"/>
                <w:position w:val="4"/>
                <w:sz w:val="11"/>
                <w:szCs w:val="11"/>
                <w:vertAlign w:val="superscript"/>
              </w:rPr>
              <w:t>Bab</w:t>
            </w:r>
          </w:p>
        </w:tc>
        <w:tc>
          <w:tcPr>
            <w:tcW w:w="258" w:type="pct"/>
            <w:tcMar>
              <w:top w:w="12" w:type="dxa"/>
              <w:left w:w="50" w:type="dxa"/>
              <w:bottom w:w="0" w:type="dxa"/>
              <w:right w:w="50" w:type="dxa"/>
            </w:tcMar>
            <w:vAlign w:val="center"/>
            <w:hideMark/>
          </w:tcPr>
          <w:p w14:paraId="1253F006"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2.42 ± 0.11</w:t>
            </w:r>
            <w:r>
              <w:rPr>
                <w:rFonts w:ascii="Times New Roman" w:eastAsia="新細明體" w:hAnsi="Times New Roman" w:cs="Times New Roman"/>
                <w:color w:val="000000"/>
                <w:kern w:val="0"/>
                <w:position w:val="4"/>
                <w:sz w:val="11"/>
                <w:szCs w:val="11"/>
                <w:vertAlign w:val="superscript"/>
              </w:rPr>
              <w:t>Bb</w:t>
            </w:r>
          </w:p>
        </w:tc>
        <w:tc>
          <w:tcPr>
            <w:tcW w:w="256" w:type="pct"/>
            <w:tcMar>
              <w:top w:w="12" w:type="dxa"/>
              <w:left w:w="50" w:type="dxa"/>
              <w:bottom w:w="0" w:type="dxa"/>
              <w:right w:w="50" w:type="dxa"/>
            </w:tcMar>
            <w:vAlign w:val="center"/>
            <w:hideMark/>
          </w:tcPr>
          <w:p w14:paraId="392BE2C2"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2.55 ± 0.24</w:t>
            </w:r>
            <w:r>
              <w:rPr>
                <w:rFonts w:ascii="Times New Roman" w:eastAsia="新細明體" w:hAnsi="Times New Roman" w:cs="Times New Roman"/>
                <w:color w:val="000000"/>
                <w:kern w:val="0"/>
                <w:position w:val="4"/>
                <w:sz w:val="11"/>
                <w:szCs w:val="11"/>
                <w:vertAlign w:val="superscript"/>
              </w:rPr>
              <w:t>BC</w:t>
            </w:r>
          </w:p>
        </w:tc>
        <w:tc>
          <w:tcPr>
            <w:tcW w:w="256" w:type="pct"/>
            <w:tcMar>
              <w:top w:w="12" w:type="dxa"/>
              <w:left w:w="50" w:type="dxa"/>
              <w:bottom w:w="0" w:type="dxa"/>
              <w:right w:w="50" w:type="dxa"/>
            </w:tcMar>
            <w:vAlign w:val="center"/>
            <w:hideMark/>
          </w:tcPr>
          <w:p w14:paraId="63A6F861"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2.32 ± 0.18</w:t>
            </w:r>
            <w:r>
              <w:rPr>
                <w:rFonts w:ascii="Times New Roman" w:eastAsia="新細明體" w:hAnsi="Times New Roman" w:cs="Times New Roman"/>
                <w:color w:val="000000"/>
                <w:kern w:val="0"/>
                <w:position w:val="4"/>
                <w:sz w:val="11"/>
                <w:szCs w:val="11"/>
                <w:vertAlign w:val="superscript"/>
              </w:rPr>
              <w:t>C</w:t>
            </w:r>
          </w:p>
        </w:tc>
        <w:tc>
          <w:tcPr>
            <w:tcW w:w="256" w:type="pct"/>
            <w:tcMar>
              <w:top w:w="12" w:type="dxa"/>
              <w:left w:w="50" w:type="dxa"/>
              <w:bottom w:w="0" w:type="dxa"/>
              <w:right w:w="50" w:type="dxa"/>
            </w:tcMar>
            <w:vAlign w:val="center"/>
            <w:hideMark/>
          </w:tcPr>
          <w:p w14:paraId="17937B28"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2.41 ± 0.19</w:t>
            </w:r>
            <w:r>
              <w:rPr>
                <w:rFonts w:ascii="Times New Roman" w:eastAsia="新細明體" w:hAnsi="Times New Roman" w:cs="Times New Roman"/>
                <w:color w:val="000000"/>
                <w:kern w:val="0"/>
                <w:position w:val="4"/>
                <w:sz w:val="11"/>
                <w:szCs w:val="11"/>
                <w:vertAlign w:val="superscript"/>
              </w:rPr>
              <w:t>B</w:t>
            </w:r>
          </w:p>
        </w:tc>
        <w:tc>
          <w:tcPr>
            <w:tcW w:w="256" w:type="pct"/>
            <w:tcMar>
              <w:top w:w="12" w:type="dxa"/>
              <w:left w:w="50" w:type="dxa"/>
              <w:bottom w:w="0" w:type="dxa"/>
              <w:right w:w="50" w:type="dxa"/>
            </w:tcMar>
            <w:vAlign w:val="center"/>
            <w:hideMark/>
          </w:tcPr>
          <w:p w14:paraId="0FE85FD0"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2.53 ± 0.24</w:t>
            </w:r>
            <w:proofErr w:type="spellStart"/>
            <w:r>
              <w:rPr>
                <w:rFonts w:ascii="Times New Roman" w:eastAsia="新細明體" w:hAnsi="Times New Roman" w:cs="Times New Roman"/>
                <w:color w:val="000000"/>
                <w:kern w:val="0"/>
                <w:position w:val="4"/>
                <w:sz w:val="11"/>
                <w:szCs w:val="11"/>
                <w:vertAlign w:val="superscript"/>
              </w:rPr>
              <w:t>BCa</w:t>
            </w:r>
            <w:proofErr w:type="spellEnd"/>
          </w:p>
        </w:tc>
        <w:tc>
          <w:tcPr>
            <w:tcW w:w="256" w:type="pct"/>
            <w:tcMar>
              <w:top w:w="12" w:type="dxa"/>
              <w:left w:w="50" w:type="dxa"/>
              <w:bottom w:w="0" w:type="dxa"/>
              <w:right w:w="50" w:type="dxa"/>
            </w:tcMar>
            <w:vAlign w:val="center"/>
            <w:hideMark/>
          </w:tcPr>
          <w:p w14:paraId="60B05D77"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2.28 ± 0.09</w:t>
            </w:r>
            <w:proofErr w:type="spellStart"/>
            <w:r>
              <w:rPr>
                <w:rFonts w:ascii="Times New Roman" w:eastAsia="新細明體" w:hAnsi="Times New Roman" w:cs="Times New Roman"/>
                <w:color w:val="000000"/>
                <w:kern w:val="0"/>
                <w:position w:val="4"/>
                <w:sz w:val="11"/>
                <w:szCs w:val="11"/>
                <w:vertAlign w:val="superscript"/>
              </w:rPr>
              <w:t>Cb</w:t>
            </w:r>
            <w:proofErr w:type="spellEnd"/>
          </w:p>
        </w:tc>
        <w:tc>
          <w:tcPr>
            <w:tcW w:w="257" w:type="pct"/>
            <w:tcMar>
              <w:top w:w="12" w:type="dxa"/>
              <w:left w:w="50" w:type="dxa"/>
              <w:bottom w:w="0" w:type="dxa"/>
              <w:right w:w="50" w:type="dxa"/>
            </w:tcMar>
            <w:vAlign w:val="center"/>
            <w:hideMark/>
          </w:tcPr>
          <w:p w14:paraId="68FE9331"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2.46 ± 0.15</w:t>
            </w:r>
            <w:r>
              <w:rPr>
                <w:rFonts w:ascii="Times New Roman" w:eastAsia="新細明體" w:hAnsi="Times New Roman" w:cs="Times New Roman"/>
                <w:color w:val="000000"/>
                <w:kern w:val="0"/>
                <w:position w:val="4"/>
                <w:sz w:val="11"/>
                <w:szCs w:val="11"/>
                <w:vertAlign w:val="superscript"/>
              </w:rPr>
              <w:t>Bab</w:t>
            </w:r>
          </w:p>
        </w:tc>
        <w:tc>
          <w:tcPr>
            <w:tcW w:w="256" w:type="pct"/>
            <w:tcMar>
              <w:top w:w="12" w:type="dxa"/>
              <w:left w:w="50" w:type="dxa"/>
              <w:bottom w:w="0" w:type="dxa"/>
              <w:right w:w="50" w:type="dxa"/>
            </w:tcMar>
            <w:vAlign w:val="center"/>
            <w:hideMark/>
          </w:tcPr>
          <w:p w14:paraId="0961AD66"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2.49 ± 0.24</w:t>
            </w:r>
            <w:r>
              <w:rPr>
                <w:rFonts w:ascii="Times New Roman" w:eastAsia="新細明體" w:hAnsi="Times New Roman" w:cs="Times New Roman"/>
                <w:color w:val="000000"/>
                <w:kern w:val="0"/>
                <w:position w:val="4"/>
                <w:sz w:val="11"/>
                <w:szCs w:val="11"/>
                <w:vertAlign w:val="superscript"/>
              </w:rPr>
              <w:t>C</w:t>
            </w:r>
          </w:p>
        </w:tc>
        <w:tc>
          <w:tcPr>
            <w:tcW w:w="256" w:type="pct"/>
            <w:tcMar>
              <w:top w:w="12" w:type="dxa"/>
              <w:left w:w="50" w:type="dxa"/>
              <w:bottom w:w="0" w:type="dxa"/>
              <w:right w:w="50" w:type="dxa"/>
            </w:tcMar>
            <w:vAlign w:val="center"/>
            <w:hideMark/>
          </w:tcPr>
          <w:p w14:paraId="0345D96E"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2.33 ± 0.04</w:t>
            </w:r>
            <w:r>
              <w:rPr>
                <w:rFonts w:ascii="Times New Roman" w:eastAsia="新細明體" w:hAnsi="Times New Roman" w:cs="Times New Roman"/>
                <w:color w:val="000000"/>
                <w:kern w:val="0"/>
                <w:position w:val="4"/>
                <w:sz w:val="11"/>
                <w:szCs w:val="11"/>
                <w:vertAlign w:val="superscript"/>
              </w:rPr>
              <w:t>C</w:t>
            </w:r>
          </w:p>
        </w:tc>
        <w:tc>
          <w:tcPr>
            <w:tcW w:w="257" w:type="pct"/>
            <w:tcMar>
              <w:top w:w="12" w:type="dxa"/>
              <w:left w:w="50" w:type="dxa"/>
              <w:bottom w:w="0" w:type="dxa"/>
              <w:right w:w="50" w:type="dxa"/>
            </w:tcMar>
            <w:vAlign w:val="center"/>
            <w:hideMark/>
          </w:tcPr>
          <w:p w14:paraId="29B30D5B"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2.43 ± 0.31</w:t>
            </w:r>
            <w:r>
              <w:rPr>
                <w:rFonts w:ascii="Times New Roman" w:eastAsia="新細明體" w:hAnsi="Times New Roman" w:cs="Times New Roman"/>
                <w:color w:val="000000"/>
                <w:kern w:val="0"/>
                <w:position w:val="4"/>
                <w:sz w:val="11"/>
                <w:szCs w:val="11"/>
                <w:vertAlign w:val="superscript"/>
              </w:rPr>
              <w:t>B</w:t>
            </w:r>
          </w:p>
        </w:tc>
        <w:tc>
          <w:tcPr>
            <w:tcW w:w="256" w:type="pct"/>
            <w:tcMar>
              <w:top w:w="12" w:type="dxa"/>
              <w:left w:w="50" w:type="dxa"/>
              <w:bottom w:w="0" w:type="dxa"/>
              <w:right w:w="50" w:type="dxa"/>
            </w:tcMar>
            <w:vAlign w:val="center"/>
            <w:hideMark/>
          </w:tcPr>
          <w:p w14:paraId="55141EF9"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&lt; 0.0001</w:t>
            </w:r>
          </w:p>
        </w:tc>
        <w:tc>
          <w:tcPr>
            <w:tcW w:w="211" w:type="pct"/>
            <w:tcMar>
              <w:top w:w="12" w:type="dxa"/>
              <w:left w:w="50" w:type="dxa"/>
              <w:bottom w:w="0" w:type="dxa"/>
              <w:right w:w="50" w:type="dxa"/>
            </w:tcMar>
            <w:vAlign w:val="center"/>
            <w:hideMark/>
          </w:tcPr>
          <w:p w14:paraId="7FF508CD"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&lt; 0.05</w:t>
            </w:r>
          </w:p>
        </w:tc>
        <w:tc>
          <w:tcPr>
            <w:tcW w:w="342" w:type="pct"/>
            <w:tcMar>
              <w:top w:w="12" w:type="dxa"/>
              <w:left w:w="50" w:type="dxa"/>
              <w:bottom w:w="0" w:type="dxa"/>
              <w:right w:w="50" w:type="dxa"/>
            </w:tcMar>
            <w:vAlign w:val="center"/>
            <w:hideMark/>
          </w:tcPr>
          <w:p w14:paraId="765F9236"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NS</w:t>
            </w:r>
          </w:p>
        </w:tc>
      </w:tr>
      <w:tr w:rsidR="00534B8D" w14:paraId="25C12AF9" w14:textId="77777777" w:rsidTr="00F7093B">
        <w:trPr>
          <w:trHeight w:val="410"/>
        </w:trPr>
        <w:tc>
          <w:tcPr>
            <w:tcW w:w="340" w:type="pct"/>
            <w:tcMar>
              <w:top w:w="12" w:type="dxa"/>
              <w:left w:w="50" w:type="dxa"/>
              <w:bottom w:w="0" w:type="dxa"/>
              <w:right w:w="50" w:type="dxa"/>
            </w:tcMar>
            <w:vAlign w:val="center"/>
            <w:hideMark/>
          </w:tcPr>
          <w:p w14:paraId="7F8C589F" w14:textId="77777777" w:rsidR="00534B8D" w:rsidRDefault="00534B8D">
            <w:pPr>
              <w:widowControl/>
              <w:kinsoku w:val="0"/>
              <w:rPr>
                <w:rFonts w:ascii="Arial" w:eastAsia="新細明體" w:hAnsi="Arial" w:cs="Arial"/>
                <w:kern w:val="0"/>
                <w:sz w:val="14"/>
                <w:szCs w:val="14"/>
              </w:rPr>
            </w:pPr>
            <w:r>
              <w:rPr>
                <w:rFonts w:ascii="Times New Roman" w:eastAsia="新細明體" w:hAnsi="Times New Roman" w:cs="Times New Roman"/>
                <w:color w:val="000000"/>
                <w:sz w:val="14"/>
                <w:szCs w:val="14"/>
              </w:rPr>
              <w:t>SFA (%)</w:t>
            </w:r>
          </w:p>
        </w:tc>
        <w:tc>
          <w:tcPr>
            <w:tcW w:w="256" w:type="pct"/>
            <w:tcMar>
              <w:top w:w="12" w:type="dxa"/>
              <w:left w:w="50" w:type="dxa"/>
              <w:bottom w:w="0" w:type="dxa"/>
              <w:right w:w="50" w:type="dxa"/>
            </w:tcMar>
            <w:vAlign w:val="center"/>
            <w:hideMark/>
          </w:tcPr>
          <w:p w14:paraId="4630C37F"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1.56 ± 0.93</w:t>
            </w:r>
          </w:p>
        </w:tc>
        <w:tc>
          <w:tcPr>
            <w:tcW w:w="256" w:type="pct"/>
            <w:tcMar>
              <w:top w:w="12" w:type="dxa"/>
              <w:left w:w="50" w:type="dxa"/>
              <w:bottom w:w="0" w:type="dxa"/>
              <w:right w:w="50" w:type="dxa"/>
            </w:tcMar>
            <w:vAlign w:val="center"/>
            <w:hideMark/>
          </w:tcPr>
          <w:p w14:paraId="57C8C32A"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1.31 ± 0.33</w:t>
            </w:r>
          </w:p>
        </w:tc>
        <w:tc>
          <w:tcPr>
            <w:tcW w:w="263" w:type="pct"/>
            <w:tcMar>
              <w:top w:w="12" w:type="dxa"/>
              <w:left w:w="50" w:type="dxa"/>
              <w:bottom w:w="0" w:type="dxa"/>
              <w:right w:w="50" w:type="dxa"/>
            </w:tcMar>
            <w:vAlign w:val="center"/>
            <w:hideMark/>
          </w:tcPr>
          <w:p w14:paraId="4BF40EE7"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1.57 ± 0.84</w:t>
            </w:r>
          </w:p>
        </w:tc>
        <w:tc>
          <w:tcPr>
            <w:tcW w:w="256" w:type="pct"/>
            <w:tcMar>
              <w:top w:w="12" w:type="dxa"/>
              <w:left w:w="50" w:type="dxa"/>
              <w:bottom w:w="0" w:type="dxa"/>
              <w:right w:w="50" w:type="dxa"/>
            </w:tcMar>
            <w:vAlign w:val="center"/>
            <w:hideMark/>
          </w:tcPr>
          <w:p w14:paraId="6CEC9C4A"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3.01 ± 4.16</w:t>
            </w:r>
          </w:p>
        </w:tc>
        <w:tc>
          <w:tcPr>
            <w:tcW w:w="256" w:type="pct"/>
            <w:tcMar>
              <w:top w:w="12" w:type="dxa"/>
              <w:left w:w="50" w:type="dxa"/>
              <w:bottom w:w="0" w:type="dxa"/>
              <w:right w:w="50" w:type="dxa"/>
            </w:tcMar>
            <w:vAlign w:val="center"/>
            <w:hideMark/>
          </w:tcPr>
          <w:p w14:paraId="4C34C40F"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1.18 ± 0.60</w:t>
            </w:r>
          </w:p>
        </w:tc>
        <w:tc>
          <w:tcPr>
            <w:tcW w:w="258" w:type="pct"/>
            <w:tcMar>
              <w:top w:w="12" w:type="dxa"/>
              <w:left w:w="50" w:type="dxa"/>
              <w:bottom w:w="0" w:type="dxa"/>
              <w:right w:w="50" w:type="dxa"/>
            </w:tcMar>
            <w:vAlign w:val="center"/>
            <w:hideMark/>
          </w:tcPr>
          <w:p w14:paraId="1F5252FC"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1.28 ± 0.58</w:t>
            </w:r>
          </w:p>
        </w:tc>
        <w:tc>
          <w:tcPr>
            <w:tcW w:w="256" w:type="pct"/>
            <w:tcMar>
              <w:top w:w="12" w:type="dxa"/>
              <w:left w:w="50" w:type="dxa"/>
              <w:bottom w:w="0" w:type="dxa"/>
              <w:right w:w="50" w:type="dxa"/>
            </w:tcMar>
            <w:vAlign w:val="center"/>
            <w:hideMark/>
          </w:tcPr>
          <w:p w14:paraId="344657BA"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1.23 ± 0.60</w:t>
            </w:r>
          </w:p>
        </w:tc>
        <w:tc>
          <w:tcPr>
            <w:tcW w:w="256" w:type="pct"/>
            <w:tcMar>
              <w:top w:w="12" w:type="dxa"/>
              <w:left w:w="50" w:type="dxa"/>
              <w:bottom w:w="0" w:type="dxa"/>
              <w:right w:w="50" w:type="dxa"/>
            </w:tcMar>
            <w:vAlign w:val="center"/>
            <w:hideMark/>
          </w:tcPr>
          <w:p w14:paraId="09A04DAB"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0.92 ± 0.47</w:t>
            </w:r>
          </w:p>
        </w:tc>
        <w:tc>
          <w:tcPr>
            <w:tcW w:w="256" w:type="pct"/>
            <w:tcMar>
              <w:top w:w="12" w:type="dxa"/>
              <w:left w:w="50" w:type="dxa"/>
              <w:bottom w:w="0" w:type="dxa"/>
              <w:right w:w="50" w:type="dxa"/>
            </w:tcMar>
            <w:vAlign w:val="center"/>
            <w:hideMark/>
          </w:tcPr>
          <w:p w14:paraId="65D05D74"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1.01 ± 0.44</w:t>
            </w:r>
          </w:p>
        </w:tc>
        <w:tc>
          <w:tcPr>
            <w:tcW w:w="256" w:type="pct"/>
            <w:tcMar>
              <w:top w:w="12" w:type="dxa"/>
              <w:left w:w="50" w:type="dxa"/>
              <w:bottom w:w="0" w:type="dxa"/>
              <w:right w:w="50" w:type="dxa"/>
            </w:tcMar>
            <w:vAlign w:val="center"/>
            <w:hideMark/>
          </w:tcPr>
          <w:p w14:paraId="059E1E29"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1.38 ± 0.74</w:t>
            </w:r>
          </w:p>
        </w:tc>
        <w:tc>
          <w:tcPr>
            <w:tcW w:w="256" w:type="pct"/>
            <w:tcMar>
              <w:top w:w="12" w:type="dxa"/>
              <w:left w:w="50" w:type="dxa"/>
              <w:bottom w:w="0" w:type="dxa"/>
              <w:right w:w="50" w:type="dxa"/>
            </w:tcMar>
            <w:vAlign w:val="center"/>
            <w:hideMark/>
          </w:tcPr>
          <w:p w14:paraId="1DF7B768"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1.01 ± 0.56</w:t>
            </w:r>
          </w:p>
        </w:tc>
        <w:tc>
          <w:tcPr>
            <w:tcW w:w="257" w:type="pct"/>
            <w:tcMar>
              <w:top w:w="12" w:type="dxa"/>
              <w:left w:w="50" w:type="dxa"/>
              <w:bottom w:w="0" w:type="dxa"/>
              <w:right w:w="50" w:type="dxa"/>
            </w:tcMar>
            <w:vAlign w:val="center"/>
            <w:hideMark/>
          </w:tcPr>
          <w:p w14:paraId="4343C036"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1.38 ± 1.10</w:t>
            </w:r>
          </w:p>
        </w:tc>
        <w:tc>
          <w:tcPr>
            <w:tcW w:w="256" w:type="pct"/>
            <w:tcMar>
              <w:top w:w="12" w:type="dxa"/>
              <w:left w:w="50" w:type="dxa"/>
              <w:bottom w:w="0" w:type="dxa"/>
              <w:right w:w="50" w:type="dxa"/>
            </w:tcMar>
            <w:vAlign w:val="center"/>
            <w:hideMark/>
          </w:tcPr>
          <w:p w14:paraId="1931B0A2"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1.23 ± 0.85</w:t>
            </w:r>
          </w:p>
        </w:tc>
        <w:tc>
          <w:tcPr>
            <w:tcW w:w="256" w:type="pct"/>
            <w:tcMar>
              <w:top w:w="12" w:type="dxa"/>
              <w:left w:w="50" w:type="dxa"/>
              <w:bottom w:w="0" w:type="dxa"/>
              <w:right w:w="50" w:type="dxa"/>
            </w:tcMar>
            <w:vAlign w:val="center"/>
            <w:hideMark/>
          </w:tcPr>
          <w:p w14:paraId="2252089A"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1.10 ± 1.09</w:t>
            </w:r>
          </w:p>
        </w:tc>
        <w:tc>
          <w:tcPr>
            <w:tcW w:w="257" w:type="pct"/>
            <w:tcMar>
              <w:top w:w="12" w:type="dxa"/>
              <w:left w:w="50" w:type="dxa"/>
              <w:bottom w:w="0" w:type="dxa"/>
              <w:right w:w="50" w:type="dxa"/>
            </w:tcMar>
            <w:vAlign w:val="center"/>
            <w:hideMark/>
          </w:tcPr>
          <w:p w14:paraId="4020B5F1"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1.48 ± 0.86</w:t>
            </w:r>
          </w:p>
        </w:tc>
        <w:tc>
          <w:tcPr>
            <w:tcW w:w="256" w:type="pct"/>
            <w:tcMar>
              <w:top w:w="12" w:type="dxa"/>
              <w:left w:w="50" w:type="dxa"/>
              <w:bottom w:w="0" w:type="dxa"/>
              <w:right w:w="50" w:type="dxa"/>
            </w:tcMar>
            <w:vAlign w:val="center"/>
            <w:hideMark/>
          </w:tcPr>
          <w:p w14:paraId="41F0A8A8"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NS</w:t>
            </w:r>
          </w:p>
        </w:tc>
        <w:tc>
          <w:tcPr>
            <w:tcW w:w="211" w:type="pct"/>
            <w:tcMar>
              <w:top w:w="12" w:type="dxa"/>
              <w:left w:w="50" w:type="dxa"/>
              <w:bottom w:w="0" w:type="dxa"/>
              <w:right w:w="50" w:type="dxa"/>
            </w:tcMar>
            <w:vAlign w:val="center"/>
            <w:hideMark/>
          </w:tcPr>
          <w:p w14:paraId="48830128"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NS</w:t>
            </w:r>
          </w:p>
        </w:tc>
        <w:tc>
          <w:tcPr>
            <w:tcW w:w="342" w:type="pct"/>
            <w:tcMar>
              <w:top w:w="12" w:type="dxa"/>
              <w:left w:w="50" w:type="dxa"/>
              <w:bottom w:w="0" w:type="dxa"/>
              <w:right w:w="50" w:type="dxa"/>
            </w:tcMar>
            <w:vAlign w:val="center"/>
            <w:hideMark/>
          </w:tcPr>
          <w:p w14:paraId="64D04A59"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NS</w:t>
            </w:r>
          </w:p>
        </w:tc>
      </w:tr>
      <w:tr w:rsidR="00534B8D" w14:paraId="4D11ED45" w14:textId="77777777" w:rsidTr="00F7093B">
        <w:trPr>
          <w:trHeight w:val="410"/>
        </w:trPr>
        <w:tc>
          <w:tcPr>
            <w:tcW w:w="340" w:type="pct"/>
            <w:tcBorders>
              <w:top w:val="nil"/>
              <w:left w:val="nil"/>
              <w:bottom w:val="single" w:sz="8" w:space="0" w:color="000000"/>
              <w:right w:val="nil"/>
            </w:tcBorders>
            <w:tcMar>
              <w:top w:w="12" w:type="dxa"/>
              <w:left w:w="50" w:type="dxa"/>
              <w:bottom w:w="0" w:type="dxa"/>
              <w:right w:w="50" w:type="dxa"/>
            </w:tcMar>
            <w:vAlign w:val="center"/>
            <w:hideMark/>
          </w:tcPr>
          <w:p w14:paraId="7E9A68D9" w14:textId="77777777" w:rsidR="00534B8D" w:rsidRDefault="00534B8D">
            <w:pPr>
              <w:widowControl/>
              <w:kinsoku w:val="0"/>
              <w:rPr>
                <w:rFonts w:ascii="Arial" w:eastAsia="新細明體" w:hAnsi="Arial" w:cs="Arial"/>
                <w:kern w:val="0"/>
                <w:sz w:val="14"/>
                <w:szCs w:val="14"/>
              </w:rPr>
            </w:pPr>
            <w:r>
              <w:rPr>
                <w:rFonts w:ascii="Times New Roman" w:eastAsia="新細明體" w:hAnsi="Times New Roman" w:cs="Times New Roman"/>
                <w:color w:val="000000"/>
                <w:sz w:val="14"/>
                <w:szCs w:val="14"/>
              </w:rPr>
              <w:t>UFA (%)</w:t>
            </w:r>
          </w:p>
        </w:tc>
        <w:tc>
          <w:tcPr>
            <w:tcW w:w="256" w:type="pct"/>
            <w:tcBorders>
              <w:top w:val="nil"/>
              <w:left w:val="nil"/>
              <w:bottom w:val="single" w:sz="8" w:space="0" w:color="000000"/>
              <w:right w:val="nil"/>
            </w:tcBorders>
            <w:tcMar>
              <w:top w:w="12" w:type="dxa"/>
              <w:left w:w="50" w:type="dxa"/>
              <w:bottom w:w="0" w:type="dxa"/>
              <w:right w:w="50" w:type="dxa"/>
            </w:tcMar>
            <w:vAlign w:val="center"/>
            <w:hideMark/>
          </w:tcPr>
          <w:p w14:paraId="04B5373C"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0.78 ± 0.62</w:t>
            </w:r>
            <w:r>
              <w:rPr>
                <w:rFonts w:ascii="Times New Roman" w:eastAsia="新細明體" w:hAnsi="Times New Roman" w:cs="Times New Roman"/>
                <w:color w:val="000000"/>
                <w:kern w:val="0"/>
                <w:position w:val="4"/>
                <w:sz w:val="11"/>
                <w:szCs w:val="11"/>
                <w:vertAlign w:val="superscript"/>
              </w:rPr>
              <w:t>AB</w:t>
            </w:r>
          </w:p>
        </w:tc>
        <w:tc>
          <w:tcPr>
            <w:tcW w:w="256" w:type="pct"/>
            <w:tcBorders>
              <w:top w:val="nil"/>
              <w:left w:val="nil"/>
              <w:bottom w:val="single" w:sz="8" w:space="0" w:color="000000"/>
              <w:right w:val="nil"/>
            </w:tcBorders>
            <w:tcMar>
              <w:top w:w="12" w:type="dxa"/>
              <w:left w:w="50" w:type="dxa"/>
              <w:bottom w:w="0" w:type="dxa"/>
              <w:right w:w="50" w:type="dxa"/>
            </w:tcMar>
            <w:vAlign w:val="center"/>
            <w:hideMark/>
          </w:tcPr>
          <w:p w14:paraId="3714A993"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0.64 ± 0.25</w:t>
            </w:r>
          </w:p>
        </w:tc>
        <w:tc>
          <w:tcPr>
            <w:tcW w:w="263" w:type="pct"/>
            <w:tcBorders>
              <w:top w:val="nil"/>
              <w:left w:val="nil"/>
              <w:bottom w:val="single" w:sz="8" w:space="0" w:color="000000"/>
              <w:right w:val="nil"/>
            </w:tcBorders>
            <w:tcMar>
              <w:top w:w="12" w:type="dxa"/>
              <w:left w:w="50" w:type="dxa"/>
              <w:bottom w:w="0" w:type="dxa"/>
              <w:right w:w="50" w:type="dxa"/>
            </w:tcMar>
            <w:vAlign w:val="center"/>
            <w:hideMark/>
          </w:tcPr>
          <w:p w14:paraId="2EBA4FC2"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0.95 ± 0.58</w:t>
            </w:r>
          </w:p>
        </w:tc>
        <w:tc>
          <w:tcPr>
            <w:tcW w:w="256" w:type="pct"/>
            <w:tcBorders>
              <w:top w:val="nil"/>
              <w:left w:val="nil"/>
              <w:bottom w:val="single" w:sz="8" w:space="0" w:color="000000"/>
              <w:right w:val="nil"/>
            </w:tcBorders>
            <w:tcMar>
              <w:top w:w="12" w:type="dxa"/>
              <w:left w:w="50" w:type="dxa"/>
              <w:bottom w:w="0" w:type="dxa"/>
              <w:right w:w="50" w:type="dxa"/>
            </w:tcMar>
            <w:vAlign w:val="center"/>
            <w:hideMark/>
          </w:tcPr>
          <w:p w14:paraId="3C9299C5"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1.07 ± 1.28</w:t>
            </w:r>
            <w:r>
              <w:rPr>
                <w:rFonts w:ascii="Times New Roman" w:eastAsia="新細明體" w:hAnsi="Times New Roman" w:cs="Times New Roman"/>
                <w:color w:val="000000"/>
                <w:kern w:val="0"/>
                <w:position w:val="4"/>
                <w:sz w:val="11"/>
                <w:szCs w:val="11"/>
                <w:vertAlign w:val="superscript"/>
              </w:rPr>
              <w:t>A</w:t>
            </w:r>
          </w:p>
        </w:tc>
        <w:tc>
          <w:tcPr>
            <w:tcW w:w="256" w:type="pct"/>
            <w:tcBorders>
              <w:top w:val="nil"/>
              <w:left w:val="nil"/>
              <w:bottom w:val="single" w:sz="8" w:space="0" w:color="000000"/>
              <w:right w:val="nil"/>
            </w:tcBorders>
            <w:tcMar>
              <w:top w:w="12" w:type="dxa"/>
              <w:left w:w="50" w:type="dxa"/>
              <w:bottom w:w="0" w:type="dxa"/>
              <w:right w:w="50" w:type="dxa"/>
            </w:tcMar>
            <w:vAlign w:val="center"/>
            <w:hideMark/>
          </w:tcPr>
          <w:p w14:paraId="5F2201AB"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0.47 ± 0.28</w:t>
            </w:r>
          </w:p>
        </w:tc>
        <w:tc>
          <w:tcPr>
            <w:tcW w:w="258" w:type="pct"/>
            <w:tcBorders>
              <w:top w:val="nil"/>
              <w:left w:val="nil"/>
              <w:bottom w:val="single" w:sz="8" w:space="0" w:color="000000"/>
              <w:right w:val="nil"/>
            </w:tcBorders>
            <w:tcMar>
              <w:top w:w="12" w:type="dxa"/>
              <w:left w:w="50" w:type="dxa"/>
              <w:bottom w:w="0" w:type="dxa"/>
              <w:right w:w="50" w:type="dxa"/>
            </w:tcMar>
            <w:vAlign w:val="center"/>
            <w:hideMark/>
          </w:tcPr>
          <w:p w14:paraId="36A6D490"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0.61 ± 0.32</w:t>
            </w:r>
          </w:p>
        </w:tc>
        <w:tc>
          <w:tcPr>
            <w:tcW w:w="256" w:type="pct"/>
            <w:tcBorders>
              <w:top w:val="nil"/>
              <w:left w:val="nil"/>
              <w:bottom w:val="single" w:sz="8" w:space="0" w:color="000000"/>
              <w:right w:val="nil"/>
            </w:tcBorders>
            <w:tcMar>
              <w:top w:w="12" w:type="dxa"/>
              <w:left w:w="50" w:type="dxa"/>
              <w:bottom w:w="0" w:type="dxa"/>
              <w:right w:w="50" w:type="dxa"/>
            </w:tcMar>
            <w:vAlign w:val="center"/>
            <w:hideMark/>
          </w:tcPr>
          <w:p w14:paraId="3935712E"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0.43 ± 0.18</w:t>
            </w:r>
            <w:r>
              <w:rPr>
                <w:rFonts w:ascii="Times New Roman" w:eastAsia="新細明體" w:hAnsi="Times New Roman" w:cs="Times New Roman"/>
                <w:color w:val="000000"/>
                <w:kern w:val="0"/>
                <w:position w:val="4"/>
                <w:sz w:val="11"/>
                <w:szCs w:val="11"/>
                <w:vertAlign w:val="superscript"/>
              </w:rPr>
              <w:t>B</w:t>
            </w:r>
          </w:p>
        </w:tc>
        <w:tc>
          <w:tcPr>
            <w:tcW w:w="256" w:type="pct"/>
            <w:tcBorders>
              <w:top w:val="nil"/>
              <w:left w:val="nil"/>
              <w:bottom w:val="single" w:sz="8" w:space="0" w:color="000000"/>
              <w:right w:val="nil"/>
            </w:tcBorders>
            <w:tcMar>
              <w:top w:w="12" w:type="dxa"/>
              <w:left w:w="50" w:type="dxa"/>
              <w:bottom w:w="0" w:type="dxa"/>
              <w:right w:w="50" w:type="dxa"/>
            </w:tcMar>
            <w:vAlign w:val="center"/>
            <w:hideMark/>
          </w:tcPr>
          <w:p w14:paraId="5243B585"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0.38 ± 0.27</w:t>
            </w:r>
          </w:p>
        </w:tc>
        <w:tc>
          <w:tcPr>
            <w:tcW w:w="256" w:type="pct"/>
            <w:tcBorders>
              <w:top w:val="nil"/>
              <w:left w:val="nil"/>
              <w:bottom w:val="single" w:sz="8" w:space="0" w:color="000000"/>
              <w:right w:val="nil"/>
            </w:tcBorders>
            <w:tcMar>
              <w:top w:w="12" w:type="dxa"/>
              <w:left w:w="50" w:type="dxa"/>
              <w:bottom w:w="0" w:type="dxa"/>
              <w:right w:w="50" w:type="dxa"/>
            </w:tcMar>
            <w:vAlign w:val="center"/>
            <w:hideMark/>
          </w:tcPr>
          <w:p w14:paraId="0A9797EB"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0.35 ± 0.17</w:t>
            </w:r>
          </w:p>
        </w:tc>
        <w:tc>
          <w:tcPr>
            <w:tcW w:w="256" w:type="pct"/>
            <w:tcBorders>
              <w:top w:val="nil"/>
              <w:left w:val="nil"/>
              <w:bottom w:val="single" w:sz="8" w:space="0" w:color="000000"/>
              <w:right w:val="nil"/>
            </w:tcBorders>
            <w:tcMar>
              <w:top w:w="12" w:type="dxa"/>
              <w:left w:w="50" w:type="dxa"/>
              <w:bottom w:w="0" w:type="dxa"/>
              <w:right w:w="50" w:type="dxa"/>
            </w:tcMar>
            <w:vAlign w:val="center"/>
            <w:hideMark/>
          </w:tcPr>
          <w:p w14:paraId="74ABDBB9"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0.44 ± 0.30</w:t>
            </w:r>
            <w:r>
              <w:rPr>
                <w:rFonts w:ascii="Times New Roman" w:eastAsia="新細明體" w:hAnsi="Times New Roman" w:cs="Times New Roman"/>
                <w:color w:val="000000"/>
                <w:kern w:val="0"/>
                <w:position w:val="4"/>
                <w:sz w:val="11"/>
                <w:szCs w:val="11"/>
                <w:vertAlign w:val="superscript"/>
              </w:rPr>
              <w:t>B</w:t>
            </w:r>
          </w:p>
        </w:tc>
        <w:tc>
          <w:tcPr>
            <w:tcW w:w="256" w:type="pct"/>
            <w:tcBorders>
              <w:top w:val="nil"/>
              <w:left w:val="nil"/>
              <w:bottom w:val="single" w:sz="8" w:space="0" w:color="000000"/>
              <w:right w:val="nil"/>
            </w:tcBorders>
            <w:tcMar>
              <w:top w:w="12" w:type="dxa"/>
              <w:left w:w="50" w:type="dxa"/>
              <w:bottom w:w="0" w:type="dxa"/>
              <w:right w:w="50" w:type="dxa"/>
            </w:tcMar>
            <w:vAlign w:val="center"/>
            <w:hideMark/>
          </w:tcPr>
          <w:p w14:paraId="001941BF"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0.34 ± 0.17</w:t>
            </w:r>
          </w:p>
        </w:tc>
        <w:tc>
          <w:tcPr>
            <w:tcW w:w="257" w:type="pct"/>
            <w:tcBorders>
              <w:top w:val="nil"/>
              <w:left w:val="nil"/>
              <w:bottom w:val="single" w:sz="8" w:space="0" w:color="000000"/>
              <w:right w:val="nil"/>
            </w:tcBorders>
            <w:tcMar>
              <w:top w:w="12" w:type="dxa"/>
              <w:left w:w="50" w:type="dxa"/>
              <w:bottom w:w="0" w:type="dxa"/>
              <w:right w:w="50" w:type="dxa"/>
            </w:tcMar>
            <w:vAlign w:val="center"/>
            <w:hideMark/>
          </w:tcPr>
          <w:p w14:paraId="63FBE179"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0.49 ± 0.57</w:t>
            </w:r>
          </w:p>
        </w:tc>
        <w:tc>
          <w:tcPr>
            <w:tcW w:w="256" w:type="pct"/>
            <w:tcBorders>
              <w:top w:val="nil"/>
              <w:left w:val="nil"/>
              <w:bottom w:val="single" w:sz="8" w:space="0" w:color="000000"/>
              <w:right w:val="nil"/>
            </w:tcBorders>
            <w:tcMar>
              <w:top w:w="12" w:type="dxa"/>
              <w:left w:w="50" w:type="dxa"/>
              <w:bottom w:w="0" w:type="dxa"/>
              <w:right w:w="50" w:type="dxa"/>
            </w:tcMar>
            <w:vAlign w:val="center"/>
            <w:hideMark/>
          </w:tcPr>
          <w:p w14:paraId="5105DBCA"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0.47 ± 0.40</w:t>
            </w:r>
            <w:r>
              <w:rPr>
                <w:rFonts w:ascii="Times New Roman" w:eastAsia="新細明體" w:hAnsi="Times New Roman" w:cs="Times New Roman"/>
                <w:color w:val="000000"/>
                <w:kern w:val="0"/>
                <w:position w:val="4"/>
                <w:sz w:val="11"/>
                <w:szCs w:val="11"/>
                <w:vertAlign w:val="superscript"/>
              </w:rPr>
              <w:t>B</w:t>
            </w:r>
            <w:r>
              <w:rPr>
                <w:rFonts w:ascii="Times New Roman" w:eastAsia="新細明體" w:hAnsi="Times New Roman" w:cs="Times New Roman"/>
                <w:color w:val="000000"/>
                <w:kern w:val="0"/>
                <w:sz w:val="11"/>
                <w:szCs w:val="11"/>
              </w:rPr>
              <w:t xml:space="preserve"> </w:t>
            </w:r>
          </w:p>
        </w:tc>
        <w:tc>
          <w:tcPr>
            <w:tcW w:w="256" w:type="pct"/>
            <w:tcBorders>
              <w:top w:val="nil"/>
              <w:left w:val="nil"/>
              <w:bottom w:val="single" w:sz="8" w:space="0" w:color="000000"/>
              <w:right w:val="nil"/>
            </w:tcBorders>
            <w:tcMar>
              <w:top w:w="12" w:type="dxa"/>
              <w:left w:w="50" w:type="dxa"/>
              <w:bottom w:w="0" w:type="dxa"/>
              <w:right w:w="50" w:type="dxa"/>
            </w:tcMar>
            <w:vAlign w:val="center"/>
            <w:hideMark/>
          </w:tcPr>
          <w:p w14:paraId="68CDAD05"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0.30 ± 0.37</w:t>
            </w:r>
          </w:p>
        </w:tc>
        <w:tc>
          <w:tcPr>
            <w:tcW w:w="257" w:type="pct"/>
            <w:tcBorders>
              <w:top w:val="nil"/>
              <w:left w:val="nil"/>
              <w:bottom w:val="single" w:sz="8" w:space="0" w:color="000000"/>
              <w:right w:val="nil"/>
            </w:tcBorders>
            <w:tcMar>
              <w:top w:w="12" w:type="dxa"/>
              <w:left w:w="50" w:type="dxa"/>
              <w:bottom w:w="0" w:type="dxa"/>
              <w:right w:w="50" w:type="dxa"/>
            </w:tcMar>
            <w:vAlign w:val="center"/>
            <w:hideMark/>
          </w:tcPr>
          <w:p w14:paraId="35739473" w14:textId="77777777" w:rsidR="00534B8D" w:rsidRDefault="00534B8D">
            <w:pPr>
              <w:widowControl/>
              <w:kinsoku w:val="0"/>
              <w:jc w:val="center"/>
              <w:rPr>
                <w:rFonts w:ascii="Arial" w:eastAsia="新細明體" w:hAnsi="Arial" w:cs="Arial"/>
                <w:kern w:val="0"/>
                <w:sz w:val="11"/>
                <w:szCs w:val="11"/>
              </w:rPr>
            </w:pPr>
            <w:r>
              <w:rPr>
                <w:rFonts w:ascii="Times New Roman" w:eastAsia="新細明體" w:hAnsi="Times New Roman" w:cs="Times New Roman"/>
                <w:color w:val="000000"/>
                <w:kern w:val="0"/>
                <w:sz w:val="11"/>
                <w:szCs w:val="11"/>
              </w:rPr>
              <w:t>0.49 ± 0.41</w:t>
            </w:r>
          </w:p>
        </w:tc>
        <w:tc>
          <w:tcPr>
            <w:tcW w:w="256" w:type="pct"/>
            <w:tcBorders>
              <w:top w:val="nil"/>
              <w:left w:val="nil"/>
              <w:bottom w:val="single" w:sz="8" w:space="0" w:color="000000"/>
              <w:right w:val="nil"/>
            </w:tcBorders>
            <w:tcMar>
              <w:top w:w="12" w:type="dxa"/>
              <w:left w:w="50" w:type="dxa"/>
              <w:bottom w:w="0" w:type="dxa"/>
              <w:right w:w="50" w:type="dxa"/>
            </w:tcMar>
            <w:vAlign w:val="center"/>
            <w:hideMark/>
          </w:tcPr>
          <w:p w14:paraId="2E12CE61"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&lt; 0.05</w:t>
            </w:r>
          </w:p>
        </w:tc>
        <w:tc>
          <w:tcPr>
            <w:tcW w:w="211" w:type="pct"/>
            <w:tcBorders>
              <w:top w:val="nil"/>
              <w:left w:val="nil"/>
              <w:bottom w:val="single" w:sz="8" w:space="0" w:color="000000"/>
              <w:right w:val="nil"/>
            </w:tcBorders>
            <w:tcMar>
              <w:top w:w="12" w:type="dxa"/>
              <w:left w:w="50" w:type="dxa"/>
              <w:bottom w:w="0" w:type="dxa"/>
              <w:right w:w="50" w:type="dxa"/>
            </w:tcMar>
            <w:vAlign w:val="center"/>
            <w:hideMark/>
          </w:tcPr>
          <w:p w14:paraId="22842779"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NS</w:t>
            </w:r>
          </w:p>
        </w:tc>
        <w:tc>
          <w:tcPr>
            <w:tcW w:w="342" w:type="pct"/>
            <w:tcBorders>
              <w:top w:val="nil"/>
              <w:left w:val="nil"/>
              <w:bottom w:val="single" w:sz="8" w:space="0" w:color="000000"/>
              <w:right w:val="nil"/>
            </w:tcBorders>
            <w:tcMar>
              <w:top w:w="12" w:type="dxa"/>
              <w:left w:w="50" w:type="dxa"/>
              <w:bottom w:w="0" w:type="dxa"/>
              <w:right w:w="50" w:type="dxa"/>
            </w:tcMar>
            <w:vAlign w:val="center"/>
            <w:hideMark/>
          </w:tcPr>
          <w:p w14:paraId="42EB0454" w14:textId="77777777" w:rsidR="00534B8D" w:rsidRDefault="00534B8D">
            <w:pPr>
              <w:widowControl/>
              <w:kinsoku w:val="0"/>
              <w:jc w:val="center"/>
              <w:rPr>
                <w:rFonts w:ascii="Arial" w:eastAsia="新細明體" w:hAnsi="Arial" w:cs="Arial"/>
                <w:kern w:val="0"/>
                <w:sz w:val="36"/>
                <w:szCs w:val="36"/>
              </w:rPr>
            </w:pPr>
            <w:r>
              <w:rPr>
                <w:rFonts w:ascii="Times New Roman" w:eastAsia="新細明體" w:hAnsi="Times New Roman" w:cs="Times New Roman"/>
                <w:color w:val="000000"/>
                <w:sz w:val="14"/>
                <w:szCs w:val="14"/>
              </w:rPr>
              <w:t> NS</w:t>
            </w:r>
          </w:p>
        </w:tc>
      </w:tr>
    </w:tbl>
    <w:p w14:paraId="43C85957" w14:textId="77777777" w:rsidR="00534B8D" w:rsidRDefault="00534B8D" w:rsidP="00534B8D">
      <w:pPr>
        <w:rPr>
          <w:rFonts w:ascii="Times New Roman" w:eastAsia="標楷體" w:hAnsi="Times New Roman" w:cs="Times New Roman"/>
          <w:sz w:val="20"/>
          <w:szCs w:val="18"/>
        </w:rPr>
      </w:pPr>
      <w:r>
        <w:rPr>
          <w:rFonts w:ascii="Times New Roman" w:eastAsia="標楷體" w:hAnsi="Times New Roman" w:cs="Times New Roman"/>
          <w:sz w:val="20"/>
          <w:szCs w:val="18"/>
          <w:vertAlign w:val="superscript"/>
        </w:rPr>
        <w:t>a-</w:t>
      </w:r>
      <w:proofErr w:type="spellStart"/>
      <w:r>
        <w:rPr>
          <w:rFonts w:ascii="Times New Roman" w:eastAsia="標楷體" w:hAnsi="Times New Roman" w:cs="Times New Roman"/>
          <w:sz w:val="20"/>
          <w:szCs w:val="18"/>
          <w:vertAlign w:val="superscript"/>
        </w:rPr>
        <w:t>b</w:t>
      </w:r>
      <w:r>
        <w:rPr>
          <w:rFonts w:ascii="Times New Roman" w:eastAsia="標楷體" w:hAnsi="Times New Roman" w:cs="Times New Roman"/>
          <w:sz w:val="20"/>
          <w:szCs w:val="18"/>
        </w:rPr>
        <w:t>Means</w:t>
      </w:r>
      <w:proofErr w:type="spellEnd"/>
      <w:r>
        <w:rPr>
          <w:rFonts w:ascii="Times New Roman" w:eastAsia="標楷體" w:hAnsi="Times New Roman" w:cs="Times New Roman"/>
          <w:sz w:val="20"/>
          <w:szCs w:val="18"/>
        </w:rPr>
        <w:t xml:space="preserve"> within a row of different parities with different lowercase letters differ significantly (</w:t>
      </w:r>
      <w:r>
        <w:rPr>
          <w:rFonts w:ascii="Times New Roman" w:eastAsia="標楷體" w:hAnsi="Times New Roman" w:cs="Times New Roman"/>
          <w:i/>
          <w:iCs/>
          <w:sz w:val="20"/>
          <w:szCs w:val="18"/>
        </w:rPr>
        <w:t>P &lt;</w:t>
      </w:r>
      <w:r>
        <w:rPr>
          <w:rFonts w:ascii="Times New Roman" w:eastAsia="標楷體" w:hAnsi="Times New Roman" w:cs="Times New Roman"/>
          <w:sz w:val="20"/>
          <w:szCs w:val="18"/>
        </w:rPr>
        <w:t xml:space="preserve"> 0.05).</w:t>
      </w:r>
    </w:p>
    <w:p w14:paraId="7818404F" w14:textId="77777777" w:rsidR="00534B8D" w:rsidRDefault="00534B8D" w:rsidP="00534B8D">
      <w:pPr>
        <w:rPr>
          <w:rFonts w:ascii="Times New Roman" w:eastAsia="標楷體" w:hAnsi="Times New Roman" w:cs="Times New Roman"/>
          <w:sz w:val="20"/>
          <w:szCs w:val="18"/>
        </w:rPr>
      </w:pPr>
      <w:r>
        <w:rPr>
          <w:rFonts w:ascii="Times New Roman" w:eastAsia="標楷體" w:hAnsi="Times New Roman" w:cs="Times New Roman"/>
          <w:sz w:val="20"/>
          <w:szCs w:val="18"/>
          <w:vertAlign w:val="superscript"/>
        </w:rPr>
        <w:t>x-</w:t>
      </w:r>
      <w:proofErr w:type="spellStart"/>
      <w:r>
        <w:rPr>
          <w:rFonts w:ascii="Times New Roman" w:eastAsia="標楷體" w:hAnsi="Times New Roman" w:cs="Times New Roman"/>
          <w:sz w:val="20"/>
          <w:szCs w:val="18"/>
          <w:vertAlign w:val="superscript"/>
        </w:rPr>
        <w:t>y</w:t>
      </w:r>
      <w:r>
        <w:rPr>
          <w:rFonts w:ascii="Times New Roman" w:eastAsia="標楷體" w:hAnsi="Times New Roman" w:cs="Times New Roman"/>
          <w:sz w:val="20"/>
          <w:szCs w:val="18"/>
        </w:rPr>
        <w:t>Means</w:t>
      </w:r>
      <w:proofErr w:type="spellEnd"/>
      <w:r>
        <w:rPr>
          <w:rFonts w:ascii="Times New Roman" w:eastAsia="標楷體" w:hAnsi="Times New Roman" w:cs="Times New Roman"/>
          <w:sz w:val="20"/>
          <w:szCs w:val="18"/>
        </w:rPr>
        <w:t xml:space="preserve"> within a row of different parities with different lowercase letters differ tendency (</w:t>
      </w:r>
      <w:r>
        <w:rPr>
          <w:rFonts w:ascii="Times New Roman" w:eastAsia="標楷體" w:hAnsi="Times New Roman" w:cs="Times New Roman"/>
          <w:i/>
          <w:iCs/>
          <w:sz w:val="20"/>
          <w:szCs w:val="18"/>
        </w:rPr>
        <w:t>P &lt;</w:t>
      </w:r>
      <w:r>
        <w:rPr>
          <w:rFonts w:ascii="Times New Roman" w:eastAsia="標楷體" w:hAnsi="Times New Roman" w:cs="Times New Roman"/>
          <w:sz w:val="20"/>
          <w:szCs w:val="18"/>
        </w:rPr>
        <w:t xml:space="preserve"> 0.1).</w:t>
      </w:r>
    </w:p>
    <w:p w14:paraId="55681181" w14:textId="77777777" w:rsidR="00534B8D" w:rsidRDefault="00534B8D" w:rsidP="00534B8D">
      <w:pPr>
        <w:rPr>
          <w:rFonts w:ascii="Times New Roman" w:eastAsia="標楷體" w:hAnsi="Times New Roman" w:cs="Times New Roman"/>
          <w:sz w:val="20"/>
          <w:szCs w:val="18"/>
        </w:rPr>
      </w:pPr>
      <w:r>
        <w:rPr>
          <w:rFonts w:ascii="Times New Roman" w:eastAsia="標楷體" w:hAnsi="Times New Roman" w:cs="Times New Roman"/>
          <w:sz w:val="20"/>
          <w:szCs w:val="18"/>
          <w:vertAlign w:val="superscript"/>
        </w:rPr>
        <w:t>A-</w:t>
      </w:r>
      <w:proofErr w:type="spellStart"/>
      <w:r>
        <w:rPr>
          <w:rFonts w:ascii="Times New Roman" w:eastAsia="標楷體" w:hAnsi="Times New Roman" w:cs="Times New Roman"/>
          <w:sz w:val="20"/>
          <w:szCs w:val="18"/>
          <w:vertAlign w:val="superscript"/>
        </w:rPr>
        <w:t>C</w:t>
      </w:r>
      <w:r>
        <w:rPr>
          <w:rFonts w:ascii="Times New Roman" w:eastAsia="標楷體" w:hAnsi="Times New Roman" w:cs="Times New Roman"/>
          <w:sz w:val="20"/>
          <w:szCs w:val="18"/>
        </w:rPr>
        <w:t>Means</w:t>
      </w:r>
      <w:proofErr w:type="spellEnd"/>
      <w:r>
        <w:rPr>
          <w:rFonts w:ascii="Times New Roman" w:eastAsia="標楷體" w:hAnsi="Times New Roman" w:cs="Times New Roman"/>
          <w:sz w:val="20"/>
          <w:szCs w:val="18"/>
        </w:rPr>
        <w:t xml:space="preserve"> within a row of different sampling points with different capitals differ significantly (</w:t>
      </w:r>
      <w:r>
        <w:rPr>
          <w:rFonts w:ascii="Times New Roman" w:eastAsia="標楷體" w:hAnsi="Times New Roman" w:cs="Times New Roman"/>
          <w:i/>
          <w:iCs/>
          <w:sz w:val="20"/>
          <w:szCs w:val="18"/>
        </w:rPr>
        <w:t>P &lt;</w:t>
      </w:r>
      <w:r>
        <w:rPr>
          <w:rFonts w:ascii="Times New Roman" w:eastAsia="標楷體" w:hAnsi="Times New Roman" w:cs="Times New Roman"/>
          <w:sz w:val="20"/>
          <w:szCs w:val="18"/>
        </w:rPr>
        <w:t xml:space="preserve"> 0.05).</w:t>
      </w:r>
    </w:p>
    <w:p w14:paraId="147476FB" w14:textId="7241F267" w:rsidR="00534B8D" w:rsidRDefault="00534B8D" w:rsidP="00534B8D">
      <w:pPr>
        <w:rPr>
          <w:rFonts w:ascii="Times New Roman" w:eastAsia="標楷體" w:hAnsi="Times New Roman" w:cs="Times New Roman"/>
          <w:sz w:val="20"/>
          <w:szCs w:val="20"/>
        </w:rPr>
      </w:pPr>
      <w:r>
        <w:rPr>
          <w:rFonts w:ascii="Times New Roman" w:eastAsia="標楷體" w:hAnsi="Times New Roman" w:cs="Times New Roman"/>
          <w:sz w:val="20"/>
          <w:szCs w:val="20"/>
          <w:vertAlign w:val="superscript"/>
        </w:rPr>
        <w:t>1</w:t>
      </w:r>
      <w:r>
        <w:rPr>
          <w:rFonts w:ascii="Times New Roman" w:eastAsia="標楷體" w:hAnsi="Times New Roman" w:cs="Times New Roman"/>
          <w:sz w:val="20"/>
          <w:szCs w:val="20"/>
        </w:rPr>
        <w:t>WRC: week relative to calving.</w:t>
      </w:r>
      <w:r>
        <w:rPr>
          <w:rFonts w:ascii="Times New Roman" w:eastAsia="標楷體" w:hAnsi="Times New Roman" w:cs="Times New Roman" w:hint="eastAsia"/>
          <w:sz w:val="20"/>
          <w:szCs w:val="20"/>
        </w:rPr>
        <w:t xml:space="preserve"> </w:t>
      </w:r>
      <w:r>
        <w:rPr>
          <w:rFonts w:ascii="Times New Roman" w:eastAsia="標楷體" w:hAnsi="Times New Roman" w:cs="Times New Roman"/>
          <w:sz w:val="20"/>
          <w:szCs w:val="20"/>
        </w:rPr>
        <w:t xml:space="preserve"> </w:t>
      </w:r>
      <w:r>
        <w:rPr>
          <w:rFonts w:ascii="Times New Roman" w:eastAsia="標楷體" w:hAnsi="Times New Roman" w:cs="Times New Roman"/>
          <w:sz w:val="20"/>
          <w:szCs w:val="20"/>
          <w:vertAlign w:val="superscript"/>
        </w:rPr>
        <w:t>2</w:t>
      </w:r>
      <w:r>
        <w:rPr>
          <w:rFonts w:ascii="Times New Roman" w:eastAsia="標楷體" w:hAnsi="Times New Roman" w:cs="Times New Roman"/>
          <w:sz w:val="20"/>
          <w:szCs w:val="20"/>
        </w:rPr>
        <w:t>GR: group.</w:t>
      </w:r>
    </w:p>
    <w:p w14:paraId="53052AFD" w14:textId="77777777" w:rsidR="00534B8D" w:rsidRDefault="00534B8D" w:rsidP="00534B8D">
      <w:pPr>
        <w:rPr>
          <w:rFonts w:ascii="Times New Roman" w:eastAsia="標楷體" w:hAnsi="Times New Roman" w:cs="Times New Roman"/>
          <w:sz w:val="20"/>
          <w:szCs w:val="20"/>
        </w:rPr>
      </w:pPr>
      <w:r>
        <w:rPr>
          <w:rFonts w:ascii="Times New Roman" w:eastAsia="標楷體" w:hAnsi="Times New Roman" w:cs="Times New Roman"/>
          <w:sz w:val="20"/>
          <w:szCs w:val="20"/>
          <w:vertAlign w:val="superscript"/>
        </w:rPr>
        <w:t>3</w:t>
      </w:r>
      <w:r>
        <w:rPr>
          <w:rFonts w:ascii="Times New Roman" w:eastAsia="標楷體" w:hAnsi="Times New Roman" w:cs="Times New Roman"/>
          <w:sz w:val="20"/>
          <w:szCs w:val="20"/>
        </w:rPr>
        <w:t>F/P: fat protein ratio; TS: total solid; NFS: non-fat milk solid; MUN: milk urea nitrogen; SCC: somatic cell count; SFA: saturated fatty acid; UFA: unsaturated fatty acid.</w:t>
      </w:r>
    </w:p>
    <w:p w14:paraId="68AEC33D" w14:textId="7BDEBBC4" w:rsidR="000D1AFE" w:rsidRDefault="00534B8D" w:rsidP="00534B8D">
      <w:pPr>
        <w:rPr>
          <w:rFonts w:ascii="標楷體" w:eastAsia="標楷體" w:hAnsi="標楷體"/>
        </w:rPr>
      </w:pPr>
      <w:r>
        <w:rPr>
          <w:rFonts w:ascii="Times New Roman" w:eastAsia="標楷體" w:hAnsi="Times New Roman" w:cs="Times New Roman"/>
          <w:kern w:val="0"/>
          <w:sz w:val="20"/>
          <w:szCs w:val="20"/>
          <w:vertAlign w:val="superscript"/>
        </w:rPr>
        <w:t>4</w:t>
      </w:r>
      <w:r>
        <w:rPr>
          <w:rFonts w:ascii="Times New Roman" w:eastAsia="標楷體" w:hAnsi="Times New Roman" w:cs="Times New Roman"/>
          <w:kern w:val="0"/>
          <w:sz w:val="20"/>
          <w:szCs w:val="20"/>
        </w:rPr>
        <w:t xml:space="preserve">NS: not </w:t>
      </w:r>
      <w:proofErr w:type="spellStart"/>
      <w:r>
        <w:rPr>
          <w:rFonts w:ascii="Times New Roman" w:eastAsia="標楷體" w:hAnsi="Times New Roman" w:cs="Times New Roman"/>
          <w:kern w:val="0"/>
          <w:sz w:val="20"/>
          <w:szCs w:val="20"/>
        </w:rPr>
        <w:t>siginificant</w:t>
      </w:r>
      <w:proofErr w:type="spellEnd"/>
      <w:r>
        <w:rPr>
          <w:rFonts w:ascii="Times New Roman" w:eastAsia="標楷體" w:hAnsi="Times New Roman" w:cs="Times New Roman"/>
          <w:kern w:val="0"/>
          <w:sz w:val="20"/>
          <w:szCs w:val="20"/>
        </w:rPr>
        <w:t xml:space="preserve"> (</w:t>
      </w:r>
      <w:r>
        <w:rPr>
          <w:rFonts w:ascii="Times New Roman" w:eastAsia="標楷體" w:hAnsi="Times New Roman" w:cs="Times New Roman"/>
          <w:i/>
          <w:iCs/>
          <w:kern w:val="0"/>
          <w:sz w:val="20"/>
          <w:szCs w:val="20"/>
        </w:rPr>
        <w:t>P &gt;</w:t>
      </w:r>
      <w:r>
        <w:rPr>
          <w:rFonts w:ascii="Times New Roman" w:eastAsia="標楷體" w:hAnsi="Times New Roman" w:cs="Times New Roman"/>
          <w:kern w:val="0"/>
          <w:sz w:val="20"/>
          <w:szCs w:val="20"/>
        </w:rPr>
        <w:t xml:space="preserve"> 0.1).</w:t>
      </w:r>
    </w:p>
    <w:p w14:paraId="4CECD87D" w14:textId="77777777" w:rsidR="008F6CE4" w:rsidRDefault="008F6CE4" w:rsidP="00734BDF">
      <w:pPr>
        <w:rPr>
          <w:rFonts w:ascii="標楷體" w:eastAsia="標楷體" w:hAnsi="標楷體"/>
        </w:rPr>
        <w:sectPr w:rsidR="008F6CE4" w:rsidSect="00534B8D">
          <w:pgSz w:w="16838" w:h="11906" w:orient="landscape" w:code="9"/>
          <w:pgMar w:top="720" w:right="720" w:bottom="720" w:left="720" w:header="851" w:footer="992" w:gutter="0"/>
          <w:lnNumType w:countBy="1" w:restart="continuous"/>
          <w:cols w:space="425"/>
          <w:docGrid w:type="lines" w:linePitch="410"/>
        </w:sectPr>
      </w:pPr>
    </w:p>
    <w:p w14:paraId="31A98C1C" w14:textId="77777777" w:rsidR="008F6CE4" w:rsidRPr="008F6CE4" w:rsidRDefault="008F6CE4" w:rsidP="002F5363">
      <w:pPr>
        <w:numPr>
          <w:ilvl w:val="0"/>
          <w:numId w:val="32"/>
        </w:numPr>
        <w:spacing w:line="360" w:lineRule="auto"/>
        <w:rPr>
          <w:rFonts w:ascii="標楷體" w:eastAsia="標楷體" w:hAnsi="標楷體"/>
        </w:rPr>
      </w:pPr>
      <w:r w:rsidRPr="008F6CE4">
        <w:rPr>
          <w:rFonts w:ascii="標楷體" w:eastAsia="標楷體" w:hAnsi="標楷體" w:hint="eastAsia"/>
        </w:rPr>
        <w:lastRenderedPageBreak/>
        <w:t>反芻時間、活動量及乳量與血液及乳質之相關性分析</w:t>
      </w:r>
    </w:p>
    <w:p w14:paraId="6D5EAEF1" w14:textId="78B8531F" w:rsidR="000D1AFE" w:rsidRDefault="008F6CE4" w:rsidP="002F5363">
      <w:pPr>
        <w:pStyle w:val="a4"/>
        <w:numPr>
          <w:ilvl w:val="0"/>
          <w:numId w:val="40"/>
        </w:numPr>
        <w:ind w:leftChars="0"/>
        <w:rPr>
          <w:rFonts w:ascii="標楷體" w:eastAsia="標楷體" w:hAnsi="標楷體"/>
        </w:rPr>
      </w:pPr>
      <w:r>
        <w:rPr>
          <w:rFonts w:ascii="Times New Roman" w:eastAsia="標楷體" w:hAnsi="Times New Roman" w:cs="Times New Roman" w:hint="eastAsia"/>
        </w:rPr>
        <w:t>反芻時間</w:t>
      </w:r>
      <w:r w:rsidRPr="0022587F">
        <w:rPr>
          <w:rFonts w:ascii="Times New Roman" w:eastAsia="標楷體" w:hAnsi="Times New Roman" w:cs="Times New Roman" w:hint="eastAsia"/>
        </w:rPr>
        <w:t>、活動量及乳量</w:t>
      </w:r>
      <w:r w:rsidRPr="0022587F">
        <w:rPr>
          <w:rFonts w:ascii="標楷體" w:eastAsia="標楷體" w:hAnsi="標楷體" w:hint="eastAsia"/>
        </w:rPr>
        <w:t>與血清生化</w:t>
      </w:r>
      <w:r>
        <w:rPr>
          <w:rFonts w:ascii="標楷體" w:eastAsia="標楷體" w:hAnsi="標楷體" w:hint="eastAsia"/>
        </w:rPr>
        <w:t>值</w:t>
      </w:r>
    </w:p>
    <w:p w14:paraId="5259BE01" w14:textId="24A9F5B1" w:rsidR="008F6CE4" w:rsidRDefault="008F6CE4" w:rsidP="003518EC">
      <w:pPr>
        <w:jc w:val="both"/>
        <w:rPr>
          <w:rFonts w:ascii="標楷體" w:eastAsia="標楷體" w:hAnsi="標楷體"/>
        </w:rPr>
      </w:pPr>
      <w:r>
        <w:rPr>
          <w:rFonts w:ascii="標楷體" w:eastAsia="標楷體" w:hAnsi="標楷體" w:hint="eastAsia"/>
        </w:rPr>
        <w:t xml:space="preserve">    表</w:t>
      </w:r>
      <w:r w:rsidRPr="00EC2CD3">
        <w:rPr>
          <w:rFonts w:ascii="Times New Roman" w:eastAsia="標楷體" w:hAnsi="Times New Roman" w:cs="Times New Roman"/>
        </w:rPr>
        <w:t>2</w:t>
      </w:r>
      <w:r w:rsidR="002A67E9">
        <w:rPr>
          <w:rFonts w:ascii="Times New Roman" w:eastAsia="標楷體" w:hAnsi="Times New Roman" w:cs="Times New Roman" w:hint="eastAsia"/>
        </w:rPr>
        <w:t>4</w:t>
      </w:r>
      <w:r>
        <w:rPr>
          <w:rFonts w:ascii="標楷體" w:eastAsia="標楷體" w:hAnsi="標楷體" w:hint="eastAsia"/>
        </w:rPr>
        <w:t>為以反芻時間、活動量及乳量與血清生化值之相關性分析，從表中發現總膽固醇與反芻時間及乳量呈正相關，總蛋白也與反芻時間及乳量呈正相關，血清中礦物質的磷與反芻時間、鎂與乳量皆呈正相關。尿素氮與反芻時間及活動量呈負相關，而</w:t>
      </w:r>
      <w:r w:rsidRPr="003E268F">
        <w:rPr>
          <w:rFonts w:ascii="Times New Roman" w:eastAsia="標楷體" w:hAnsi="Times New Roman" w:cs="Times New Roman"/>
        </w:rPr>
        <w:t>GGT</w:t>
      </w:r>
      <w:r>
        <w:rPr>
          <w:rFonts w:ascii="標楷體" w:eastAsia="標楷體" w:hAnsi="標楷體" w:hint="eastAsia"/>
        </w:rPr>
        <w:t>與乳量亦呈負相關。</w:t>
      </w:r>
    </w:p>
    <w:p w14:paraId="6111E8FB" w14:textId="77777777" w:rsidR="008F6CE4" w:rsidRPr="008F6CE4" w:rsidRDefault="008F6CE4" w:rsidP="003518EC">
      <w:pPr>
        <w:jc w:val="both"/>
        <w:rPr>
          <w:rFonts w:ascii="標楷體" w:eastAsia="標楷體" w:hAnsi="標楷體"/>
        </w:rPr>
      </w:pPr>
    </w:p>
    <w:p w14:paraId="63678D21" w14:textId="5467E6E1" w:rsidR="008F6CE4" w:rsidRPr="008F6CE4" w:rsidRDefault="008F6CE4" w:rsidP="003518EC">
      <w:pPr>
        <w:pStyle w:val="a4"/>
        <w:numPr>
          <w:ilvl w:val="0"/>
          <w:numId w:val="40"/>
        </w:numPr>
        <w:ind w:leftChars="0"/>
        <w:jc w:val="both"/>
        <w:rPr>
          <w:rFonts w:ascii="標楷體" w:eastAsia="標楷體" w:hAnsi="標楷體"/>
        </w:rPr>
      </w:pPr>
      <w:r>
        <w:rPr>
          <w:rFonts w:ascii="Times New Roman" w:eastAsia="標楷體" w:hAnsi="Times New Roman" w:cs="Times New Roman" w:hint="eastAsia"/>
        </w:rPr>
        <w:t>反芻時間、活動量及乳量與乳汁成分</w:t>
      </w:r>
    </w:p>
    <w:p w14:paraId="39793498" w14:textId="531FBE56" w:rsidR="008F6CE4" w:rsidRDefault="008F6CE4" w:rsidP="003518EC">
      <w:pPr>
        <w:jc w:val="both"/>
        <w:rPr>
          <w:rFonts w:ascii="標楷體" w:eastAsia="標楷體" w:hAnsi="標楷體"/>
        </w:rPr>
      </w:pPr>
      <w:r>
        <w:rPr>
          <w:rFonts w:ascii="標楷體" w:eastAsia="標楷體" w:hAnsi="標楷體" w:hint="eastAsia"/>
        </w:rPr>
        <w:t xml:space="preserve">    表</w:t>
      </w:r>
      <w:r w:rsidRPr="00EC2CD3">
        <w:rPr>
          <w:rFonts w:ascii="Times New Roman" w:eastAsia="標楷體" w:hAnsi="Times New Roman" w:cs="Times New Roman"/>
        </w:rPr>
        <w:t>2</w:t>
      </w:r>
      <w:r w:rsidR="002A67E9">
        <w:rPr>
          <w:rFonts w:ascii="Times New Roman" w:eastAsia="標楷體" w:hAnsi="Times New Roman" w:cs="Times New Roman" w:hint="eastAsia"/>
        </w:rPr>
        <w:t>5</w:t>
      </w:r>
      <w:r>
        <w:rPr>
          <w:rFonts w:ascii="標楷體" w:eastAsia="標楷體" w:hAnsi="標楷體" w:hint="eastAsia"/>
        </w:rPr>
        <w:t>為以反芻時間、活動量及乳量與乳汁成分之相關性分析，從表中發現乳糖與反芻時間及乳量呈正相關，而總固形物與反芻時間及乳量呈負相關，活動量部分發現與尿素氮呈負相關，與檸檬酸則呈正相關。</w:t>
      </w:r>
    </w:p>
    <w:p w14:paraId="5DC05F6F" w14:textId="4FD855A5" w:rsidR="008F6CE4" w:rsidRDefault="008F6CE4" w:rsidP="00734BDF">
      <w:pPr>
        <w:rPr>
          <w:rFonts w:ascii="標楷體" w:eastAsia="標楷體" w:hAnsi="標楷體"/>
        </w:rPr>
      </w:pPr>
    </w:p>
    <w:p w14:paraId="395A6E7D" w14:textId="74914494" w:rsidR="008F6CE4" w:rsidRDefault="008F6CE4" w:rsidP="00734BDF">
      <w:pPr>
        <w:rPr>
          <w:rFonts w:ascii="標楷體" w:eastAsia="標楷體" w:hAnsi="標楷體"/>
        </w:rPr>
      </w:pPr>
    </w:p>
    <w:p w14:paraId="0400D323" w14:textId="72D1BD62" w:rsidR="008F6CE4" w:rsidRDefault="008F6CE4" w:rsidP="00734BDF">
      <w:pPr>
        <w:rPr>
          <w:rFonts w:ascii="標楷體" w:eastAsia="標楷體" w:hAnsi="標楷體"/>
        </w:rPr>
      </w:pPr>
    </w:p>
    <w:p w14:paraId="735B561B" w14:textId="02A8A643" w:rsidR="008F6CE4" w:rsidRDefault="008F6CE4" w:rsidP="00734BDF">
      <w:pPr>
        <w:rPr>
          <w:rFonts w:ascii="標楷體" w:eastAsia="標楷體" w:hAnsi="標楷體"/>
        </w:rPr>
      </w:pPr>
    </w:p>
    <w:p w14:paraId="1AFF108A" w14:textId="7B9BD149" w:rsidR="008F6CE4" w:rsidRDefault="008F6CE4" w:rsidP="00734BDF">
      <w:pPr>
        <w:rPr>
          <w:rFonts w:ascii="標楷體" w:eastAsia="標楷體" w:hAnsi="標楷體"/>
        </w:rPr>
      </w:pPr>
    </w:p>
    <w:p w14:paraId="23B8DD59" w14:textId="065C1451" w:rsidR="008F6CE4" w:rsidRDefault="008F6CE4" w:rsidP="00734BDF">
      <w:pPr>
        <w:rPr>
          <w:rFonts w:ascii="標楷體" w:eastAsia="標楷體" w:hAnsi="標楷體"/>
        </w:rPr>
      </w:pPr>
    </w:p>
    <w:p w14:paraId="15842219" w14:textId="2332F1C1" w:rsidR="008F6CE4" w:rsidRDefault="008F6CE4" w:rsidP="00734BDF">
      <w:pPr>
        <w:rPr>
          <w:rFonts w:ascii="標楷體" w:eastAsia="標楷體" w:hAnsi="標楷體"/>
        </w:rPr>
      </w:pPr>
    </w:p>
    <w:p w14:paraId="747141DE" w14:textId="29CD3405" w:rsidR="008F6CE4" w:rsidRDefault="008F6CE4" w:rsidP="00734BDF">
      <w:pPr>
        <w:rPr>
          <w:rFonts w:ascii="標楷體" w:eastAsia="標楷體" w:hAnsi="標楷體"/>
        </w:rPr>
      </w:pPr>
    </w:p>
    <w:p w14:paraId="4051605C" w14:textId="1D9AFC17" w:rsidR="008F6CE4" w:rsidRDefault="008F6CE4" w:rsidP="00734BDF">
      <w:pPr>
        <w:rPr>
          <w:rFonts w:ascii="標楷體" w:eastAsia="標楷體" w:hAnsi="標楷體"/>
        </w:rPr>
      </w:pPr>
    </w:p>
    <w:p w14:paraId="5DC5AF5B" w14:textId="1008ECE0" w:rsidR="008F6CE4" w:rsidRDefault="008F6CE4" w:rsidP="00734BDF">
      <w:pPr>
        <w:rPr>
          <w:rFonts w:ascii="標楷體" w:eastAsia="標楷體" w:hAnsi="標楷體"/>
        </w:rPr>
      </w:pPr>
    </w:p>
    <w:p w14:paraId="4173FC5B" w14:textId="59FB1113" w:rsidR="008F6CE4" w:rsidRDefault="008F6CE4" w:rsidP="00734BDF">
      <w:pPr>
        <w:rPr>
          <w:rFonts w:ascii="標楷體" w:eastAsia="標楷體" w:hAnsi="標楷體"/>
        </w:rPr>
      </w:pPr>
    </w:p>
    <w:p w14:paraId="0FCAEEBB" w14:textId="4E4B4DF0" w:rsidR="008F6CE4" w:rsidRDefault="008F6CE4" w:rsidP="00734BDF">
      <w:pPr>
        <w:rPr>
          <w:rFonts w:ascii="標楷體" w:eastAsia="標楷體" w:hAnsi="標楷體"/>
        </w:rPr>
      </w:pPr>
    </w:p>
    <w:p w14:paraId="39F9BFC3" w14:textId="232B6660" w:rsidR="008F6CE4" w:rsidRDefault="008F6CE4" w:rsidP="00734BDF">
      <w:pPr>
        <w:rPr>
          <w:rFonts w:ascii="標楷體" w:eastAsia="標楷體" w:hAnsi="標楷體"/>
        </w:rPr>
      </w:pPr>
    </w:p>
    <w:p w14:paraId="5303270C" w14:textId="22102A8A" w:rsidR="008F6CE4" w:rsidRDefault="008F6CE4" w:rsidP="00734BDF">
      <w:pPr>
        <w:rPr>
          <w:rFonts w:ascii="標楷體" w:eastAsia="標楷體" w:hAnsi="標楷體"/>
        </w:rPr>
      </w:pPr>
    </w:p>
    <w:p w14:paraId="613CAB40" w14:textId="6173A7D5" w:rsidR="008F6CE4" w:rsidRDefault="008F6CE4" w:rsidP="00734BDF">
      <w:pPr>
        <w:rPr>
          <w:rFonts w:ascii="標楷體" w:eastAsia="標楷體" w:hAnsi="標楷體"/>
        </w:rPr>
      </w:pPr>
    </w:p>
    <w:p w14:paraId="2CFA7A56" w14:textId="7A6006E1" w:rsidR="008F6CE4" w:rsidRDefault="008F6CE4" w:rsidP="00734BDF">
      <w:pPr>
        <w:rPr>
          <w:rFonts w:ascii="標楷體" w:eastAsia="標楷體" w:hAnsi="標楷體"/>
        </w:rPr>
      </w:pPr>
    </w:p>
    <w:p w14:paraId="50F4DBE6" w14:textId="2175B5C6" w:rsidR="008F6CE4" w:rsidRDefault="008F6CE4" w:rsidP="00734BDF">
      <w:pPr>
        <w:rPr>
          <w:rFonts w:ascii="標楷體" w:eastAsia="標楷體" w:hAnsi="標楷體"/>
        </w:rPr>
      </w:pPr>
    </w:p>
    <w:p w14:paraId="3BCB3191" w14:textId="59A3A8D1" w:rsidR="008F6CE4" w:rsidRDefault="008F6CE4" w:rsidP="00734BDF">
      <w:pPr>
        <w:rPr>
          <w:rFonts w:ascii="標楷體" w:eastAsia="標楷體" w:hAnsi="標楷體"/>
        </w:rPr>
      </w:pPr>
    </w:p>
    <w:p w14:paraId="76905208" w14:textId="77777777" w:rsidR="008F6CE4" w:rsidRPr="008F6CE4" w:rsidRDefault="008F6CE4" w:rsidP="00734BDF">
      <w:pPr>
        <w:rPr>
          <w:rFonts w:ascii="標楷體" w:eastAsia="標楷體" w:hAnsi="標楷體"/>
        </w:rPr>
      </w:pPr>
    </w:p>
    <w:p w14:paraId="3ED6C154" w14:textId="165B6BCD" w:rsidR="008F6CE4" w:rsidRDefault="008F6CE4" w:rsidP="00734BDF">
      <w:pPr>
        <w:rPr>
          <w:rFonts w:ascii="標楷體" w:eastAsia="標楷體" w:hAnsi="標楷體"/>
        </w:rPr>
      </w:pPr>
    </w:p>
    <w:p w14:paraId="4C43519E" w14:textId="77777777" w:rsidR="008F6CE4" w:rsidRPr="008F6CE4" w:rsidRDefault="008F6CE4" w:rsidP="00734BDF">
      <w:pPr>
        <w:rPr>
          <w:rFonts w:ascii="標楷體" w:eastAsia="標楷體" w:hAnsi="標楷體"/>
        </w:rPr>
      </w:pPr>
    </w:p>
    <w:p w14:paraId="6EC1DEB4" w14:textId="49AF3B99" w:rsidR="000D1AFE" w:rsidRDefault="000D1AFE" w:rsidP="00734BDF">
      <w:pPr>
        <w:rPr>
          <w:rFonts w:ascii="標楷體" w:eastAsia="標楷體" w:hAnsi="標楷體"/>
        </w:rPr>
      </w:pPr>
    </w:p>
    <w:p w14:paraId="2DCB20C1" w14:textId="77777777" w:rsidR="008F6CE4" w:rsidRDefault="008F6CE4" w:rsidP="00734BDF">
      <w:pPr>
        <w:rPr>
          <w:rFonts w:ascii="標楷體" w:eastAsia="標楷體" w:hAnsi="標楷體"/>
        </w:rPr>
        <w:sectPr w:rsidR="008F6CE4" w:rsidSect="008F6CE4">
          <w:pgSz w:w="11906" w:h="16838" w:code="9"/>
          <w:pgMar w:top="1440" w:right="1800" w:bottom="1440" w:left="1800" w:header="851" w:footer="992" w:gutter="0"/>
          <w:lnNumType w:countBy="1" w:restart="continuous"/>
          <w:cols w:space="425"/>
          <w:docGrid w:type="linesAndChars" w:linePitch="410"/>
        </w:sectPr>
      </w:pPr>
    </w:p>
    <w:p w14:paraId="4658AF96" w14:textId="46B84473" w:rsidR="008F6CE4" w:rsidRDefault="008F6CE4" w:rsidP="008F6CE4">
      <w:pPr>
        <w:rPr>
          <w:rFonts w:ascii="標楷體" w:eastAsia="標楷體" w:hAnsi="標楷體"/>
        </w:rPr>
      </w:pPr>
      <w:r>
        <w:rPr>
          <w:rFonts w:ascii="標楷體" w:eastAsia="標楷體" w:hAnsi="標楷體" w:cs="Times New Roman" w:hint="eastAsia"/>
          <w:b/>
          <w:bCs/>
        </w:rPr>
        <w:lastRenderedPageBreak/>
        <w:t>表2</w:t>
      </w:r>
      <w:r w:rsidR="009E2BFA">
        <w:rPr>
          <w:rFonts w:ascii="標楷體" w:eastAsia="標楷體" w:hAnsi="標楷體" w:cs="Times New Roman" w:hint="eastAsia"/>
          <w:b/>
          <w:bCs/>
        </w:rPr>
        <w:t>4</w:t>
      </w:r>
      <w:r>
        <w:rPr>
          <w:rFonts w:ascii="標楷體" w:eastAsia="標楷體" w:hAnsi="標楷體" w:cs="Times New Roman" w:hint="eastAsia"/>
          <w:b/>
          <w:bCs/>
        </w:rPr>
        <w:t xml:space="preserve">. </w:t>
      </w:r>
      <w:r>
        <w:rPr>
          <w:rFonts w:ascii="標楷體" w:eastAsia="標楷體" w:hAnsi="標楷體" w:hint="eastAsia"/>
        </w:rPr>
        <w:t>反芻時間、活動量、乳量與血清生化值之相關性分析</w:t>
      </w:r>
    </w:p>
    <w:p w14:paraId="5354E65B" w14:textId="27C57AA3" w:rsidR="008F6CE4" w:rsidRDefault="008F6CE4" w:rsidP="008F6CE4">
      <w:pPr>
        <w:rPr>
          <w:rFonts w:ascii="Times New Roman" w:eastAsia="標楷體" w:hAnsi="Times New Roman" w:cs="Times New Roman"/>
        </w:rPr>
      </w:pPr>
      <w:r>
        <w:rPr>
          <w:rFonts w:ascii="Times New Roman" w:eastAsia="標楷體" w:hAnsi="Times New Roman" w:cs="Times New Roman"/>
          <w:b/>
          <w:bCs/>
        </w:rPr>
        <w:t>Table 2</w:t>
      </w:r>
      <w:r w:rsidR="009E2BFA">
        <w:rPr>
          <w:rFonts w:ascii="Times New Roman" w:eastAsia="標楷體" w:hAnsi="Times New Roman" w:cs="Times New Roman" w:hint="eastAsia"/>
          <w:b/>
          <w:bCs/>
        </w:rPr>
        <w:t>4</w:t>
      </w:r>
      <w:r>
        <w:rPr>
          <w:rFonts w:ascii="Times New Roman" w:eastAsia="標楷體" w:hAnsi="Times New Roman" w:cs="Times New Roman"/>
          <w:b/>
          <w:bCs/>
        </w:rPr>
        <w:t xml:space="preserve">. </w:t>
      </w:r>
      <w:r>
        <w:rPr>
          <w:rFonts w:ascii="Times New Roman" w:eastAsia="標楷體" w:hAnsi="Times New Roman" w:cs="Times New Roman"/>
        </w:rPr>
        <w:t>Pearson’s correlations between rumination time (RT), activity (AC), milk yield (MY) and serum variables</w:t>
      </w:r>
    </w:p>
    <w:tbl>
      <w:tblPr>
        <w:tblW w:w="12180" w:type="dxa"/>
        <w:tblCellMar>
          <w:left w:w="0" w:type="dxa"/>
          <w:right w:w="0" w:type="dxa"/>
        </w:tblCellMar>
        <w:tblLook w:val="04A0" w:firstRow="1" w:lastRow="0" w:firstColumn="1" w:lastColumn="0" w:noHBand="0" w:noVBand="1"/>
      </w:tblPr>
      <w:tblGrid>
        <w:gridCol w:w="2780"/>
        <w:gridCol w:w="1060"/>
        <w:gridCol w:w="2780"/>
        <w:gridCol w:w="2780"/>
        <w:gridCol w:w="2780"/>
      </w:tblGrid>
      <w:tr w:rsidR="008F6CE4" w14:paraId="762DED89" w14:textId="77777777" w:rsidTr="008F6CE4">
        <w:trPr>
          <w:trHeight w:val="255"/>
        </w:trPr>
        <w:tc>
          <w:tcPr>
            <w:tcW w:w="2780"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7B161B3B" w14:textId="77777777" w:rsidR="008F6CE4" w:rsidRPr="008F6CE4" w:rsidRDefault="008F6CE4">
            <w:pPr>
              <w:widowControl/>
              <w:jc w:val="both"/>
              <w:rPr>
                <w:rFonts w:ascii="Arial" w:eastAsia="新細明體" w:hAnsi="Arial" w:cs="Arial"/>
                <w:kern w:val="0"/>
                <w:szCs w:val="24"/>
              </w:rPr>
            </w:pPr>
            <w:r w:rsidRPr="008F6CE4">
              <w:rPr>
                <w:rFonts w:ascii="Times New Roman" w:eastAsia="新細明體" w:hAnsi="Times New Roman" w:cs="Times New Roman"/>
                <w:color w:val="000000"/>
                <w:szCs w:val="24"/>
              </w:rPr>
              <w:t>Variables</w:t>
            </w:r>
            <w:r w:rsidRPr="008F6CE4">
              <w:rPr>
                <w:rFonts w:ascii="Times New Roman" w:eastAsia="新細明體" w:hAnsi="Times New Roman" w:cs="Times New Roman"/>
                <w:color w:val="000000"/>
                <w:position w:val="8"/>
                <w:szCs w:val="24"/>
                <w:vertAlign w:val="superscript"/>
              </w:rPr>
              <w:t>1</w:t>
            </w:r>
          </w:p>
        </w:tc>
        <w:tc>
          <w:tcPr>
            <w:tcW w:w="1060"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1A1F8F09"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N</w:t>
            </w:r>
          </w:p>
        </w:tc>
        <w:tc>
          <w:tcPr>
            <w:tcW w:w="2780"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47BF15A0"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RT</w:t>
            </w:r>
          </w:p>
        </w:tc>
        <w:tc>
          <w:tcPr>
            <w:tcW w:w="2780"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08AD6E4D"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AC</w:t>
            </w:r>
          </w:p>
        </w:tc>
        <w:tc>
          <w:tcPr>
            <w:tcW w:w="2780"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006D24EB"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MY</w:t>
            </w:r>
          </w:p>
        </w:tc>
      </w:tr>
      <w:tr w:rsidR="008F6CE4" w14:paraId="5BC73DF3" w14:textId="77777777" w:rsidTr="008F6CE4">
        <w:trPr>
          <w:trHeight w:val="255"/>
        </w:trPr>
        <w:tc>
          <w:tcPr>
            <w:tcW w:w="2780" w:type="dxa"/>
            <w:tcBorders>
              <w:top w:val="single" w:sz="8" w:space="0" w:color="000000"/>
              <w:left w:val="nil"/>
              <w:bottom w:val="nil"/>
              <w:right w:val="nil"/>
            </w:tcBorders>
            <w:tcMar>
              <w:top w:w="15" w:type="dxa"/>
              <w:left w:w="108" w:type="dxa"/>
              <w:bottom w:w="0" w:type="dxa"/>
              <w:right w:w="108" w:type="dxa"/>
            </w:tcMar>
            <w:vAlign w:val="center"/>
            <w:hideMark/>
          </w:tcPr>
          <w:p w14:paraId="5AFE9A61" w14:textId="77777777" w:rsidR="008F6CE4" w:rsidRPr="008F6CE4" w:rsidRDefault="008F6CE4">
            <w:pPr>
              <w:widowControl/>
              <w:jc w:val="both"/>
              <w:rPr>
                <w:rFonts w:ascii="Arial" w:eastAsia="新細明體" w:hAnsi="Arial" w:cs="Arial"/>
                <w:kern w:val="0"/>
                <w:szCs w:val="24"/>
              </w:rPr>
            </w:pPr>
            <w:r w:rsidRPr="008F6CE4">
              <w:rPr>
                <w:rFonts w:ascii="Times New Roman" w:eastAsia="新細明體" w:hAnsi="Times New Roman" w:cs="Times New Roman"/>
                <w:color w:val="000000"/>
                <w:szCs w:val="24"/>
              </w:rPr>
              <w:t>BHBA, mmol/L</w:t>
            </w:r>
          </w:p>
        </w:tc>
        <w:tc>
          <w:tcPr>
            <w:tcW w:w="1060" w:type="dxa"/>
            <w:tcBorders>
              <w:top w:val="single" w:sz="8" w:space="0" w:color="000000"/>
              <w:left w:val="nil"/>
              <w:bottom w:val="nil"/>
              <w:right w:val="nil"/>
            </w:tcBorders>
            <w:tcMar>
              <w:top w:w="15" w:type="dxa"/>
              <w:left w:w="108" w:type="dxa"/>
              <w:bottom w:w="0" w:type="dxa"/>
              <w:right w:w="108" w:type="dxa"/>
            </w:tcMar>
            <w:vAlign w:val="center"/>
            <w:hideMark/>
          </w:tcPr>
          <w:p w14:paraId="7475591F"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181</w:t>
            </w:r>
          </w:p>
        </w:tc>
        <w:tc>
          <w:tcPr>
            <w:tcW w:w="2780" w:type="dxa"/>
            <w:tcBorders>
              <w:top w:val="single" w:sz="8" w:space="0" w:color="000000"/>
              <w:left w:val="nil"/>
              <w:bottom w:val="nil"/>
              <w:right w:val="nil"/>
            </w:tcBorders>
            <w:tcMar>
              <w:top w:w="15" w:type="dxa"/>
              <w:left w:w="108" w:type="dxa"/>
              <w:bottom w:w="0" w:type="dxa"/>
              <w:right w:w="108" w:type="dxa"/>
            </w:tcMar>
            <w:vAlign w:val="center"/>
            <w:hideMark/>
          </w:tcPr>
          <w:p w14:paraId="54E8EAF4" w14:textId="77777777" w:rsidR="008F6CE4" w:rsidRPr="008F6CE4" w:rsidRDefault="008F6CE4">
            <w:pPr>
              <w:widowControl/>
              <w:rPr>
                <w:rFonts w:ascii="Arial" w:eastAsia="新細明體" w:hAnsi="Arial" w:cs="Arial"/>
                <w:kern w:val="0"/>
                <w:szCs w:val="24"/>
              </w:rPr>
            </w:pPr>
            <w:r w:rsidRPr="008F6CE4">
              <w:rPr>
                <w:rFonts w:ascii="Times New Roman" w:eastAsia="新細明體" w:hAnsi="Times New Roman" w:cs="Times New Roman"/>
                <w:color w:val="000000"/>
                <w:position w:val="8"/>
                <w:szCs w:val="24"/>
                <w:vertAlign w:val="superscript"/>
              </w:rPr>
              <w:t> </w:t>
            </w:r>
          </w:p>
        </w:tc>
        <w:tc>
          <w:tcPr>
            <w:tcW w:w="2780" w:type="dxa"/>
            <w:tcBorders>
              <w:top w:val="single" w:sz="8" w:space="0" w:color="000000"/>
              <w:left w:val="nil"/>
              <w:bottom w:val="nil"/>
              <w:right w:val="nil"/>
            </w:tcBorders>
            <w:tcMar>
              <w:top w:w="15" w:type="dxa"/>
              <w:left w:w="108" w:type="dxa"/>
              <w:bottom w:w="0" w:type="dxa"/>
              <w:right w:w="108" w:type="dxa"/>
            </w:tcMar>
            <w:vAlign w:val="center"/>
            <w:hideMark/>
          </w:tcPr>
          <w:p w14:paraId="068A73AD"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0.16</w:t>
            </w:r>
            <w:r w:rsidRPr="008F6CE4">
              <w:rPr>
                <w:rFonts w:ascii="Times New Roman" w:eastAsia="新細明體" w:hAnsi="Times New Roman" w:cs="Times New Roman"/>
                <w:color w:val="000000"/>
                <w:position w:val="8"/>
                <w:szCs w:val="24"/>
                <w:vertAlign w:val="superscript"/>
              </w:rPr>
              <w:t>*</w:t>
            </w:r>
          </w:p>
        </w:tc>
        <w:tc>
          <w:tcPr>
            <w:tcW w:w="2780" w:type="dxa"/>
            <w:tcBorders>
              <w:top w:val="single" w:sz="8" w:space="0" w:color="000000"/>
              <w:left w:val="nil"/>
              <w:bottom w:val="nil"/>
              <w:right w:val="nil"/>
            </w:tcBorders>
            <w:tcMar>
              <w:top w:w="15" w:type="dxa"/>
              <w:left w:w="108" w:type="dxa"/>
              <w:bottom w:w="0" w:type="dxa"/>
              <w:right w:w="108" w:type="dxa"/>
            </w:tcMar>
            <w:vAlign w:val="center"/>
            <w:hideMark/>
          </w:tcPr>
          <w:p w14:paraId="08846FF2"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 </w:t>
            </w:r>
          </w:p>
        </w:tc>
      </w:tr>
      <w:tr w:rsidR="008F6CE4" w14:paraId="71C6C626" w14:textId="77777777" w:rsidTr="008F6CE4">
        <w:trPr>
          <w:trHeight w:val="255"/>
        </w:trPr>
        <w:tc>
          <w:tcPr>
            <w:tcW w:w="2780" w:type="dxa"/>
            <w:tcMar>
              <w:top w:w="15" w:type="dxa"/>
              <w:left w:w="108" w:type="dxa"/>
              <w:bottom w:w="0" w:type="dxa"/>
              <w:right w:w="108" w:type="dxa"/>
            </w:tcMar>
            <w:vAlign w:val="center"/>
            <w:hideMark/>
          </w:tcPr>
          <w:p w14:paraId="05A08579" w14:textId="77777777" w:rsidR="008F6CE4" w:rsidRPr="008F6CE4" w:rsidRDefault="008F6CE4">
            <w:pPr>
              <w:widowControl/>
              <w:jc w:val="both"/>
              <w:rPr>
                <w:rFonts w:ascii="Arial" w:eastAsia="新細明體" w:hAnsi="Arial" w:cs="Arial"/>
                <w:kern w:val="0"/>
                <w:szCs w:val="24"/>
              </w:rPr>
            </w:pPr>
            <w:r w:rsidRPr="008F6CE4">
              <w:rPr>
                <w:rFonts w:ascii="Times New Roman" w:eastAsia="新細明體" w:hAnsi="Times New Roman" w:cs="Times New Roman"/>
                <w:color w:val="000000"/>
                <w:szCs w:val="24"/>
              </w:rPr>
              <w:t>TC, mg/dL</w:t>
            </w:r>
          </w:p>
        </w:tc>
        <w:tc>
          <w:tcPr>
            <w:tcW w:w="1060" w:type="dxa"/>
            <w:tcMar>
              <w:top w:w="15" w:type="dxa"/>
              <w:left w:w="108" w:type="dxa"/>
              <w:bottom w:w="0" w:type="dxa"/>
              <w:right w:w="108" w:type="dxa"/>
            </w:tcMar>
            <w:vAlign w:val="center"/>
            <w:hideMark/>
          </w:tcPr>
          <w:p w14:paraId="7A2D1F89"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95</w:t>
            </w:r>
          </w:p>
        </w:tc>
        <w:tc>
          <w:tcPr>
            <w:tcW w:w="2780" w:type="dxa"/>
            <w:tcMar>
              <w:top w:w="15" w:type="dxa"/>
              <w:left w:w="108" w:type="dxa"/>
              <w:bottom w:w="0" w:type="dxa"/>
              <w:right w:w="108" w:type="dxa"/>
            </w:tcMar>
            <w:vAlign w:val="center"/>
            <w:hideMark/>
          </w:tcPr>
          <w:p w14:paraId="301FCDE5" w14:textId="77777777" w:rsidR="008F6CE4" w:rsidRPr="008F6CE4" w:rsidRDefault="008F6CE4">
            <w:pPr>
              <w:widowControl/>
              <w:ind w:left="288"/>
              <w:jc w:val="center"/>
              <w:rPr>
                <w:rFonts w:ascii="Arial" w:eastAsia="新細明體" w:hAnsi="Arial" w:cs="Arial"/>
                <w:kern w:val="0"/>
                <w:szCs w:val="24"/>
              </w:rPr>
            </w:pPr>
            <w:r w:rsidRPr="008F6CE4">
              <w:rPr>
                <w:rFonts w:ascii="Times New Roman" w:eastAsia="新細明體" w:hAnsi="Times New Roman" w:cs="Times New Roman"/>
                <w:color w:val="000000"/>
                <w:szCs w:val="24"/>
              </w:rPr>
              <w:t>0.47</w:t>
            </w:r>
            <w:r w:rsidRPr="008F6CE4">
              <w:rPr>
                <w:rFonts w:ascii="Times New Roman" w:eastAsia="新細明體" w:hAnsi="Times New Roman" w:cs="Times New Roman"/>
                <w:color w:val="000000"/>
                <w:position w:val="8"/>
                <w:szCs w:val="24"/>
                <w:vertAlign w:val="superscript"/>
              </w:rPr>
              <w:t>***</w:t>
            </w:r>
          </w:p>
        </w:tc>
        <w:tc>
          <w:tcPr>
            <w:tcW w:w="2780" w:type="dxa"/>
            <w:tcMar>
              <w:top w:w="15" w:type="dxa"/>
              <w:left w:w="108" w:type="dxa"/>
              <w:bottom w:w="0" w:type="dxa"/>
              <w:right w:w="108" w:type="dxa"/>
            </w:tcMar>
            <w:vAlign w:val="center"/>
            <w:hideMark/>
          </w:tcPr>
          <w:p w14:paraId="4F2A9F3C"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 </w:t>
            </w:r>
          </w:p>
        </w:tc>
        <w:tc>
          <w:tcPr>
            <w:tcW w:w="2780" w:type="dxa"/>
            <w:tcMar>
              <w:top w:w="15" w:type="dxa"/>
              <w:left w:w="108" w:type="dxa"/>
              <w:bottom w:w="0" w:type="dxa"/>
              <w:right w:w="108" w:type="dxa"/>
            </w:tcMar>
            <w:vAlign w:val="center"/>
            <w:hideMark/>
          </w:tcPr>
          <w:p w14:paraId="312BA0DB" w14:textId="77777777" w:rsidR="008F6CE4" w:rsidRPr="008F6CE4" w:rsidRDefault="008F6CE4">
            <w:pPr>
              <w:widowControl/>
              <w:ind w:left="173"/>
              <w:jc w:val="center"/>
              <w:rPr>
                <w:rFonts w:ascii="Arial" w:eastAsia="新細明體" w:hAnsi="Arial" w:cs="Arial"/>
                <w:kern w:val="0"/>
                <w:szCs w:val="24"/>
              </w:rPr>
            </w:pPr>
            <w:r w:rsidRPr="008F6CE4">
              <w:rPr>
                <w:rFonts w:ascii="Times New Roman" w:eastAsia="新細明體" w:hAnsi="Times New Roman" w:cs="Times New Roman"/>
                <w:color w:val="000000"/>
                <w:szCs w:val="24"/>
              </w:rPr>
              <w:t>0.43</w:t>
            </w:r>
            <w:r w:rsidRPr="008F6CE4">
              <w:rPr>
                <w:rFonts w:ascii="Times New Roman" w:eastAsia="新細明體" w:hAnsi="Times New Roman" w:cs="Times New Roman"/>
                <w:color w:val="000000"/>
                <w:position w:val="8"/>
                <w:szCs w:val="24"/>
                <w:vertAlign w:val="superscript"/>
              </w:rPr>
              <w:t>**</w:t>
            </w:r>
          </w:p>
        </w:tc>
      </w:tr>
      <w:tr w:rsidR="008F6CE4" w14:paraId="1D1D8A9A" w14:textId="77777777" w:rsidTr="008F6CE4">
        <w:trPr>
          <w:trHeight w:val="255"/>
        </w:trPr>
        <w:tc>
          <w:tcPr>
            <w:tcW w:w="2780" w:type="dxa"/>
            <w:tcMar>
              <w:top w:w="15" w:type="dxa"/>
              <w:left w:w="108" w:type="dxa"/>
              <w:bottom w:w="0" w:type="dxa"/>
              <w:right w:w="108" w:type="dxa"/>
            </w:tcMar>
            <w:vAlign w:val="center"/>
            <w:hideMark/>
          </w:tcPr>
          <w:p w14:paraId="71ACA2C7" w14:textId="77777777" w:rsidR="008F6CE4" w:rsidRPr="008F6CE4" w:rsidRDefault="008F6CE4">
            <w:pPr>
              <w:widowControl/>
              <w:jc w:val="both"/>
              <w:rPr>
                <w:rFonts w:ascii="Arial" w:eastAsia="新細明體" w:hAnsi="Arial" w:cs="Arial"/>
                <w:kern w:val="0"/>
                <w:szCs w:val="24"/>
              </w:rPr>
            </w:pPr>
            <w:r w:rsidRPr="008F6CE4">
              <w:rPr>
                <w:rFonts w:ascii="Times New Roman" w:eastAsia="新細明體" w:hAnsi="Times New Roman" w:cs="Times New Roman"/>
                <w:color w:val="000000"/>
                <w:szCs w:val="24"/>
              </w:rPr>
              <w:t>TP, g/dL</w:t>
            </w:r>
          </w:p>
        </w:tc>
        <w:tc>
          <w:tcPr>
            <w:tcW w:w="1060" w:type="dxa"/>
            <w:tcMar>
              <w:top w:w="15" w:type="dxa"/>
              <w:left w:w="108" w:type="dxa"/>
              <w:bottom w:w="0" w:type="dxa"/>
              <w:right w:w="108" w:type="dxa"/>
            </w:tcMar>
            <w:vAlign w:val="center"/>
            <w:hideMark/>
          </w:tcPr>
          <w:p w14:paraId="06ED999E"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95</w:t>
            </w:r>
          </w:p>
        </w:tc>
        <w:tc>
          <w:tcPr>
            <w:tcW w:w="2780" w:type="dxa"/>
            <w:tcMar>
              <w:top w:w="15" w:type="dxa"/>
              <w:left w:w="108" w:type="dxa"/>
              <w:bottom w:w="0" w:type="dxa"/>
              <w:right w:w="108" w:type="dxa"/>
            </w:tcMar>
            <w:vAlign w:val="center"/>
            <w:hideMark/>
          </w:tcPr>
          <w:p w14:paraId="642AF679" w14:textId="77777777" w:rsidR="008F6CE4" w:rsidRPr="008F6CE4" w:rsidRDefault="008F6CE4">
            <w:pPr>
              <w:widowControl/>
              <w:ind w:left="288"/>
              <w:jc w:val="center"/>
              <w:rPr>
                <w:rFonts w:ascii="Arial" w:eastAsia="新細明體" w:hAnsi="Arial" w:cs="Arial"/>
                <w:kern w:val="0"/>
                <w:szCs w:val="24"/>
              </w:rPr>
            </w:pPr>
            <w:r w:rsidRPr="008F6CE4">
              <w:rPr>
                <w:rFonts w:ascii="Times New Roman" w:eastAsia="新細明體" w:hAnsi="Times New Roman" w:cs="Times New Roman"/>
                <w:color w:val="000000"/>
                <w:szCs w:val="24"/>
              </w:rPr>
              <w:t>0.34</w:t>
            </w:r>
            <w:r w:rsidRPr="008F6CE4">
              <w:rPr>
                <w:rFonts w:ascii="Times New Roman" w:eastAsia="新細明體" w:hAnsi="Times New Roman" w:cs="Times New Roman"/>
                <w:color w:val="000000"/>
                <w:position w:val="8"/>
                <w:szCs w:val="24"/>
                <w:vertAlign w:val="superscript"/>
              </w:rPr>
              <w:t>***</w:t>
            </w:r>
          </w:p>
        </w:tc>
        <w:tc>
          <w:tcPr>
            <w:tcW w:w="2780" w:type="dxa"/>
            <w:tcMar>
              <w:top w:w="15" w:type="dxa"/>
              <w:left w:w="108" w:type="dxa"/>
              <w:bottom w:w="0" w:type="dxa"/>
              <w:right w:w="108" w:type="dxa"/>
            </w:tcMar>
            <w:vAlign w:val="center"/>
            <w:hideMark/>
          </w:tcPr>
          <w:p w14:paraId="5F3E6303"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 </w:t>
            </w:r>
          </w:p>
        </w:tc>
        <w:tc>
          <w:tcPr>
            <w:tcW w:w="2780" w:type="dxa"/>
            <w:tcMar>
              <w:top w:w="15" w:type="dxa"/>
              <w:left w:w="108" w:type="dxa"/>
              <w:bottom w:w="0" w:type="dxa"/>
              <w:right w:w="108" w:type="dxa"/>
            </w:tcMar>
            <w:vAlign w:val="center"/>
            <w:hideMark/>
          </w:tcPr>
          <w:p w14:paraId="776948DF" w14:textId="77777777" w:rsidR="008F6CE4" w:rsidRPr="008F6CE4" w:rsidRDefault="008F6CE4">
            <w:pPr>
              <w:widowControl/>
              <w:ind w:left="86"/>
              <w:jc w:val="center"/>
              <w:rPr>
                <w:rFonts w:ascii="Arial" w:eastAsia="新細明體" w:hAnsi="Arial" w:cs="Arial"/>
                <w:kern w:val="0"/>
                <w:szCs w:val="24"/>
              </w:rPr>
            </w:pPr>
            <w:r w:rsidRPr="008F6CE4">
              <w:rPr>
                <w:rFonts w:ascii="Times New Roman" w:eastAsia="新細明體" w:hAnsi="Times New Roman" w:cs="Times New Roman"/>
                <w:color w:val="000000"/>
                <w:szCs w:val="24"/>
              </w:rPr>
              <w:t>0.35</w:t>
            </w:r>
            <w:r w:rsidRPr="008F6CE4">
              <w:rPr>
                <w:rFonts w:ascii="Times New Roman" w:eastAsia="新細明體" w:hAnsi="Times New Roman" w:cs="Times New Roman"/>
                <w:color w:val="000000"/>
                <w:position w:val="8"/>
                <w:szCs w:val="24"/>
                <w:vertAlign w:val="superscript"/>
              </w:rPr>
              <w:t>*</w:t>
            </w:r>
          </w:p>
        </w:tc>
      </w:tr>
      <w:tr w:rsidR="008F6CE4" w14:paraId="1093C6EF" w14:textId="77777777" w:rsidTr="008F6CE4">
        <w:trPr>
          <w:trHeight w:val="255"/>
        </w:trPr>
        <w:tc>
          <w:tcPr>
            <w:tcW w:w="2780" w:type="dxa"/>
            <w:tcMar>
              <w:top w:w="15" w:type="dxa"/>
              <w:left w:w="108" w:type="dxa"/>
              <w:bottom w:w="0" w:type="dxa"/>
              <w:right w:w="108" w:type="dxa"/>
            </w:tcMar>
            <w:vAlign w:val="center"/>
            <w:hideMark/>
          </w:tcPr>
          <w:p w14:paraId="115AE587" w14:textId="77777777" w:rsidR="008F6CE4" w:rsidRPr="008F6CE4" w:rsidRDefault="008F6CE4">
            <w:pPr>
              <w:widowControl/>
              <w:jc w:val="both"/>
              <w:rPr>
                <w:rFonts w:ascii="Arial" w:eastAsia="新細明體" w:hAnsi="Arial" w:cs="Arial"/>
                <w:kern w:val="0"/>
                <w:szCs w:val="24"/>
              </w:rPr>
            </w:pPr>
            <w:r w:rsidRPr="008F6CE4">
              <w:rPr>
                <w:rFonts w:ascii="Times New Roman" w:eastAsia="新細明體" w:hAnsi="Times New Roman" w:cs="Times New Roman"/>
                <w:color w:val="000000"/>
                <w:szCs w:val="24"/>
              </w:rPr>
              <w:t>Alb, g/dL</w:t>
            </w:r>
          </w:p>
        </w:tc>
        <w:tc>
          <w:tcPr>
            <w:tcW w:w="1060" w:type="dxa"/>
            <w:tcMar>
              <w:top w:w="15" w:type="dxa"/>
              <w:left w:w="108" w:type="dxa"/>
              <w:bottom w:w="0" w:type="dxa"/>
              <w:right w:w="108" w:type="dxa"/>
            </w:tcMar>
            <w:vAlign w:val="center"/>
            <w:hideMark/>
          </w:tcPr>
          <w:p w14:paraId="67242CA1"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95</w:t>
            </w:r>
          </w:p>
        </w:tc>
        <w:tc>
          <w:tcPr>
            <w:tcW w:w="2780" w:type="dxa"/>
            <w:tcMar>
              <w:top w:w="15" w:type="dxa"/>
              <w:left w:w="108" w:type="dxa"/>
              <w:bottom w:w="0" w:type="dxa"/>
              <w:right w:w="108" w:type="dxa"/>
            </w:tcMar>
            <w:vAlign w:val="center"/>
            <w:hideMark/>
          </w:tcPr>
          <w:p w14:paraId="71D10C5A"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 </w:t>
            </w:r>
          </w:p>
        </w:tc>
        <w:tc>
          <w:tcPr>
            <w:tcW w:w="2780" w:type="dxa"/>
            <w:tcMar>
              <w:top w:w="15" w:type="dxa"/>
              <w:left w:w="108" w:type="dxa"/>
              <w:bottom w:w="0" w:type="dxa"/>
              <w:right w:w="108" w:type="dxa"/>
            </w:tcMar>
            <w:vAlign w:val="center"/>
            <w:hideMark/>
          </w:tcPr>
          <w:p w14:paraId="7BD3E02A"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0.24</w:t>
            </w:r>
            <w:r w:rsidRPr="008F6CE4">
              <w:rPr>
                <w:rFonts w:ascii="Times New Roman" w:eastAsia="新細明體" w:hAnsi="Times New Roman" w:cs="Times New Roman"/>
                <w:color w:val="000000"/>
                <w:position w:val="8"/>
                <w:szCs w:val="24"/>
                <w:vertAlign w:val="superscript"/>
              </w:rPr>
              <w:t>*</w:t>
            </w:r>
          </w:p>
        </w:tc>
        <w:tc>
          <w:tcPr>
            <w:tcW w:w="2780" w:type="dxa"/>
            <w:tcMar>
              <w:top w:w="15" w:type="dxa"/>
              <w:left w:w="108" w:type="dxa"/>
              <w:bottom w:w="0" w:type="dxa"/>
              <w:right w:w="108" w:type="dxa"/>
            </w:tcMar>
            <w:vAlign w:val="center"/>
            <w:hideMark/>
          </w:tcPr>
          <w:p w14:paraId="0A4B94AF"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 </w:t>
            </w:r>
          </w:p>
        </w:tc>
      </w:tr>
      <w:tr w:rsidR="008F6CE4" w14:paraId="05860F9F" w14:textId="77777777" w:rsidTr="008F6CE4">
        <w:trPr>
          <w:trHeight w:val="255"/>
        </w:trPr>
        <w:tc>
          <w:tcPr>
            <w:tcW w:w="2780" w:type="dxa"/>
            <w:tcMar>
              <w:top w:w="15" w:type="dxa"/>
              <w:left w:w="108" w:type="dxa"/>
              <w:bottom w:w="0" w:type="dxa"/>
              <w:right w:w="108" w:type="dxa"/>
            </w:tcMar>
            <w:vAlign w:val="center"/>
            <w:hideMark/>
          </w:tcPr>
          <w:p w14:paraId="10436BA2" w14:textId="77777777" w:rsidR="008F6CE4" w:rsidRPr="008F6CE4" w:rsidRDefault="008F6CE4">
            <w:pPr>
              <w:widowControl/>
              <w:jc w:val="both"/>
              <w:rPr>
                <w:rFonts w:ascii="Arial" w:eastAsia="新細明體" w:hAnsi="Arial" w:cs="Arial"/>
                <w:kern w:val="0"/>
                <w:szCs w:val="24"/>
              </w:rPr>
            </w:pPr>
            <w:r w:rsidRPr="008F6CE4">
              <w:rPr>
                <w:rFonts w:ascii="Times New Roman" w:eastAsia="新細明體" w:hAnsi="Times New Roman" w:cs="Times New Roman"/>
                <w:color w:val="000000"/>
                <w:szCs w:val="24"/>
              </w:rPr>
              <w:t>Glo, g/dL</w:t>
            </w:r>
          </w:p>
        </w:tc>
        <w:tc>
          <w:tcPr>
            <w:tcW w:w="1060" w:type="dxa"/>
            <w:tcMar>
              <w:top w:w="15" w:type="dxa"/>
              <w:left w:w="108" w:type="dxa"/>
              <w:bottom w:w="0" w:type="dxa"/>
              <w:right w:w="108" w:type="dxa"/>
            </w:tcMar>
            <w:vAlign w:val="center"/>
            <w:hideMark/>
          </w:tcPr>
          <w:p w14:paraId="0584F129"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95</w:t>
            </w:r>
          </w:p>
        </w:tc>
        <w:tc>
          <w:tcPr>
            <w:tcW w:w="2780" w:type="dxa"/>
            <w:tcMar>
              <w:top w:w="15" w:type="dxa"/>
              <w:left w:w="108" w:type="dxa"/>
              <w:bottom w:w="0" w:type="dxa"/>
              <w:right w:w="108" w:type="dxa"/>
            </w:tcMar>
            <w:vAlign w:val="center"/>
            <w:hideMark/>
          </w:tcPr>
          <w:p w14:paraId="58245410"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 </w:t>
            </w:r>
          </w:p>
        </w:tc>
        <w:tc>
          <w:tcPr>
            <w:tcW w:w="2780" w:type="dxa"/>
            <w:tcMar>
              <w:top w:w="15" w:type="dxa"/>
              <w:left w:w="108" w:type="dxa"/>
              <w:bottom w:w="0" w:type="dxa"/>
              <w:right w:w="108" w:type="dxa"/>
            </w:tcMar>
            <w:vAlign w:val="center"/>
            <w:hideMark/>
          </w:tcPr>
          <w:p w14:paraId="04B9BD10" w14:textId="77777777" w:rsidR="008F6CE4" w:rsidRPr="008F6CE4" w:rsidRDefault="008F6CE4">
            <w:pPr>
              <w:widowControl/>
              <w:ind w:left="86"/>
              <w:jc w:val="center"/>
              <w:rPr>
                <w:rFonts w:ascii="Arial" w:eastAsia="新細明體" w:hAnsi="Arial" w:cs="Arial"/>
                <w:kern w:val="0"/>
                <w:szCs w:val="24"/>
              </w:rPr>
            </w:pPr>
            <w:r w:rsidRPr="008F6CE4">
              <w:rPr>
                <w:rFonts w:ascii="Times New Roman" w:eastAsia="新細明體" w:hAnsi="Times New Roman" w:cs="Times New Roman"/>
                <w:color w:val="000000"/>
                <w:szCs w:val="24"/>
              </w:rPr>
              <w:t>-0.34</w:t>
            </w:r>
            <w:r w:rsidRPr="008F6CE4">
              <w:rPr>
                <w:rFonts w:ascii="Times New Roman" w:eastAsia="新細明體" w:hAnsi="Times New Roman" w:cs="Times New Roman"/>
                <w:color w:val="000000"/>
                <w:position w:val="8"/>
                <w:szCs w:val="24"/>
                <w:vertAlign w:val="superscript"/>
              </w:rPr>
              <w:t>***</w:t>
            </w:r>
          </w:p>
        </w:tc>
        <w:tc>
          <w:tcPr>
            <w:tcW w:w="2780" w:type="dxa"/>
            <w:tcMar>
              <w:top w:w="15" w:type="dxa"/>
              <w:left w:w="108" w:type="dxa"/>
              <w:bottom w:w="0" w:type="dxa"/>
              <w:right w:w="108" w:type="dxa"/>
            </w:tcMar>
            <w:vAlign w:val="center"/>
            <w:hideMark/>
          </w:tcPr>
          <w:p w14:paraId="6496BAB8"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 </w:t>
            </w:r>
          </w:p>
        </w:tc>
      </w:tr>
      <w:tr w:rsidR="008F6CE4" w14:paraId="4084B6C0" w14:textId="77777777" w:rsidTr="008F6CE4">
        <w:trPr>
          <w:trHeight w:val="255"/>
        </w:trPr>
        <w:tc>
          <w:tcPr>
            <w:tcW w:w="2780" w:type="dxa"/>
            <w:tcMar>
              <w:top w:w="15" w:type="dxa"/>
              <w:left w:w="108" w:type="dxa"/>
              <w:bottom w:w="0" w:type="dxa"/>
              <w:right w:w="108" w:type="dxa"/>
            </w:tcMar>
            <w:vAlign w:val="center"/>
            <w:hideMark/>
          </w:tcPr>
          <w:p w14:paraId="0311F406" w14:textId="77777777" w:rsidR="008F6CE4" w:rsidRPr="008F6CE4" w:rsidRDefault="008F6CE4">
            <w:pPr>
              <w:widowControl/>
              <w:jc w:val="both"/>
              <w:rPr>
                <w:rFonts w:ascii="Arial" w:eastAsia="新細明體" w:hAnsi="Arial" w:cs="Arial"/>
                <w:kern w:val="0"/>
                <w:szCs w:val="24"/>
              </w:rPr>
            </w:pPr>
            <w:r w:rsidRPr="008F6CE4">
              <w:rPr>
                <w:rFonts w:ascii="Times New Roman" w:eastAsia="新細明體" w:hAnsi="Times New Roman" w:cs="Times New Roman"/>
                <w:color w:val="000000"/>
                <w:szCs w:val="24"/>
              </w:rPr>
              <w:t>BUN, mg/dL</w:t>
            </w:r>
          </w:p>
        </w:tc>
        <w:tc>
          <w:tcPr>
            <w:tcW w:w="1060" w:type="dxa"/>
            <w:tcMar>
              <w:top w:w="15" w:type="dxa"/>
              <w:left w:w="108" w:type="dxa"/>
              <w:bottom w:w="0" w:type="dxa"/>
              <w:right w:w="108" w:type="dxa"/>
            </w:tcMar>
            <w:vAlign w:val="center"/>
            <w:hideMark/>
          </w:tcPr>
          <w:p w14:paraId="62CB3290"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95</w:t>
            </w:r>
          </w:p>
        </w:tc>
        <w:tc>
          <w:tcPr>
            <w:tcW w:w="2780" w:type="dxa"/>
            <w:tcMar>
              <w:top w:w="15" w:type="dxa"/>
              <w:left w:w="108" w:type="dxa"/>
              <w:bottom w:w="0" w:type="dxa"/>
              <w:right w:w="108" w:type="dxa"/>
            </w:tcMar>
            <w:vAlign w:val="center"/>
            <w:hideMark/>
          </w:tcPr>
          <w:p w14:paraId="285FBAD9"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-0.25</w:t>
            </w:r>
            <w:r w:rsidRPr="008F6CE4">
              <w:rPr>
                <w:rFonts w:ascii="Times New Roman" w:eastAsia="新細明體" w:hAnsi="Times New Roman" w:cs="Times New Roman"/>
                <w:color w:val="000000"/>
                <w:position w:val="8"/>
                <w:szCs w:val="24"/>
                <w:vertAlign w:val="superscript"/>
              </w:rPr>
              <w:t>*</w:t>
            </w:r>
          </w:p>
        </w:tc>
        <w:tc>
          <w:tcPr>
            <w:tcW w:w="2780" w:type="dxa"/>
            <w:tcMar>
              <w:top w:w="15" w:type="dxa"/>
              <w:left w:w="108" w:type="dxa"/>
              <w:bottom w:w="0" w:type="dxa"/>
              <w:right w:w="108" w:type="dxa"/>
            </w:tcMar>
            <w:vAlign w:val="center"/>
            <w:hideMark/>
          </w:tcPr>
          <w:p w14:paraId="7B8FDCF6"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-0.31</w:t>
            </w:r>
            <w:r w:rsidRPr="008F6CE4">
              <w:rPr>
                <w:rFonts w:ascii="Times New Roman" w:eastAsia="新細明體" w:hAnsi="Times New Roman" w:cs="Times New Roman"/>
                <w:color w:val="000000"/>
                <w:position w:val="8"/>
                <w:szCs w:val="24"/>
                <w:vertAlign w:val="superscript"/>
              </w:rPr>
              <w:t>**</w:t>
            </w:r>
          </w:p>
        </w:tc>
        <w:tc>
          <w:tcPr>
            <w:tcW w:w="2780" w:type="dxa"/>
            <w:tcMar>
              <w:top w:w="15" w:type="dxa"/>
              <w:left w:w="108" w:type="dxa"/>
              <w:bottom w:w="0" w:type="dxa"/>
              <w:right w:w="108" w:type="dxa"/>
            </w:tcMar>
            <w:vAlign w:val="center"/>
            <w:hideMark/>
          </w:tcPr>
          <w:p w14:paraId="591CCA2B"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 </w:t>
            </w:r>
          </w:p>
        </w:tc>
      </w:tr>
      <w:tr w:rsidR="008F6CE4" w14:paraId="0A12EBED" w14:textId="77777777" w:rsidTr="008F6CE4">
        <w:trPr>
          <w:trHeight w:val="255"/>
        </w:trPr>
        <w:tc>
          <w:tcPr>
            <w:tcW w:w="2780" w:type="dxa"/>
            <w:tcMar>
              <w:top w:w="15" w:type="dxa"/>
              <w:left w:w="108" w:type="dxa"/>
              <w:bottom w:w="0" w:type="dxa"/>
              <w:right w:w="108" w:type="dxa"/>
            </w:tcMar>
            <w:vAlign w:val="center"/>
            <w:hideMark/>
          </w:tcPr>
          <w:p w14:paraId="3E63C981" w14:textId="77777777" w:rsidR="008F6CE4" w:rsidRPr="008F6CE4" w:rsidRDefault="008F6CE4">
            <w:pPr>
              <w:widowControl/>
              <w:jc w:val="both"/>
              <w:rPr>
                <w:rFonts w:ascii="Arial" w:eastAsia="新細明體" w:hAnsi="Arial" w:cs="Arial"/>
                <w:kern w:val="0"/>
                <w:szCs w:val="24"/>
              </w:rPr>
            </w:pPr>
            <w:r w:rsidRPr="008F6CE4">
              <w:rPr>
                <w:rFonts w:ascii="Times New Roman" w:eastAsia="新細明體" w:hAnsi="Times New Roman" w:cs="Times New Roman"/>
                <w:color w:val="000000"/>
                <w:szCs w:val="24"/>
              </w:rPr>
              <w:t>GGT, IU/L</w:t>
            </w:r>
          </w:p>
        </w:tc>
        <w:tc>
          <w:tcPr>
            <w:tcW w:w="1060" w:type="dxa"/>
            <w:tcMar>
              <w:top w:w="15" w:type="dxa"/>
              <w:left w:w="108" w:type="dxa"/>
              <w:bottom w:w="0" w:type="dxa"/>
              <w:right w:w="108" w:type="dxa"/>
            </w:tcMar>
            <w:vAlign w:val="center"/>
            <w:hideMark/>
          </w:tcPr>
          <w:p w14:paraId="153626F8"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94</w:t>
            </w:r>
          </w:p>
        </w:tc>
        <w:tc>
          <w:tcPr>
            <w:tcW w:w="2780" w:type="dxa"/>
            <w:tcMar>
              <w:top w:w="15" w:type="dxa"/>
              <w:left w:w="108" w:type="dxa"/>
              <w:bottom w:w="0" w:type="dxa"/>
              <w:right w:w="108" w:type="dxa"/>
            </w:tcMar>
            <w:vAlign w:val="center"/>
            <w:hideMark/>
          </w:tcPr>
          <w:p w14:paraId="5981A80C"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 </w:t>
            </w:r>
          </w:p>
        </w:tc>
        <w:tc>
          <w:tcPr>
            <w:tcW w:w="2780" w:type="dxa"/>
            <w:tcMar>
              <w:top w:w="15" w:type="dxa"/>
              <w:left w:w="108" w:type="dxa"/>
              <w:bottom w:w="0" w:type="dxa"/>
              <w:right w:w="108" w:type="dxa"/>
            </w:tcMar>
            <w:vAlign w:val="center"/>
            <w:hideMark/>
          </w:tcPr>
          <w:p w14:paraId="5E18B7CA"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 </w:t>
            </w:r>
          </w:p>
        </w:tc>
        <w:tc>
          <w:tcPr>
            <w:tcW w:w="2780" w:type="dxa"/>
            <w:tcMar>
              <w:top w:w="15" w:type="dxa"/>
              <w:left w:w="108" w:type="dxa"/>
              <w:bottom w:w="0" w:type="dxa"/>
              <w:right w:w="108" w:type="dxa"/>
            </w:tcMar>
            <w:vAlign w:val="center"/>
            <w:hideMark/>
          </w:tcPr>
          <w:p w14:paraId="754F9BA4"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-0.29</w:t>
            </w:r>
            <w:r w:rsidRPr="008F6CE4">
              <w:rPr>
                <w:rFonts w:ascii="Times New Roman" w:eastAsia="新細明體" w:hAnsi="Times New Roman" w:cs="Times New Roman"/>
                <w:color w:val="000000"/>
                <w:position w:val="8"/>
                <w:szCs w:val="24"/>
                <w:vertAlign w:val="superscript"/>
              </w:rPr>
              <w:t>*</w:t>
            </w:r>
          </w:p>
        </w:tc>
      </w:tr>
      <w:tr w:rsidR="008F6CE4" w14:paraId="221F8387" w14:textId="77777777" w:rsidTr="008F6CE4">
        <w:trPr>
          <w:trHeight w:val="255"/>
        </w:trPr>
        <w:tc>
          <w:tcPr>
            <w:tcW w:w="2780" w:type="dxa"/>
            <w:tcMar>
              <w:top w:w="15" w:type="dxa"/>
              <w:left w:w="108" w:type="dxa"/>
              <w:bottom w:w="0" w:type="dxa"/>
              <w:right w:w="108" w:type="dxa"/>
            </w:tcMar>
            <w:vAlign w:val="center"/>
            <w:hideMark/>
          </w:tcPr>
          <w:p w14:paraId="12F194A1" w14:textId="77777777" w:rsidR="008F6CE4" w:rsidRPr="008F6CE4" w:rsidRDefault="008F6CE4">
            <w:pPr>
              <w:widowControl/>
              <w:jc w:val="both"/>
              <w:rPr>
                <w:rFonts w:ascii="Arial" w:eastAsia="新細明體" w:hAnsi="Arial" w:cs="Arial"/>
                <w:kern w:val="0"/>
                <w:szCs w:val="24"/>
              </w:rPr>
            </w:pPr>
            <w:r w:rsidRPr="008F6CE4">
              <w:rPr>
                <w:rFonts w:ascii="Times New Roman" w:eastAsia="新細明體" w:hAnsi="Times New Roman" w:cs="Times New Roman"/>
                <w:color w:val="000000"/>
                <w:szCs w:val="24"/>
              </w:rPr>
              <w:t>P, mg/dL</w:t>
            </w:r>
          </w:p>
        </w:tc>
        <w:tc>
          <w:tcPr>
            <w:tcW w:w="1060" w:type="dxa"/>
            <w:tcMar>
              <w:top w:w="15" w:type="dxa"/>
              <w:left w:w="108" w:type="dxa"/>
              <w:bottom w:w="0" w:type="dxa"/>
              <w:right w:w="108" w:type="dxa"/>
            </w:tcMar>
            <w:vAlign w:val="center"/>
            <w:hideMark/>
          </w:tcPr>
          <w:p w14:paraId="58DF9A6F"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95</w:t>
            </w:r>
          </w:p>
        </w:tc>
        <w:tc>
          <w:tcPr>
            <w:tcW w:w="2780" w:type="dxa"/>
            <w:tcMar>
              <w:top w:w="15" w:type="dxa"/>
              <w:left w:w="108" w:type="dxa"/>
              <w:bottom w:w="0" w:type="dxa"/>
              <w:right w:w="108" w:type="dxa"/>
            </w:tcMar>
            <w:vAlign w:val="center"/>
            <w:hideMark/>
          </w:tcPr>
          <w:p w14:paraId="15348C23" w14:textId="77777777" w:rsidR="008F6CE4" w:rsidRPr="008F6CE4" w:rsidRDefault="008F6CE4">
            <w:pPr>
              <w:widowControl/>
              <w:ind w:left="288"/>
              <w:jc w:val="center"/>
              <w:rPr>
                <w:rFonts w:ascii="Arial" w:eastAsia="新細明體" w:hAnsi="Arial" w:cs="Arial"/>
                <w:kern w:val="0"/>
                <w:szCs w:val="24"/>
              </w:rPr>
            </w:pPr>
            <w:r w:rsidRPr="008F6CE4">
              <w:rPr>
                <w:rFonts w:ascii="Times New Roman" w:eastAsia="新細明體" w:hAnsi="Times New Roman" w:cs="Times New Roman"/>
                <w:color w:val="000000"/>
                <w:szCs w:val="24"/>
              </w:rPr>
              <w:t>0.37</w:t>
            </w:r>
            <w:r w:rsidRPr="008F6CE4">
              <w:rPr>
                <w:rFonts w:ascii="Times New Roman" w:eastAsia="新細明體" w:hAnsi="Times New Roman" w:cs="Times New Roman"/>
                <w:color w:val="000000"/>
                <w:position w:val="8"/>
                <w:szCs w:val="24"/>
                <w:vertAlign w:val="superscript"/>
              </w:rPr>
              <w:t>***</w:t>
            </w:r>
          </w:p>
        </w:tc>
        <w:tc>
          <w:tcPr>
            <w:tcW w:w="2780" w:type="dxa"/>
            <w:tcMar>
              <w:top w:w="15" w:type="dxa"/>
              <w:left w:w="108" w:type="dxa"/>
              <w:bottom w:w="0" w:type="dxa"/>
              <w:right w:w="108" w:type="dxa"/>
            </w:tcMar>
            <w:vAlign w:val="center"/>
            <w:hideMark/>
          </w:tcPr>
          <w:p w14:paraId="1BF0DF34"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 </w:t>
            </w:r>
          </w:p>
        </w:tc>
        <w:tc>
          <w:tcPr>
            <w:tcW w:w="2780" w:type="dxa"/>
            <w:tcMar>
              <w:top w:w="15" w:type="dxa"/>
              <w:left w:w="108" w:type="dxa"/>
              <w:bottom w:w="0" w:type="dxa"/>
              <w:right w:w="108" w:type="dxa"/>
            </w:tcMar>
            <w:vAlign w:val="center"/>
            <w:hideMark/>
          </w:tcPr>
          <w:p w14:paraId="02AF821F"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 </w:t>
            </w:r>
          </w:p>
        </w:tc>
      </w:tr>
      <w:tr w:rsidR="008F6CE4" w14:paraId="59C0D3A1" w14:textId="77777777" w:rsidTr="008F6CE4">
        <w:trPr>
          <w:trHeight w:val="255"/>
        </w:trPr>
        <w:tc>
          <w:tcPr>
            <w:tcW w:w="2780" w:type="dxa"/>
            <w:tcBorders>
              <w:top w:val="nil"/>
              <w:left w:val="nil"/>
              <w:bottom w:val="single" w:sz="8" w:space="0" w:color="000000"/>
              <w:right w:val="nil"/>
            </w:tcBorders>
            <w:tcMar>
              <w:top w:w="15" w:type="dxa"/>
              <w:left w:w="108" w:type="dxa"/>
              <w:bottom w:w="0" w:type="dxa"/>
              <w:right w:w="108" w:type="dxa"/>
            </w:tcMar>
            <w:vAlign w:val="center"/>
            <w:hideMark/>
          </w:tcPr>
          <w:p w14:paraId="2E05A897" w14:textId="77777777" w:rsidR="008F6CE4" w:rsidRPr="008F6CE4" w:rsidRDefault="008F6CE4">
            <w:pPr>
              <w:widowControl/>
              <w:jc w:val="both"/>
              <w:rPr>
                <w:rFonts w:ascii="Arial" w:eastAsia="新細明體" w:hAnsi="Arial" w:cs="Arial"/>
                <w:kern w:val="0"/>
                <w:szCs w:val="24"/>
              </w:rPr>
            </w:pPr>
            <w:r w:rsidRPr="008F6CE4">
              <w:rPr>
                <w:rFonts w:ascii="Times New Roman" w:eastAsia="新細明體" w:hAnsi="Times New Roman" w:cs="Times New Roman"/>
                <w:color w:val="000000"/>
                <w:szCs w:val="24"/>
              </w:rPr>
              <w:t>Mg, mg/dL</w:t>
            </w:r>
          </w:p>
        </w:tc>
        <w:tc>
          <w:tcPr>
            <w:tcW w:w="1060" w:type="dxa"/>
            <w:tcBorders>
              <w:top w:val="nil"/>
              <w:left w:val="nil"/>
              <w:bottom w:val="single" w:sz="8" w:space="0" w:color="000000"/>
              <w:right w:val="nil"/>
            </w:tcBorders>
            <w:tcMar>
              <w:top w:w="15" w:type="dxa"/>
              <w:left w:w="108" w:type="dxa"/>
              <w:bottom w:w="0" w:type="dxa"/>
              <w:right w:w="108" w:type="dxa"/>
            </w:tcMar>
            <w:vAlign w:val="center"/>
            <w:hideMark/>
          </w:tcPr>
          <w:p w14:paraId="2A216B78"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95</w:t>
            </w:r>
          </w:p>
        </w:tc>
        <w:tc>
          <w:tcPr>
            <w:tcW w:w="2780" w:type="dxa"/>
            <w:tcBorders>
              <w:top w:val="nil"/>
              <w:left w:val="nil"/>
              <w:bottom w:val="single" w:sz="8" w:space="0" w:color="000000"/>
              <w:right w:val="nil"/>
            </w:tcBorders>
            <w:tcMar>
              <w:top w:w="15" w:type="dxa"/>
              <w:left w:w="108" w:type="dxa"/>
              <w:bottom w:w="0" w:type="dxa"/>
              <w:right w:w="108" w:type="dxa"/>
            </w:tcMar>
            <w:vAlign w:val="center"/>
            <w:hideMark/>
          </w:tcPr>
          <w:p w14:paraId="5F24A06D" w14:textId="77777777" w:rsidR="008F6CE4" w:rsidRPr="008F6CE4" w:rsidRDefault="008F6CE4">
            <w:pPr>
              <w:widowControl/>
              <w:rPr>
                <w:rFonts w:ascii="Arial" w:eastAsia="新細明體" w:hAnsi="Arial" w:cs="Arial"/>
                <w:kern w:val="0"/>
                <w:szCs w:val="24"/>
              </w:rPr>
            </w:pPr>
            <w:r w:rsidRPr="008F6CE4">
              <w:rPr>
                <w:rFonts w:ascii="Times New Roman" w:eastAsia="新細明體" w:hAnsi="Times New Roman" w:cs="Times New Roman"/>
                <w:color w:val="000000"/>
                <w:szCs w:val="24"/>
              </w:rPr>
              <w:t> </w:t>
            </w:r>
          </w:p>
        </w:tc>
        <w:tc>
          <w:tcPr>
            <w:tcW w:w="2780" w:type="dxa"/>
            <w:tcBorders>
              <w:top w:val="nil"/>
              <w:left w:val="nil"/>
              <w:bottom w:val="single" w:sz="8" w:space="0" w:color="000000"/>
              <w:right w:val="nil"/>
            </w:tcBorders>
            <w:tcMar>
              <w:top w:w="15" w:type="dxa"/>
              <w:left w:w="108" w:type="dxa"/>
              <w:bottom w:w="0" w:type="dxa"/>
              <w:right w:w="108" w:type="dxa"/>
            </w:tcMar>
            <w:vAlign w:val="center"/>
            <w:hideMark/>
          </w:tcPr>
          <w:p w14:paraId="1B2B5A87"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 </w:t>
            </w:r>
          </w:p>
        </w:tc>
        <w:tc>
          <w:tcPr>
            <w:tcW w:w="2780" w:type="dxa"/>
            <w:tcBorders>
              <w:top w:val="nil"/>
              <w:left w:val="nil"/>
              <w:bottom w:val="single" w:sz="8" w:space="0" w:color="000000"/>
              <w:right w:val="nil"/>
            </w:tcBorders>
            <w:tcMar>
              <w:top w:w="15" w:type="dxa"/>
              <w:left w:w="108" w:type="dxa"/>
              <w:bottom w:w="0" w:type="dxa"/>
              <w:right w:w="108" w:type="dxa"/>
            </w:tcMar>
            <w:vAlign w:val="center"/>
            <w:hideMark/>
          </w:tcPr>
          <w:p w14:paraId="693CBA38" w14:textId="77777777" w:rsidR="008F6CE4" w:rsidRPr="008F6CE4" w:rsidRDefault="008F6CE4">
            <w:pPr>
              <w:widowControl/>
              <w:ind w:left="173"/>
              <w:jc w:val="center"/>
              <w:rPr>
                <w:rFonts w:ascii="Arial" w:eastAsia="新細明體" w:hAnsi="Arial" w:cs="Arial"/>
                <w:kern w:val="0"/>
                <w:szCs w:val="24"/>
              </w:rPr>
            </w:pPr>
            <w:r w:rsidRPr="008F6CE4">
              <w:rPr>
                <w:rFonts w:ascii="Times New Roman" w:eastAsia="新細明體" w:hAnsi="Times New Roman" w:cs="Times New Roman"/>
                <w:color w:val="000000"/>
                <w:szCs w:val="24"/>
              </w:rPr>
              <w:t>0.37</w:t>
            </w:r>
            <w:r w:rsidRPr="008F6CE4">
              <w:rPr>
                <w:rFonts w:ascii="Times New Roman" w:eastAsia="新細明體" w:hAnsi="Times New Roman" w:cs="Times New Roman"/>
                <w:color w:val="000000"/>
                <w:position w:val="8"/>
                <w:szCs w:val="24"/>
                <w:vertAlign w:val="superscript"/>
              </w:rPr>
              <w:t>**</w:t>
            </w:r>
          </w:p>
        </w:tc>
      </w:tr>
    </w:tbl>
    <w:p w14:paraId="5583A6CC" w14:textId="77777777" w:rsidR="008F6CE4" w:rsidRDefault="008F6CE4" w:rsidP="008F6CE4">
      <w:pPr>
        <w:rPr>
          <w:rFonts w:ascii="Times New Roman" w:eastAsia="標楷體" w:hAnsi="Times New Roman" w:cs="Times New Roman"/>
        </w:rPr>
      </w:pPr>
      <w:r>
        <w:rPr>
          <w:rFonts w:ascii="Times New Roman" w:eastAsia="標楷體" w:hAnsi="Times New Roman" w:cs="Times New Roman"/>
          <w:lang w:val="nn-NO"/>
        </w:rPr>
        <w:t>*P &lt; 0.05; **P &lt; 0.01; ***P &lt; 0.001.</w:t>
      </w:r>
    </w:p>
    <w:p w14:paraId="17EF3A95" w14:textId="77777777" w:rsidR="00D84120" w:rsidRDefault="008F6CE4" w:rsidP="008F6CE4">
      <w:pPr>
        <w:rPr>
          <w:rFonts w:ascii="Times New Roman" w:eastAsia="標楷體" w:hAnsi="Times New Roman" w:cs="Times New Roman"/>
          <w:kern w:val="0"/>
        </w:rPr>
      </w:pPr>
      <w:r>
        <w:rPr>
          <w:rFonts w:ascii="Times New Roman" w:eastAsia="標楷體" w:hAnsi="Times New Roman" w:cs="Times New Roman"/>
          <w:kern w:val="0"/>
          <w:vertAlign w:val="superscript"/>
          <w:lang w:val="nn-NO"/>
        </w:rPr>
        <w:t>1</w:t>
      </w:r>
      <w:r>
        <w:rPr>
          <w:rFonts w:ascii="Times New Roman" w:eastAsia="標楷體" w:hAnsi="Times New Roman" w:cs="Times New Roman"/>
          <w:kern w:val="0"/>
          <w:lang w:val="nn-NO"/>
        </w:rPr>
        <w:t xml:space="preserve">BHBA: </w:t>
      </w:r>
      <w:r>
        <w:rPr>
          <w:rFonts w:ascii="Times New Roman" w:eastAsia="標楷體" w:hAnsi="Times New Roman" w:cs="Times New Roman"/>
          <w:kern w:val="0"/>
        </w:rPr>
        <w:t xml:space="preserve">β-hydroxybutyrate; TC: total cholesterol; TP: total protein; Alb: albumin; Glo: globulin; BUN: blood urea nitrogen; </w:t>
      </w:r>
    </w:p>
    <w:p w14:paraId="628E47CD" w14:textId="30B7D83C" w:rsidR="008F6CE4" w:rsidRDefault="008F6CE4" w:rsidP="008F6CE4">
      <w:pPr>
        <w:rPr>
          <w:rFonts w:ascii="標楷體" w:eastAsia="標楷體" w:hAnsi="標楷體"/>
        </w:rPr>
      </w:pPr>
      <w:r>
        <w:rPr>
          <w:rFonts w:ascii="Times New Roman" w:eastAsia="標楷體" w:hAnsi="Times New Roman" w:cs="Times New Roman"/>
          <w:kern w:val="0"/>
        </w:rPr>
        <w:t xml:space="preserve">GGT: </w:t>
      </w:r>
      <w:r>
        <w:rPr>
          <w:rFonts w:ascii="Times New Roman" w:eastAsia="標楷體" w:hAnsi="Times New Roman" w:cs="Times New Roman"/>
          <w:kern w:val="0"/>
          <w:lang w:val="el-GR"/>
        </w:rPr>
        <w:t>γ</w:t>
      </w:r>
      <w:r>
        <w:rPr>
          <w:rFonts w:ascii="Times New Roman" w:eastAsia="標楷體" w:hAnsi="Times New Roman" w:cs="Times New Roman"/>
          <w:kern w:val="0"/>
        </w:rPr>
        <w:t>-</w:t>
      </w:r>
      <w:proofErr w:type="spellStart"/>
      <w:r>
        <w:rPr>
          <w:rFonts w:ascii="Times New Roman" w:eastAsia="標楷體" w:hAnsi="Times New Roman" w:cs="Times New Roman"/>
          <w:kern w:val="0"/>
        </w:rPr>
        <w:t>glutamyltransferase</w:t>
      </w:r>
      <w:proofErr w:type="spellEnd"/>
      <w:r>
        <w:rPr>
          <w:rFonts w:ascii="Times New Roman" w:eastAsia="標楷體" w:hAnsi="Times New Roman" w:cs="Times New Roman"/>
          <w:kern w:val="0"/>
        </w:rPr>
        <w:t>.</w:t>
      </w:r>
    </w:p>
    <w:p w14:paraId="6AB7414F" w14:textId="7EE4D59B" w:rsidR="008F6CE4" w:rsidRDefault="008F6CE4" w:rsidP="00734BDF">
      <w:pPr>
        <w:rPr>
          <w:rFonts w:ascii="標楷體" w:eastAsia="標楷體" w:hAnsi="標楷體"/>
        </w:rPr>
      </w:pPr>
    </w:p>
    <w:p w14:paraId="2BE3A255" w14:textId="4F64CF86" w:rsidR="008F6CE4" w:rsidRDefault="008F6CE4" w:rsidP="00734BDF">
      <w:pPr>
        <w:rPr>
          <w:rFonts w:ascii="標楷體" w:eastAsia="標楷體" w:hAnsi="標楷體"/>
        </w:rPr>
      </w:pPr>
    </w:p>
    <w:p w14:paraId="697A1AFF" w14:textId="29E46DF9" w:rsidR="008F6CE4" w:rsidRDefault="008F6CE4" w:rsidP="00734BDF">
      <w:pPr>
        <w:rPr>
          <w:rFonts w:ascii="標楷體" w:eastAsia="標楷體" w:hAnsi="標楷體"/>
        </w:rPr>
      </w:pPr>
    </w:p>
    <w:p w14:paraId="3B5BA447" w14:textId="0D5E24FD" w:rsidR="008F6CE4" w:rsidRDefault="008F6CE4" w:rsidP="00734BDF">
      <w:pPr>
        <w:rPr>
          <w:rFonts w:ascii="標楷體" w:eastAsia="標楷體" w:hAnsi="標楷體"/>
        </w:rPr>
      </w:pPr>
    </w:p>
    <w:p w14:paraId="6FBDB129" w14:textId="111D8337" w:rsidR="008F6CE4" w:rsidRDefault="008F6CE4" w:rsidP="00734BDF">
      <w:pPr>
        <w:rPr>
          <w:rFonts w:ascii="標楷體" w:eastAsia="標楷體" w:hAnsi="標楷體"/>
        </w:rPr>
      </w:pPr>
    </w:p>
    <w:p w14:paraId="485B6F07" w14:textId="77777777" w:rsidR="008F6CE4" w:rsidRDefault="008F6CE4" w:rsidP="00734BDF">
      <w:pPr>
        <w:rPr>
          <w:rFonts w:ascii="標楷體" w:eastAsia="標楷體" w:hAnsi="標楷體"/>
        </w:rPr>
      </w:pPr>
    </w:p>
    <w:p w14:paraId="769788AF" w14:textId="49FC4627" w:rsidR="008F6CE4" w:rsidRDefault="008F6CE4" w:rsidP="008F6CE4">
      <w:pPr>
        <w:rPr>
          <w:rFonts w:ascii="標楷體" w:eastAsia="標楷體" w:hAnsi="標楷體"/>
        </w:rPr>
      </w:pPr>
      <w:r>
        <w:rPr>
          <w:rFonts w:ascii="標楷體" w:eastAsia="標楷體" w:hAnsi="標楷體" w:cs="Times New Roman" w:hint="eastAsia"/>
          <w:b/>
          <w:bCs/>
        </w:rPr>
        <w:lastRenderedPageBreak/>
        <w:t>表2</w:t>
      </w:r>
      <w:r w:rsidR="009E2BFA">
        <w:rPr>
          <w:rFonts w:ascii="標楷體" w:eastAsia="標楷體" w:hAnsi="標楷體" w:cs="Times New Roman" w:hint="eastAsia"/>
          <w:b/>
          <w:bCs/>
        </w:rPr>
        <w:t>5</w:t>
      </w:r>
      <w:r>
        <w:rPr>
          <w:rFonts w:ascii="標楷體" w:eastAsia="標楷體" w:hAnsi="標楷體" w:cs="Times New Roman" w:hint="eastAsia"/>
          <w:b/>
          <w:bCs/>
        </w:rPr>
        <w:t xml:space="preserve">. </w:t>
      </w:r>
      <w:r>
        <w:rPr>
          <w:rFonts w:ascii="標楷體" w:eastAsia="標楷體" w:hAnsi="標楷體" w:hint="eastAsia"/>
        </w:rPr>
        <w:t>反芻時間、活動量、乳量與乳汁成分之相關性分析</w:t>
      </w:r>
    </w:p>
    <w:p w14:paraId="2E63A8AC" w14:textId="7AC6B765" w:rsidR="008F6CE4" w:rsidRDefault="008F6CE4" w:rsidP="008F6CE4">
      <w:pPr>
        <w:rPr>
          <w:rFonts w:ascii="Times New Roman" w:eastAsia="標楷體" w:hAnsi="Times New Roman" w:cs="Times New Roman"/>
        </w:rPr>
      </w:pPr>
      <w:r>
        <w:rPr>
          <w:rFonts w:ascii="Times New Roman" w:eastAsia="標楷體" w:hAnsi="Times New Roman" w:cs="Times New Roman"/>
          <w:b/>
          <w:bCs/>
        </w:rPr>
        <w:t>Table 2</w:t>
      </w:r>
      <w:r w:rsidR="009E2BFA">
        <w:rPr>
          <w:rFonts w:ascii="Times New Roman" w:eastAsia="標楷體" w:hAnsi="Times New Roman" w:cs="Times New Roman" w:hint="eastAsia"/>
          <w:b/>
          <w:bCs/>
        </w:rPr>
        <w:t>5</w:t>
      </w:r>
      <w:r>
        <w:rPr>
          <w:rFonts w:ascii="Times New Roman" w:eastAsia="標楷體" w:hAnsi="Times New Roman" w:cs="Times New Roman"/>
          <w:b/>
          <w:bCs/>
        </w:rPr>
        <w:t xml:space="preserve">. </w:t>
      </w:r>
      <w:r>
        <w:rPr>
          <w:rFonts w:ascii="Times New Roman" w:eastAsia="標楷體" w:hAnsi="Times New Roman" w:cs="Times New Roman"/>
        </w:rPr>
        <w:t>Pearson’s correlations between rumination time (RT), activity (AC), milk yield (MY) and milk variables</w:t>
      </w:r>
    </w:p>
    <w:tbl>
      <w:tblPr>
        <w:tblW w:w="12180" w:type="dxa"/>
        <w:tblCellMar>
          <w:left w:w="0" w:type="dxa"/>
          <w:right w:w="0" w:type="dxa"/>
        </w:tblCellMar>
        <w:tblLook w:val="04A0" w:firstRow="1" w:lastRow="0" w:firstColumn="1" w:lastColumn="0" w:noHBand="0" w:noVBand="1"/>
      </w:tblPr>
      <w:tblGrid>
        <w:gridCol w:w="2780"/>
        <w:gridCol w:w="1060"/>
        <w:gridCol w:w="2780"/>
        <w:gridCol w:w="2780"/>
        <w:gridCol w:w="2780"/>
      </w:tblGrid>
      <w:tr w:rsidR="008F6CE4" w14:paraId="4B3DD5CC" w14:textId="77777777" w:rsidTr="008F6CE4">
        <w:trPr>
          <w:trHeight w:val="340"/>
        </w:trPr>
        <w:tc>
          <w:tcPr>
            <w:tcW w:w="2780"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404A9524" w14:textId="77777777" w:rsidR="008F6CE4" w:rsidRPr="008F6CE4" w:rsidRDefault="008F6CE4">
            <w:pPr>
              <w:widowControl/>
              <w:jc w:val="both"/>
              <w:rPr>
                <w:rFonts w:ascii="Arial" w:eastAsia="新細明體" w:hAnsi="Arial" w:cs="Arial"/>
                <w:kern w:val="0"/>
                <w:szCs w:val="24"/>
              </w:rPr>
            </w:pPr>
            <w:r w:rsidRPr="008F6CE4">
              <w:rPr>
                <w:rFonts w:ascii="Times New Roman" w:eastAsia="新細明體" w:hAnsi="Times New Roman" w:cs="Times New Roman"/>
                <w:color w:val="000000"/>
                <w:szCs w:val="24"/>
              </w:rPr>
              <w:t>Variables</w:t>
            </w:r>
            <w:r w:rsidRPr="008F6CE4">
              <w:rPr>
                <w:rFonts w:ascii="Times New Roman" w:eastAsia="新細明體" w:hAnsi="Times New Roman" w:cs="Times New Roman"/>
                <w:color w:val="000000"/>
                <w:position w:val="8"/>
                <w:szCs w:val="24"/>
                <w:vertAlign w:val="superscript"/>
              </w:rPr>
              <w:t>1</w:t>
            </w:r>
          </w:p>
        </w:tc>
        <w:tc>
          <w:tcPr>
            <w:tcW w:w="1060"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08486AEF"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N</w:t>
            </w:r>
          </w:p>
        </w:tc>
        <w:tc>
          <w:tcPr>
            <w:tcW w:w="2780"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5D3B1908"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RT</w:t>
            </w:r>
          </w:p>
        </w:tc>
        <w:tc>
          <w:tcPr>
            <w:tcW w:w="2780"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3F3C2950"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AC</w:t>
            </w:r>
          </w:p>
        </w:tc>
        <w:tc>
          <w:tcPr>
            <w:tcW w:w="2780"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0209C100"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MY</w:t>
            </w:r>
          </w:p>
        </w:tc>
      </w:tr>
      <w:tr w:rsidR="008F6CE4" w14:paraId="5B451568" w14:textId="77777777" w:rsidTr="008F6CE4">
        <w:trPr>
          <w:trHeight w:val="340"/>
        </w:trPr>
        <w:tc>
          <w:tcPr>
            <w:tcW w:w="2780" w:type="dxa"/>
            <w:tcBorders>
              <w:top w:val="single" w:sz="8" w:space="0" w:color="000000"/>
              <w:left w:val="nil"/>
              <w:bottom w:val="nil"/>
              <w:right w:val="nil"/>
            </w:tcBorders>
            <w:tcMar>
              <w:top w:w="15" w:type="dxa"/>
              <w:left w:w="108" w:type="dxa"/>
              <w:bottom w:w="0" w:type="dxa"/>
              <w:right w:w="108" w:type="dxa"/>
            </w:tcMar>
            <w:vAlign w:val="center"/>
            <w:hideMark/>
          </w:tcPr>
          <w:p w14:paraId="1E3FC0D1" w14:textId="77777777" w:rsidR="008F6CE4" w:rsidRPr="008F6CE4" w:rsidRDefault="008F6CE4">
            <w:pPr>
              <w:widowControl/>
              <w:jc w:val="both"/>
              <w:rPr>
                <w:rFonts w:ascii="Arial" w:eastAsia="新細明體" w:hAnsi="Arial" w:cs="Arial"/>
                <w:kern w:val="0"/>
                <w:szCs w:val="24"/>
              </w:rPr>
            </w:pPr>
            <w:r w:rsidRPr="008F6CE4">
              <w:rPr>
                <w:rFonts w:ascii="Times New Roman" w:eastAsia="新細明體" w:hAnsi="Times New Roman" w:cs="Times New Roman"/>
                <w:color w:val="000000"/>
                <w:szCs w:val="24"/>
              </w:rPr>
              <w:t>Lactose, %</w:t>
            </w:r>
          </w:p>
        </w:tc>
        <w:tc>
          <w:tcPr>
            <w:tcW w:w="1060" w:type="dxa"/>
            <w:tcBorders>
              <w:top w:val="single" w:sz="8" w:space="0" w:color="000000"/>
              <w:left w:val="nil"/>
              <w:bottom w:val="nil"/>
              <w:right w:val="nil"/>
            </w:tcBorders>
            <w:tcMar>
              <w:top w:w="15" w:type="dxa"/>
              <w:left w:w="108" w:type="dxa"/>
              <w:bottom w:w="0" w:type="dxa"/>
              <w:right w:w="108" w:type="dxa"/>
            </w:tcMar>
            <w:vAlign w:val="center"/>
            <w:hideMark/>
          </w:tcPr>
          <w:p w14:paraId="0ED4C3E8"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117</w:t>
            </w:r>
          </w:p>
        </w:tc>
        <w:tc>
          <w:tcPr>
            <w:tcW w:w="2780" w:type="dxa"/>
            <w:tcBorders>
              <w:top w:val="single" w:sz="8" w:space="0" w:color="000000"/>
              <w:left w:val="nil"/>
              <w:bottom w:val="nil"/>
              <w:right w:val="nil"/>
            </w:tcBorders>
            <w:tcMar>
              <w:top w:w="15" w:type="dxa"/>
              <w:left w:w="108" w:type="dxa"/>
              <w:bottom w:w="0" w:type="dxa"/>
              <w:right w:w="108" w:type="dxa"/>
            </w:tcMar>
            <w:vAlign w:val="center"/>
            <w:hideMark/>
          </w:tcPr>
          <w:p w14:paraId="136C54AE" w14:textId="77777777" w:rsidR="008F6CE4" w:rsidRPr="008F6CE4" w:rsidRDefault="008F6CE4">
            <w:pPr>
              <w:widowControl/>
              <w:ind w:left="259"/>
              <w:jc w:val="center"/>
              <w:rPr>
                <w:rFonts w:ascii="Arial" w:eastAsia="新細明體" w:hAnsi="Arial" w:cs="Arial"/>
                <w:kern w:val="0"/>
                <w:szCs w:val="24"/>
              </w:rPr>
            </w:pPr>
            <w:r w:rsidRPr="008F6CE4">
              <w:rPr>
                <w:rFonts w:ascii="Times New Roman" w:eastAsia="新細明體" w:hAnsi="Times New Roman" w:cs="Times New Roman"/>
                <w:color w:val="000000"/>
                <w:szCs w:val="24"/>
              </w:rPr>
              <w:t>0.34</w:t>
            </w:r>
            <w:r w:rsidRPr="008F6CE4">
              <w:rPr>
                <w:rFonts w:ascii="Times New Roman" w:eastAsia="新細明體" w:hAnsi="Times New Roman" w:cs="Times New Roman"/>
                <w:color w:val="000000"/>
                <w:position w:val="8"/>
                <w:szCs w:val="24"/>
                <w:vertAlign w:val="superscript"/>
              </w:rPr>
              <w:t>***</w:t>
            </w:r>
          </w:p>
        </w:tc>
        <w:tc>
          <w:tcPr>
            <w:tcW w:w="2780" w:type="dxa"/>
            <w:tcBorders>
              <w:top w:val="single" w:sz="8" w:space="0" w:color="000000"/>
              <w:left w:val="nil"/>
              <w:bottom w:val="nil"/>
              <w:right w:val="nil"/>
            </w:tcBorders>
            <w:tcMar>
              <w:top w:w="15" w:type="dxa"/>
              <w:left w:w="108" w:type="dxa"/>
              <w:bottom w:w="0" w:type="dxa"/>
              <w:right w:w="108" w:type="dxa"/>
            </w:tcMar>
            <w:vAlign w:val="center"/>
            <w:hideMark/>
          </w:tcPr>
          <w:p w14:paraId="3DF94FEF"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 </w:t>
            </w:r>
          </w:p>
        </w:tc>
        <w:tc>
          <w:tcPr>
            <w:tcW w:w="2780" w:type="dxa"/>
            <w:tcBorders>
              <w:top w:val="single" w:sz="8" w:space="0" w:color="000000"/>
              <w:left w:val="nil"/>
              <w:bottom w:val="nil"/>
              <w:right w:val="nil"/>
            </w:tcBorders>
            <w:tcMar>
              <w:top w:w="15" w:type="dxa"/>
              <w:left w:w="108" w:type="dxa"/>
              <w:bottom w:w="0" w:type="dxa"/>
              <w:right w:w="108" w:type="dxa"/>
            </w:tcMar>
            <w:vAlign w:val="center"/>
            <w:hideMark/>
          </w:tcPr>
          <w:p w14:paraId="207C4A8F" w14:textId="77777777" w:rsidR="008F6CE4" w:rsidRPr="008F6CE4" w:rsidRDefault="008F6CE4">
            <w:pPr>
              <w:widowControl/>
              <w:ind w:left="173"/>
              <w:jc w:val="center"/>
              <w:rPr>
                <w:rFonts w:ascii="Arial" w:eastAsia="新細明體" w:hAnsi="Arial" w:cs="Arial"/>
                <w:kern w:val="0"/>
                <w:szCs w:val="24"/>
              </w:rPr>
            </w:pPr>
            <w:r w:rsidRPr="008F6CE4">
              <w:rPr>
                <w:rFonts w:ascii="Times New Roman" w:eastAsia="新細明體" w:hAnsi="Times New Roman" w:cs="Times New Roman"/>
                <w:color w:val="000000"/>
                <w:szCs w:val="24"/>
              </w:rPr>
              <w:t>0.25</w:t>
            </w:r>
            <w:r w:rsidRPr="008F6CE4">
              <w:rPr>
                <w:rFonts w:ascii="Times New Roman" w:eastAsia="新細明體" w:hAnsi="Times New Roman" w:cs="Times New Roman"/>
                <w:color w:val="000000"/>
                <w:position w:val="8"/>
                <w:szCs w:val="24"/>
                <w:vertAlign w:val="superscript"/>
              </w:rPr>
              <w:t>**</w:t>
            </w:r>
          </w:p>
        </w:tc>
      </w:tr>
      <w:tr w:rsidR="008F6CE4" w14:paraId="2F6E131C" w14:textId="77777777" w:rsidTr="008F6CE4">
        <w:trPr>
          <w:trHeight w:val="340"/>
        </w:trPr>
        <w:tc>
          <w:tcPr>
            <w:tcW w:w="2780" w:type="dxa"/>
            <w:tcMar>
              <w:top w:w="15" w:type="dxa"/>
              <w:left w:w="108" w:type="dxa"/>
              <w:bottom w:w="0" w:type="dxa"/>
              <w:right w:w="108" w:type="dxa"/>
            </w:tcMar>
            <w:vAlign w:val="center"/>
            <w:hideMark/>
          </w:tcPr>
          <w:p w14:paraId="04531F3C" w14:textId="77777777" w:rsidR="008F6CE4" w:rsidRPr="008F6CE4" w:rsidRDefault="008F6CE4">
            <w:pPr>
              <w:widowControl/>
              <w:jc w:val="both"/>
              <w:rPr>
                <w:rFonts w:ascii="Arial" w:eastAsia="新細明體" w:hAnsi="Arial" w:cs="Arial"/>
                <w:kern w:val="0"/>
                <w:szCs w:val="24"/>
              </w:rPr>
            </w:pPr>
            <w:r w:rsidRPr="008F6CE4">
              <w:rPr>
                <w:rFonts w:ascii="Times New Roman" w:eastAsia="新細明體" w:hAnsi="Times New Roman" w:cs="Times New Roman"/>
                <w:color w:val="000000"/>
                <w:szCs w:val="24"/>
              </w:rPr>
              <w:t>NFS, %</w:t>
            </w:r>
          </w:p>
        </w:tc>
        <w:tc>
          <w:tcPr>
            <w:tcW w:w="1060" w:type="dxa"/>
            <w:tcMar>
              <w:top w:w="15" w:type="dxa"/>
              <w:left w:w="108" w:type="dxa"/>
              <w:bottom w:w="0" w:type="dxa"/>
              <w:right w:w="108" w:type="dxa"/>
            </w:tcMar>
            <w:vAlign w:val="center"/>
            <w:hideMark/>
          </w:tcPr>
          <w:p w14:paraId="03E1FC38"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117</w:t>
            </w:r>
          </w:p>
        </w:tc>
        <w:tc>
          <w:tcPr>
            <w:tcW w:w="2780" w:type="dxa"/>
            <w:tcMar>
              <w:top w:w="15" w:type="dxa"/>
              <w:left w:w="108" w:type="dxa"/>
              <w:bottom w:w="0" w:type="dxa"/>
              <w:right w:w="108" w:type="dxa"/>
            </w:tcMar>
            <w:vAlign w:val="center"/>
            <w:hideMark/>
          </w:tcPr>
          <w:p w14:paraId="0F95A565" w14:textId="77777777" w:rsidR="008F6CE4" w:rsidRPr="008F6CE4" w:rsidRDefault="008F6CE4">
            <w:pPr>
              <w:widowControl/>
              <w:ind w:left="86"/>
              <w:jc w:val="center"/>
              <w:rPr>
                <w:rFonts w:ascii="Arial" w:eastAsia="新細明體" w:hAnsi="Arial" w:cs="Arial"/>
                <w:kern w:val="0"/>
                <w:szCs w:val="24"/>
              </w:rPr>
            </w:pPr>
            <w:r w:rsidRPr="008F6CE4">
              <w:rPr>
                <w:rFonts w:ascii="Times New Roman" w:eastAsia="新細明體" w:hAnsi="Times New Roman" w:cs="Times New Roman"/>
                <w:color w:val="000000"/>
                <w:szCs w:val="24"/>
              </w:rPr>
              <w:t>-0.23</w:t>
            </w:r>
            <w:r w:rsidRPr="008F6CE4">
              <w:rPr>
                <w:rFonts w:ascii="Times New Roman" w:eastAsia="新細明體" w:hAnsi="Times New Roman" w:cs="Times New Roman"/>
                <w:color w:val="000000"/>
                <w:position w:val="8"/>
                <w:szCs w:val="24"/>
                <w:vertAlign w:val="superscript"/>
              </w:rPr>
              <w:t>**</w:t>
            </w:r>
          </w:p>
        </w:tc>
        <w:tc>
          <w:tcPr>
            <w:tcW w:w="2780" w:type="dxa"/>
            <w:tcMar>
              <w:top w:w="15" w:type="dxa"/>
              <w:left w:w="108" w:type="dxa"/>
              <w:bottom w:w="0" w:type="dxa"/>
              <w:right w:w="108" w:type="dxa"/>
            </w:tcMar>
            <w:vAlign w:val="center"/>
            <w:hideMark/>
          </w:tcPr>
          <w:p w14:paraId="7AF6DE3E"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 </w:t>
            </w:r>
          </w:p>
        </w:tc>
        <w:tc>
          <w:tcPr>
            <w:tcW w:w="2780" w:type="dxa"/>
            <w:tcMar>
              <w:top w:w="15" w:type="dxa"/>
              <w:left w:w="108" w:type="dxa"/>
              <w:bottom w:w="0" w:type="dxa"/>
              <w:right w:w="108" w:type="dxa"/>
            </w:tcMar>
            <w:vAlign w:val="center"/>
            <w:hideMark/>
          </w:tcPr>
          <w:p w14:paraId="6BB8E675"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-0.22</w:t>
            </w:r>
            <w:r w:rsidRPr="008F6CE4">
              <w:rPr>
                <w:rFonts w:ascii="Times New Roman" w:eastAsia="新細明體" w:hAnsi="Times New Roman" w:cs="Times New Roman"/>
                <w:color w:val="000000"/>
                <w:position w:val="8"/>
                <w:szCs w:val="24"/>
                <w:vertAlign w:val="superscript"/>
              </w:rPr>
              <w:t>*</w:t>
            </w:r>
          </w:p>
        </w:tc>
      </w:tr>
      <w:tr w:rsidR="008F6CE4" w14:paraId="7C918B69" w14:textId="77777777" w:rsidTr="008F6CE4">
        <w:trPr>
          <w:trHeight w:val="340"/>
        </w:trPr>
        <w:tc>
          <w:tcPr>
            <w:tcW w:w="2780" w:type="dxa"/>
            <w:tcMar>
              <w:top w:w="15" w:type="dxa"/>
              <w:left w:w="108" w:type="dxa"/>
              <w:bottom w:w="0" w:type="dxa"/>
              <w:right w:w="108" w:type="dxa"/>
            </w:tcMar>
            <w:vAlign w:val="center"/>
            <w:hideMark/>
          </w:tcPr>
          <w:p w14:paraId="2CDFF5B6" w14:textId="77777777" w:rsidR="008F6CE4" w:rsidRPr="008F6CE4" w:rsidRDefault="008F6CE4">
            <w:pPr>
              <w:widowControl/>
              <w:jc w:val="both"/>
              <w:rPr>
                <w:rFonts w:ascii="Arial" w:eastAsia="新細明體" w:hAnsi="Arial" w:cs="Arial"/>
                <w:kern w:val="0"/>
                <w:szCs w:val="24"/>
              </w:rPr>
            </w:pPr>
            <w:r w:rsidRPr="008F6CE4">
              <w:rPr>
                <w:rFonts w:ascii="Times New Roman" w:eastAsia="新細明體" w:hAnsi="Times New Roman" w:cs="Times New Roman"/>
                <w:color w:val="000000"/>
                <w:szCs w:val="24"/>
              </w:rPr>
              <w:t>TS, %</w:t>
            </w:r>
          </w:p>
        </w:tc>
        <w:tc>
          <w:tcPr>
            <w:tcW w:w="1060" w:type="dxa"/>
            <w:tcMar>
              <w:top w:w="15" w:type="dxa"/>
              <w:left w:w="108" w:type="dxa"/>
              <w:bottom w:w="0" w:type="dxa"/>
              <w:right w:w="108" w:type="dxa"/>
            </w:tcMar>
            <w:vAlign w:val="center"/>
            <w:hideMark/>
          </w:tcPr>
          <w:p w14:paraId="26E2071C"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115</w:t>
            </w:r>
          </w:p>
        </w:tc>
        <w:tc>
          <w:tcPr>
            <w:tcW w:w="2780" w:type="dxa"/>
            <w:tcMar>
              <w:top w:w="15" w:type="dxa"/>
              <w:left w:w="108" w:type="dxa"/>
              <w:bottom w:w="0" w:type="dxa"/>
              <w:right w:w="108" w:type="dxa"/>
            </w:tcMar>
            <w:vAlign w:val="center"/>
            <w:hideMark/>
          </w:tcPr>
          <w:p w14:paraId="4837754B"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-0.21</w:t>
            </w:r>
            <w:r w:rsidRPr="008F6CE4">
              <w:rPr>
                <w:rFonts w:ascii="Times New Roman" w:eastAsia="新細明體" w:hAnsi="Times New Roman" w:cs="Times New Roman"/>
                <w:color w:val="000000"/>
                <w:position w:val="8"/>
                <w:szCs w:val="24"/>
                <w:vertAlign w:val="superscript"/>
              </w:rPr>
              <w:t>*</w:t>
            </w:r>
          </w:p>
        </w:tc>
        <w:tc>
          <w:tcPr>
            <w:tcW w:w="2780" w:type="dxa"/>
            <w:tcMar>
              <w:top w:w="15" w:type="dxa"/>
              <w:left w:w="108" w:type="dxa"/>
              <w:bottom w:w="0" w:type="dxa"/>
              <w:right w:w="108" w:type="dxa"/>
            </w:tcMar>
            <w:vAlign w:val="center"/>
            <w:hideMark/>
          </w:tcPr>
          <w:p w14:paraId="129B99F6"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 </w:t>
            </w:r>
          </w:p>
        </w:tc>
        <w:tc>
          <w:tcPr>
            <w:tcW w:w="2780" w:type="dxa"/>
            <w:tcMar>
              <w:top w:w="15" w:type="dxa"/>
              <w:left w:w="108" w:type="dxa"/>
              <w:bottom w:w="0" w:type="dxa"/>
              <w:right w:w="108" w:type="dxa"/>
            </w:tcMar>
            <w:vAlign w:val="center"/>
            <w:hideMark/>
          </w:tcPr>
          <w:p w14:paraId="766E326E"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-0.21</w:t>
            </w:r>
            <w:r w:rsidRPr="008F6CE4">
              <w:rPr>
                <w:rFonts w:ascii="Times New Roman" w:eastAsia="新細明體" w:hAnsi="Times New Roman" w:cs="Times New Roman"/>
                <w:color w:val="000000"/>
                <w:position w:val="8"/>
                <w:szCs w:val="24"/>
                <w:vertAlign w:val="superscript"/>
              </w:rPr>
              <w:t>*</w:t>
            </w:r>
          </w:p>
        </w:tc>
      </w:tr>
      <w:tr w:rsidR="008F6CE4" w14:paraId="6FAA18AA" w14:textId="77777777" w:rsidTr="008F6CE4">
        <w:trPr>
          <w:trHeight w:val="340"/>
        </w:trPr>
        <w:tc>
          <w:tcPr>
            <w:tcW w:w="2780" w:type="dxa"/>
            <w:tcMar>
              <w:top w:w="15" w:type="dxa"/>
              <w:left w:w="108" w:type="dxa"/>
              <w:bottom w:w="0" w:type="dxa"/>
              <w:right w:w="108" w:type="dxa"/>
            </w:tcMar>
            <w:vAlign w:val="center"/>
            <w:hideMark/>
          </w:tcPr>
          <w:p w14:paraId="769E393F" w14:textId="77777777" w:rsidR="008F6CE4" w:rsidRPr="008F6CE4" w:rsidRDefault="008F6CE4">
            <w:pPr>
              <w:widowControl/>
              <w:jc w:val="both"/>
              <w:rPr>
                <w:rFonts w:ascii="Arial" w:eastAsia="新細明體" w:hAnsi="Arial" w:cs="Arial"/>
                <w:kern w:val="0"/>
                <w:szCs w:val="24"/>
              </w:rPr>
            </w:pPr>
            <w:r w:rsidRPr="008F6CE4">
              <w:rPr>
                <w:rFonts w:ascii="Times New Roman" w:eastAsia="新細明體" w:hAnsi="Times New Roman" w:cs="Times New Roman"/>
                <w:color w:val="000000"/>
                <w:szCs w:val="24"/>
              </w:rPr>
              <w:t>MUN, mg/dL</w:t>
            </w:r>
          </w:p>
        </w:tc>
        <w:tc>
          <w:tcPr>
            <w:tcW w:w="1060" w:type="dxa"/>
            <w:tcMar>
              <w:top w:w="15" w:type="dxa"/>
              <w:left w:w="108" w:type="dxa"/>
              <w:bottom w:w="0" w:type="dxa"/>
              <w:right w:w="108" w:type="dxa"/>
            </w:tcMar>
            <w:vAlign w:val="center"/>
            <w:hideMark/>
          </w:tcPr>
          <w:p w14:paraId="2F071AB4"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117</w:t>
            </w:r>
          </w:p>
        </w:tc>
        <w:tc>
          <w:tcPr>
            <w:tcW w:w="2780" w:type="dxa"/>
            <w:tcMar>
              <w:top w:w="15" w:type="dxa"/>
              <w:left w:w="108" w:type="dxa"/>
              <w:bottom w:w="0" w:type="dxa"/>
              <w:right w:w="108" w:type="dxa"/>
            </w:tcMar>
            <w:vAlign w:val="center"/>
            <w:hideMark/>
          </w:tcPr>
          <w:p w14:paraId="3E9825C3"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 </w:t>
            </w:r>
          </w:p>
        </w:tc>
        <w:tc>
          <w:tcPr>
            <w:tcW w:w="2780" w:type="dxa"/>
            <w:tcMar>
              <w:top w:w="15" w:type="dxa"/>
              <w:left w:w="108" w:type="dxa"/>
              <w:bottom w:w="0" w:type="dxa"/>
              <w:right w:w="108" w:type="dxa"/>
            </w:tcMar>
            <w:vAlign w:val="center"/>
            <w:hideMark/>
          </w:tcPr>
          <w:p w14:paraId="6DED706B"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-0.28</w:t>
            </w:r>
            <w:r w:rsidRPr="008F6CE4">
              <w:rPr>
                <w:rFonts w:ascii="Times New Roman" w:eastAsia="新細明體" w:hAnsi="Times New Roman" w:cs="Times New Roman"/>
                <w:color w:val="000000"/>
                <w:position w:val="8"/>
                <w:szCs w:val="24"/>
                <w:vertAlign w:val="superscript"/>
              </w:rPr>
              <w:t>**</w:t>
            </w:r>
          </w:p>
        </w:tc>
        <w:tc>
          <w:tcPr>
            <w:tcW w:w="2780" w:type="dxa"/>
            <w:tcMar>
              <w:top w:w="15" w:type="dxa"/>
              <w:left w:w="108" w:type="dxa"/>
              <w:bottom w:w="0" w:type="dxa"/>
              <w:right w:w="108" w:type="dxa"/>
            </w:tcMar>
            <w:vAlign w:val="center"/>
            <w:hideMark/>
          </w:tcPr>
          <w:p w14:paraId="48FEBD1F"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 </w:t>
            </w:r>
          </w:p>
        </w:tc>
      </w:tr>
      <w:tr w:rsidR="008F6CE4" w14:paraId="5A21C33E" w14:textId="77777777" w:rsidTr="008F6CE4">
        <w:trPr>
          <w:trHeight w:val="340"/>
        </w:trPr>
        <w:tc>
          <w:tcPr>
            <w:tcW w:w="2780" w:type="dxa"/>
            <w:tcMar>
              <w:top w:w="15" w:type="dxa"/>
              <w:left w:w="108" w:type="dxa"/>
              <w:bottom w:w="0" w:type="dxa"/>
              <w:right w:w="108" w:type="dxa"/>
            </w:tcMar>
            <w:vAlign w:val="center"/>
            <w:hideMark/>
          </w:tcPr>
          <w:p w14:paraId="6B8119C2" w14:textId="77777777" w:rsidR="008F6CE4" w:rsidRPr="008F6CE4" w:rsidRDefault="008F6CE4">
            <w:pPr>
              <w:widowControl/>
              <w:jc w:val="both"/>
              <w:rPr>
                <w:rFonts w:ascii="Arial" w:eastAsia="新細明體" w:hAnsi="Arial" w:cs="Arial"/>
                <w:kern w:val="0"/>
                <w:szCs w:val="24"/>
              </w:rPr>
            </w:pPr>
            <w:r w:rsidRPr="008F6CE4">
              <w:rPr>
                <w:rFonts w:ascii="Times New Roman" w:eastAsia="新細明體" w:hAnsi="Times New Roman" w:cs="Times New Roman"/>
                <w:color w:val="000000"/>
                <w:szCs w:val="24"/>
              </w:rPr>
              <w:t>Citrate, mg/dL</w:t>
            </w:r>
          </w:p>
        </w:tc>
        <w:tc>
          <w:tcPr>
            <w:tcW w:w="1060" w:type="dxa"/>
            <w:tcMar>
              <w:top w:w="15" w:type="dxa"/>
              <w:left w:w="108" w:type="dxa"/>
              <w:bottom w:w="0" w:type="dxa"/>
              <w:right w:w="108" w:type="dxa"/>
            </w:tcMar>
            <w:vAlign w:val="center"/>
            <w:hideMark/>
          </w:tcPr>
          <w:p w14:paraId="52C605CF"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117</w:t>
            </w:r>
          </w:p>
        </w:tc>
        <w:tc>
          <w:tcPr>
            <w:tcW w:w="2780" w:type="dxa"/>
            <w:tcMar>
              <w:top w:w="15" w:type="dxa"/>
              <w:left w:w="108" w:type="dxa"/>
              <w:bottom w:w="0" w:type="dxa"/>
              <w:right w:w="108" w:type="dxa"/>
            </w:tcMar>
            <w:vAlign w:val="center"/>
            <w:hideMark/>
          </w:tcPr>
          <w:p w14:paraId="11D9CA6B"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 </w:t>
            </w:r>
          </w:p>
        </w:tc>
        <w:tc>
          <w:tcPr>
            <w:tcW w:w="2780" w:type="dxa"/>
            <w:tcMar>
              <w:top w:w="15" w:type="dxa"/>
              <w:left w:w="108" w:type="dxa"/>
              <w:bottom w:w="0" w:type="dxa"/>
              <w:right w:w="108" w:type="dxa"/>
            </w:tcMar>
            <w:vAlign w:val="center"/>
            <w:hideMark/>
          </w:tcPr>
          <w:p w14:paraId="6B3713C8"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0.23</w:t>
            </w:r>
            <w:r w:rsidRPr="008F6CE4">
              <w:rPr>
                <w:rFonts w:ascii="Times New Roman" w:eastAsia="新細明體" w:hAnsi="Times New Roman" w:cs="Times New Roman"/>
                <w:color w:val="000000"/>
                <w:position w:val="8"/>
                <w:szCs w:val="24"/>
                <w:vertAlign w:val="superscript"/>
              </w:rPr>
              <w:t>*</w:t>
            </w:r>
          </w:p>
        </w:tc>
        <w:tc>
          <w:tcPr>
            <w:tcW w:w="2780" w:type="dxa"/>
            <w:tcMar>
              <w:top w:w="15" w:type="dxa"/>
              <w:left w:w="108" w:type="dxa"/>
              <w:bottom w:w="0" w:type="dxa"/>
              <w:right w:w="108" w:type="dxa"/>
            </w:tcMar>
            <w:vAlign w:val="center"/>
            <w:hideMark/>
          </w:tcPr>
          <w:p w14:paraId="3AFEC03D"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 </w:t>
            </w:r>
          </w:p>
        </w:tc>
      </w:tr>
      <w:tr w:rsidR="008F6CE4" w14:paraId="1DBAD4B6" w14:textId="77777777" w:rsidTr="008F6CE4">
        <w:trPr>
          <w:trHeight w:val="340"/>
        </w:trPr>
        <w:tc>
          <w:tcPr>
            <w:tcW w:w="2780" w:type="dxa"/>
            <w:tcMar>
              <w:top w:w="15" w:type="dxa"/>
              <w:left w:w="108" w:type="dxa"/>
              <w:bottom w:w="0" w:type="dxa"/>
              <w:right w:w="108" w:type="dxa"/>
            </w:tcMar>
            <w:vAlign w:val="center"/>
            <w:hideMark/>
          </w:tcPr>
          <w:p w14:paraId="5C4C0E9E" w14:textId="77777777" w:rsidR="008F6CE4" w:rsidRPr="008F6CE4" w:rsidRDefault="008F6CE4">
            <w:pPr>
              <w:widowControl/>
              <w:jc w:val="both"/>
              <w:rPr>
                <w:rFonts w:ascii="Arial" w:eastAsia="新細明體" w:hAnsi="Arial" w:cs="Arial"/>
                <w:kern w:val="0"/>
                <w:szCs w:val="24"/>
              </w:rPr>
            </w:pPr>
            <w:r w:rsidRPr="008F6CE4">
              <w:rPr>
                <w:rFonts w:ascii="Times New Roman" w:eastAsia="新細明體" w:hAnsi="Times New Roman" w:cs="Times New Roman"/>
                <w:color w:val="000000"/>
                <w:szCs w:val="24"/>
              </w:rPr>
              <w:t>Casein, %</w:t>
            </w:r>
          </w:p>
        </w:tc>
        <w:tc>
          <w:tcPr>
            <w:tcW w:w="1060" w:type="dxa"/>
            <w:tcMar>
              <w:top w:w="15" w:type="dxa"/>
              <w:left w:w="108" w:type="dxa"/>
              <w:bottom w:w="0" w:type="dxa"/>
              <w:right w:w="108" w:type="dxa"/>
            </w:tcMar>
            <w:vAlign w:val="center"/>
            <w:hideMark/>
          </w:tcPr>
          <w:p w14:paraId="6CD9AF38"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117</w:t>
            </w:r>
          </w:p>
        </w:tc>
        <w:tc>
          <w:tcPr>
            <w:tcW w:w="2780" w:type="dxa"/>
            <w:tcMar>
              <w:top w:w="15" w:type="dxa"/>
              <w:left w:w="108" w:type="dxa"/>
              <w:bottom w:w="0" w:type="dxa"/>
              <w:right w:w="108" w:type="dxa"/>
            </w:tcMar>
            <w:vAlign w:val="center"/>
            <w:hideMark/>
          </w:tcPr>
          <w:p w14:paraId="7623DFCA"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 </w:t>
            </w:r>
          </w:p>
        </w:tc>
        <w:tc>
          <w:tcPr>
            <w:tcW w:w="2780" w:type="dxa"/>
            <w:tcMar>
              <w:top w:w="15" w:type="dxa"/>
              <w:left w:w="108" w:type="dxa"/>
              <w:bottom w:w="0" w:type="dxa"/>
              <w:right w:w="108" w:type="dxa"/>
            </w:tcMar>
            <w:vAlign w:val="center"/>
            <w:hideMark/>
          </w:tcPr>
          <w:p w14:paraId="594D50AD"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 </w:t>
            </w:r>
          </w:p>
        </w:tc>
        <w:tc>
          <w:tcPr>
            <w:tcW w:w="2780" w:type="dxa"/>
            <w:tcMar>
              <w:top w:w="15" w:type="dxa"/>
              <w:left w:w="108" w:type="dxa"/>
              <w:bottom w:w="0" w:type="dxa"/>
              <w:right w:w="108" w:type="dxa"/>
            </w:tcMar>
            <w:vAlign w:val="center"/>
            <w:hideMark/>
          </w:tcPr>
          <w:p w14:paraId="061CE647" w14:textId="77777777" w:rsidR="008F6CE4" w:rsidRPr="008F6CE4" w:rsidRDefault="008F6CE4">
            <w:pPr>
              <w:widowControl/>
              <w:ind w:left="86"/>
              <w:jc w:val="center"/>
              <w:rPr>
                <w:rFonts w:ascii="Arial" w:eastAsia="新細明體" w:hAnsi="Arial" w:cs="Arial"/>
                <w:kern w:val="0"/>
                <w:szCs w:val="24"/>
              </w:rPr>
            </w:pPr>
            <w:r w:rsidRPr="008F6CE4">
              <w:rPr>
                <w:rFonts w:ascii="Times New Roman" w:eastAsia="新細明體" w:hAnsi="Times New Roman" w:cs="Times New Roman"/>
                <w:color w:val="000000"/>
                <w:szCs w:val="24"/>
              </w:rPr>
              <w:t>0.21</w:t>
            </w:r>
            <w:r w:rsidRPr="008F6CE4">
              <w:rPr>
                <w:rFonts w:ascii="Times New Roman" w:eastAsia="新細明體" w:hAnsi="Times New Roman" w:cs="Times New Roman"/>
                <w:color w:val="000000"/>
                <w:position w:val="8"/>
                <w:szCs w:val="24"/>
                <w:vertAlign w:val="superscript"/>
              </w:rPr>
              <w:t>*</w:t>
            </w:r>
          </w:p>
        </w:tc>
      </w:tr>
      <w:tr w:rsidR="008F6CE4" w14:paraId="454A99D9" w14:textId="77777777" w:rsidTr="008F6CE4">
        <w:trPr>
          <w:trHeight w:val="340"/>
        </w:trPr>
        <w:tc>
          <w:tcPr>
            <w:tcW w:w="2780" w:type="dxa"/>
            <w:tcBorders>
              <w:top w:val="nil"/>
              <w:left w:val="nil"/>
              <w:bottom w:val="single" w:sz="8" w:space="0" w:color="000000"/>
              <w:right w:val="nil"/>
            </w:tcBorders>
            <w:tcMar>
              <w:top w:w="15" w:type="dxa"/>
              <w:left w:w="108" w:type="dxa"/>
              <w:bottom w:w="0" w:type="dxa"/>
              <w:right w:w="108" w:type="dxa"/>
            </w:tcMar>
            <w:vAlign w:val="center"/>
            <w:hideMark/>
          </w:tcPr>
          <w:p w14:paraId="237F1652" w14:textId="77777777" w:rsidR="008F6CE4" w:rsidRPr="008F6CE4" w:rsidRDefault="008F6CE4">
            <w:pPr>
              <w:widowControl/>
              <w:jc w:val="both"/>
              <w:rPr>
                <w:rFonts w:ascii="Arial" w:eastAsia="新細明體" w:hAnsi="Arial" w:cs="Arial"/>
                <w:kern w:val="0"/>
                <w:szCs w:val="24"/>
              </w:rPr>
            </w:pPr>
            <w:r w:rsidRPr="008F6CE4">
              <w:rPr>
                <w:rFonts w:ascii="Times New Roman" w:eastAsia="新細明體" w:hAnsi="Times New Roman" w:cs="Times New Roman"/>
                <w:color w:val="000000"/>
                <w:szCs w:val="24"/>
              </w:rPr>
              <w:t>UFA, %</w:t>
            </w:r>
          </w:p>
        </w:tc>
        <w:tc>
          <w:tcPr>
            <w:tcW w:w="1060" w:type="dxa"/>
            <w:tcBorders>
              <w:top w:val="nil"/>
              <w:left w:val="nil"/>
              <w:bottom w:val="single" w:sz="8" w:space="0" w:color="000000"/>
              <w:right w:val="nil"/>
            </w:tcBorders>
            <w:tcMar>
              <w:top w:w="15" w:type="dxa"/>
              <w:left w:w="108" w:type="dxa"/>
              <w:bottom w:w="0" w:type="dxa"/>
              <w:right w:w="108" w:type="dxa"/>
            </w:tcMar>
            <w:vAlign w:val="center"/>
            <w:hideMark/>
          </w:tcPr>
          <w:p w14:paraId="5D881736"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116</w:t>
            </w:r>
          </w:p>
        </w:tc>
        <w:tc>
          <w:tcPr>
            <w:tcW w:w="2780" w:type="dxa"/>
            <w:tcBorders>
              <w:top w:val="nil"/>
              <w:left w:val="nil"/>
              <w:bottom w:val="single" w:sz="8" w:space="0" w:color="000000"/>
              <w:right w:val="nil"/>
            </w:tcBorders>
            <w:tcMar>
              <w:top w:w="15" w:type="dxa"/>
              <w:left w:w="108" w:type="dxa"/>
              <w:bottom w:w="0" w:type="dxa"/>
              <w:right w:w="108" w:type="dxa"/>
            </w:tcMar>
            <w:vAlign w:val="center"/>
            <w:hideMark/>
          </w:tcPr>
          <w:p w14:paraId="48EF6123" w14:textId="77777777" w:rsidR="008F6CE4" w:rsidRPr="008F6CE4" w:rsidRDefault="008F6CE4">
            <w:pPr>
              <w:widowControl/>
              <w:ind w:left="173"/>
              <w:jc w:val="center"/>
              <w:rPr>
                <w:rFonts w:ascii="Arial" w:eastAsia="新細明體" w:hAnsi="Arial" w:cs="Arial"/>
                <w:kern w:val="0"/>
                <w:szCs w:val="24"/>
              </w:rPr>
            </w:pPr>
            <w:r w:rsidRPr="008F6CE4">
              <w:rPr>
                <w:rFonts w:ascii="Times New Roman" w:eastAsia="新細明體" w:hAnsi="Times New Roman" w:cs="Times New Roman"/>
                <w:color w:val="000000"/>
                <w:szCs w:val="24"/>
              </w:rPr>
              <w:t>-0.39</w:t>
            </w:r>
            <w:r w:rsidRPr="008F6CE4">
              <w:rPr>
                <w:rFonts w:ascii="Times New Roman" w:eastAsia="新細明體" w:hAnsi="Times New Roman" w:cs="Times New Roman"/>
                <w:color w:val="000000"/>
                <w:position w:val="8"/>
                <w:szCs w:val="24"/>
                <w:vertAlign w:val="superscript"/>
              </w:rPr>
              <w:t>***</w:t>
            </w:r>
          </w:p>
        </w:tc>
        <w:tc>
          <w:tcPr>
            <w:tcW w:w="2780" w:type="dxa"/>
            <w:tcBorders>
              <w:top w:val="nil"/>
              <w:left w:val="nil"/>
              <w:bottom w:val="single" w:sz="8" w:space="0" w:color="000000"/>
              <w:right w:val="nil"/>
            </w:tcBorders>
            <w:tcMar>
              <w:top w:w="15" w:type="dxa"/>
              <w:left w:w="108" w:type="dxa"/>
              <w:bottom w:w="0" w:type="dxa"/>
              <w:right w:w="108" w:type="dxa"/>
            </w:tcMar>
            <w:vAlign w:val="center"/>
            <w:hideMark/>
          </w:tcPr>
          <w:p w14:paraId="226E527C" w14:textId="77777777" w:rsidR="008F6CE4" w:rsidRPr="008F6CE4" w:rsidRDefault="008F6CE4">
            <w:pPr>
              <w:widowControl/>
              <w:jc w:val="center"/>
              <w:rPr>
                <w:rFonts w:ascii="Arial" w:eastAsia="新細明體" w:hAnsi="Arial" w:cs="Arial"/>
                <w:kern w:val="0"/>
                <w:szCs w:val="24"/>
              </w:rPr>
            </w:pPr>
            <w:r w:rsidRPr="008F6CE4">
              <w:rPr>
                <w:rFonts w:ascii="Times New Roman" w:eastAsia="新細明體" w:hAnsi="Times New Roman" w:cs="Times New Roman"/>
                <w:color w:val="000000"/>
                <w:szCs w:val="24"/>
              </w:rPr>
              <w:t> </w:t>
            </w:r>
          </w:p>
        </w:tc>
        <w:tc>
          <w:tcPr>
            <w:tcW w:w="2780" w:type="dxa"/>
            <w:tcBorders>
              <w:top w:val="nil"/>
              <w:left w:val="nil"/>
              <w:bottom w:val="single" w:sz="8" w:space="0" w:color="000000"/>
              <w:right w:val="nil"/>
            </w:tcBorders>
            <w:tcMar>
              <w:top w:w="15" w:type="dxa"/>
              <w:left w:w="108" w:type="dxa"/>
              <w:bottom w:w="0" w:type="dxa"/>
              <w:right w:w="108" w:type="dxa"/>
            </w:tcMar>
            <w:vAlign w:val="center"/>
            <w:hideMark/>
          </w:tcPr>
          <w:p w14:paraId="7D5F1F8F" w14:textId="77777777" w:rsidR="008F6CE4" w:rsidRPr="008F6CE4" w:rsidRDefault="008F6CE4">
            <w:pPr>
              <w:widowControl/>
              <w:ind w:left="115"/>
              <w:jc w:val="center"/>
              <w:rPr>
                <w:rFonts w:ascii="Arial" w:eastAsia="新細明體" w:hAnsi="Arial" w:cs="Arial"/>
                <w:kern w:val="0"/>
                <w:szCs w:val="24"/>
              </w:rPr>
            </w:pPr>
            <w:r w:rsidRPr="008F6CE4">
              <w:rPr>
                <w:rFonts w:ascii="Times New Roman" w:eastAsia="新細明體" w:hAnsi="Times New Roman" w:cs="Times New Roman"/>
                <w:color w:val="000000"/>
                <w:szCs w:val="24"/>
              </w:rPr>
              <w:t>-0.27</w:t>
            </w:r>
            <w:r w:rsidRPr="008F6CE4">
              <w:rPr>
                <w:rFonts w:ascii="Times New Roman" w:eastAsia="新細明體" w:hAnsi="Times New Roman" w:cs="Times New Roman"/>
                <w:color w:val="000000"/>
                <w:position w:val="8"/>
                <w:szCs w:val="24"/>
                <w:vertAlign w:val="superscript"/>
              </w:rPr>
              <w:t>**</w:t>
            </w:r>
          </w:p>
        </w:tc>
      </w:tr>
    </w:tbl>
    <w:p w14:paraId="59FCFF0F" w14:textId="77777777" w:rsidR="008F6CE4" w:rsidRDefault="008F6CE4" w:rsidP="008F6CE4">
      <w:pPr>
        <w:rPr>
          <w:rFonts w:ascii="Times New Roman" w:eastAsia="標楷體" w:hAnsi="Times New Roman" w:cs="Times New Roman"/>
        </w:rPr>
      </w:pPr>
      <w:r>
        <w:rPr>
          <w:rFonts w:ascii="Times New Roman" w:eastAsia="標楷體" w:hAnsi="Times New Roman" w:cs="Times New Roman"/>
          <w:lang w:val="nn-NO"/>
        </w:rPr>
        <w:t>*P &lt; 0.05; **P &lt; 0.01; ***P &lt; 0.001.</w:t>
      </w:r>
    </w:p>
    <w:p w14:paraId="4575965A" w14:textId="50B281C3" w:rsidR="008F6CE4" w:rsidRDefault="008F6CE4" w:rsidP="008F6CE4">
      <w:pPr>
        <w:rPr>
          <w:rFonts w:ascii="標楷體" w:eastAsia="標楷體" w:hAnsi="標楷體"/>
        </w:rPr>
      </w:pPr>
      <w:r>
        <w:rPr>
          <w:rFonts w:ascii="Times New Roman" w:eastAsia="標楷體" w:hAnsi="Times New Roman" w:cs="Times New Roman"/>
          <w:kern w:val="0"/>
          <w:vertAlign w:val="superscript"/>
        </w:rPr>
        <w:t>1</w:t>
      </w:r>
      <w:r>
        <w:rPr>
          <w:rFonts w:ascii="Times New Roman" w:eastAsia="標楷體" w:hAnsi="Times New Roman" w:cs="Times New Roman"/>
          <w:kern w:val="0"/>
        </w:rPr>
        <w:t>NFS: non-fat milk solid; TS: total solid; MUN: milk urea nitrogen; UFA: unsaturated fatty acid.</w:t>
      </w:r>
    </w:p>
    <w:p w14:paraId="016B45C4" w14:textId="2256A61F" w:rsidR="008F6CE4" w:rsidRDefault="008F6CE4" w:rsidP="00734BDF">
      <w:pPr>
        <w:rPr>
          <w:rFonts w:ascii="標楷體" w:eastAsia="標楷體" w:hAnsi="標楷體"/>
        </w:rPr>
      </w:pPr>
    </w:p>
    <w:p w14:paraId="712FB9D7" w14:textId="06168574" w:rsidR="008F6CE4" w:rsidRDefault="008F6CE4" w:rsidP="00734BDF">
      <w:pPr>
        <w:rPr>
          <w:rFonts w:ascii="標楷體" w:eastAsia="標楷體" w:hAnsi="標楷體"/>
        </w:rPr>
      </w:pPr>
    </w:p>
    <w:p w14:paraId="290A7527" w14:textId="64C95624" w:rsidR="008F6CE4" w:rsidRDefault="008F6CE4" w:rsidP="00734BDF">
      <w:pPr>
        <w:rPr>
          <w:rFonts w:ascii="標楷體" w:eastAsia="標楷體" w:hAnsi="標楷體"/>
        </w:rPr>
      </w:pPr>
    </w:p>
    <w:p w14:paraId="1AFA9712" w14:textId="2E43AA3C" w:rsidR="008F6CE4" w:rsidRDefault="008F6CE4" w:rsidP="00734BDF">
      <w:pPr>
        <w:rPr>
          <w:rFonts w:ascii="標楷體" w:eastAsia="標楷體" w:hAnsi="標楷體"/>
        </w:rPr>
      </w:pPr>
    </w:p>
    <w:p w14:paraId="74E69EE1" w14:textId="35B70299" w:rsidR="008F6CE4" w:rsidRDefault="008F6CE4" w:rsidP="00734BDF">
      <w:pPr>
        <w:rPr>
          <w:rFonts w:ascii="標楷體" w:eastAsia="標楷體" w:hAnsi="標楷體"/>
        </w:rPr>
      </w:pPr>
    </w:p>
    <w:p w14:paraId="48EB64CC" w14:textId="20DB1DFE" w:rsidR="008F6CE4" w:rsidRDefault="008F6CE4" w:rsidP="00734BDF">
      <w:pPr>
        <w:rPr>
          <w:rFonts w:ascii="標楷體" w:eastAsia="標楷體" w:hAnsi="標楷體"/>
        </w:rPr>
      </w:pPr>
    </w:p>
    <w:p w14:paraId="111A6F38" w14:textId="61129AE5" w:rsidR="008F6CE4" w:rsidRDefault="008F6CE4" w:rsidP="00734BDF">
      <w:pPr>
        <w:rPr>
          <w:rFonts w:ascii="標楷體" w:eastAsia="標楷體" w:hAnsi="標楷體"/>
        </w:rPr>
      </w:pPr>
    </w:p>
    <w:p w14:paraId="21CD3802" w14:textId="15CB6330" w:rsidR="008F6CE4" w:rsidRDefault="008F6CE4" w:rsidP="00734BDF">
      <w:pPr>
        <w:rPr>
          <w:rFonts w:ascii="標楷體" w:eastAsia="標楷體" w:hAnsi="標楷體"/>
        </w:rPr>
      </w:pPr>
    </w:p>
    <w:p w14:paraId="36A8D578" w14:textId="68ECAF70" w:rsidR="00D84120" w:rsidRDefault="00D84120" w:rsidP="00734BDF">
      <w:pPr>
        <w:rPr>
          <w:rFonts w:ascii="標楷體" w:eastAsia="標楷體" w:hAnsi="標楷體"/>
        </w:rPr>
      </w:pPr>
    </w:p>
    <w:p w14:paraId="6A17F1FB" w14:textId="77777777" w:rsidR="00D0400A" w:rsidRDefault="00D0400A" w:rsidP="00734BDF">
      <w:pPr>
        <w:rPr>
          <w:rFonts w:ascii="標楷體" w:eastAsia="標楷體" w:hAnsi="標楷體"/>
        </w:rPr>
        <w:sectPr w:rsidR="00D0400A" w:rsidSect="00D84120">
          <w:pgSz w:w="16838" w:h="11906" w:orient="landscape" w:code="9"/>
          <w:pgMar w:top="1440" w:right="1800" w:bottom="1440" w:left="1800" w:header="851" w:footer="992" w:gutter="0"/>
          <w:lnNumType w:countBy="1" w:restart="continuous"/>
          <w:cols w:space="425"/>
          <w:docGrid w:type="lines" w:linePitch="410"/>
        </w:sectPr>
      </w:pPr>
    </w:p>
    <w:p w14:paraId="5B1338D2" w14:textId="58F58C19" w:rsidR="00D84120" w:rsidRDefault="00D0400A" w:rsidP="00D0400A">
      <w:pPr>
        <w:spacing w:line="480" w:lineRule="auto"/>
        <w:jc w:val="center"/>
        <w:rPr>
          <w:rFonts w:ascii="標楷體" w:eastAsia="標楷體" w:hAnsi="標楷體"/>
        </w:rPr>
      </w:pPr>
      <w:r w:rsidRPr="00B813A2">
        <w:rPr>
          <w:rFonts w:ascii="標楷體" w:eastAsia="標楷體" w:hAnsi="標楷體" w:hint="eastAsia"/>
          <w:sz w:val="28"/>
          <w:szCs w:val="24"/>
        </w:rPr>
        <w:lastRenderedPageBreak/>
        <w:t>第</w:t>
      </w:r>
      <w:r>
        <w:rPr>
          <w:rFonts w:ascii="標楷體" w:eastAsia="標楷體" w:hAnsi="標楷體" w:hint="eastAsia"/>
          <w:sz w:val="28"/>
          <w:szCs w:val="24"/>
        </w:rPr>
        <w:t>五</w:t>
      </w:r>
      <w:r w:rsidRPr="00B813A2">
        <w:rPr>
          <w:rFonts w:ascii="標楷體" w:eastAsia="標楷體" w:hAnsi="標楷體" w:hint="eastAsia"/>
          <w:sz w:val="28"/>
          <w:szCs w:val="24"/>
        </w:rPr>
        <w:t xml:space="preserve">章 </w:t>
      </w:r>
      <w:r>
        <w:rPr>
          <w:rFonts w:ascii="標楷體" w:eastAsia="標楷體" w:hAnsi="標楷體" w:hint="eastAsia"/>
          <w:sz w:val="28"/>
          <w:szCs w:val="24"/>
        </w:rPr>
        <w:t>討論</w:t>
      </w:r>
    </w:p>
    <w:p w14:paraId="254371BC" w14:textId="77777777" w:rsidR="00D0400A" w:rsidRPr="004C3300" w:rsidRDefault="00D0400A" w:rsidP="002F5363">
      <w:pPr>
        <w:pStyle w:val="a4"/>
        <w:numPr>
          <w:ilvl w:val="0"/>
          <w:numId w:val="41"/>
        </w:numPr>
        <w:spacing w:line="360" w:lineRule="auto"/>
        <w:ind w:leftChars="0"/>
        <w:rPr>
          <w:rFonts w:ascii="Times New Roman" w:eastAsia="標楷體" w:hAnsi="Times New Roman" w:cs="Times New Roman"/>
        </w:rPr>
      </w:pPr>
      <w:r w:rsidRPr="004C3300">
        <w:rPr>
          <w:rFonts w:ascii="Times New Roman" w:eastAsia="標楷體" w:hAnsi="Times New Roman" w:cs="Times New Roman" w:hint="eastAsia"/>
        </w:rPr>
        <w:t>影響反芻時間的因素</w:t>
      </w:r>
    </w:p>
    <w:p w14:paraId="18410145" w14:textId="5FA131D7" w:rsidR="00D0400A" w:rsidRPr="00D0400A" w:rsidRDefault="00D0400A" w:rsidP="002F5363">
      <w:pPr>
        <w:pStyle w:val="a4"/>
        <w:numPr>
          <w:ilvl w:val="0"/>
          <w:numId w:val="42"/>
        </w:numPr>
        <w:ind w:leftChars="0"/>
        <w:rPr>
          <w:rFonts w:ascii="標楷體" w:eastAsia="標楷體" w:hAnsi="標楷體"/>
        </w:rPr>
      </w:pPr>
      <w:r>
        <w:rPr>
          <w:rFonts w:ascii="Times New Roman" w:eastAsia="標楷體" w:hAnsi="Times New Roman" w:cs="Times New Roman" w:hint="eastAsia"/>
        </w:rPr>
        <w:t>胎次與反芻時間</w:t>
      </w:r>
    </w:p>
    <w:p w14:paraId="4601F785" w14:textId="1E01E329" w:rsidR="00D0400A" w:rsidRPr="00D0400A" w:rsidRDefault="00D0400A" w:rsidP="003518EC">
      <w:pPr>
        <w:jc w:val="both"/>
        <w:rPr>
          <w:rFonts w:ascii="標楷體" w:eastAsia="標楷體" w:hAnsi="標楷體"/>
        </w:rPr>
      </w:pPr>
      <w:r>
        <w:rPr>
          <w:rFonts w:ascii="Times New Roman" w:eastAsia="標楷體" w:hAnsi="Times New Roman" w:cs="Times New Roman" w:hint="eastAsia"/>
        </w:rPr>
        <w:t xml:space="preserve">    </w:t>
      </w:r>
      <w:r>
        <w:rPr>
          <w:rFonts w:ascii="Times New Roman" w:eastAsia="標楷體" w:hAnsi="Times New Roman" w:cs="Times New Roman" w:hint="eastAsia"/>
        </w:rPr>
        <w:t>本研究於兩家商業牧場進行，進行與反芻時間相關的分析時，發現牧場間有顯著差異，相關研究發現反芻時間會受飼糧中</w:t>
      </w:r>
      <w:r>
        <w:rPr>
          <w:rFonts w:ascii="Times New Roman" w:eastAsia="標楷體" w:hAnsi="Times New Roman" w:cs="Times New Roman" w:hint="eastAsia"/>
        </w:rPr>
        <w:t>N</w:t>
      </w:r>
      <w:r>
        <w:rPr>
          <w:rFonts w:ascii="Times New Roman" w:eastAsia="標楷體" w:hAnsi="Times New Roman" w:cs="Times New Roman"/>
        </w:rPr>
        <w:t>DF</w:t>
      </w:r>
      <w:r>
        <w:rPr>
          <w:rFonts w:ascii="Times New Roman" w:eastAsia="標楷體" w:hAnsi="Times New Roman" w:cs="Times New Roman" w:hint="eastAsia"/>
        </w:rPr>
        <w:t>與</w:t>
      </w:r>
      <w:proofErr w:type="spellStart"/>
      <w:r>
        <w:rPr>
          <w:rFonts w:ascii="Times New Roman" w:eastAsia="標楷體" w:hAnsi="Times New Roman" w:cs="Times New Roman" w:hint="eastAsia"/>
        </w:rPr>
        <w:t>p</w:t>
      </w:r>
      <w:r>
        <w:rPr>
          <w:rFonts w:ascii="Times New Roman" w:eastAsia="標楷體" w:hAnsi="Times New Roman" w:cs="Times New Roman"/>
        </w:rPr>
        <w:t>eNDF</w:t>
      </w:r>
      <w:proofErr w:type="spellEnd"/>
      <w:r>
        <w:rPr>
          <w:rFonts w:ascii="Times New Roman" w:eastAsia="標楷體" w:hAnsi="Times New Roman" w:cs="Times New Roman" w:hint="eastAsia"/>
        </w:rPr>
        <w:t>含量影響</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fldData xml:space="preserve">PEVuZE5vdGU+PENpdGU+PEF1dGhvcj5ZYW5nPC9BdXRob3I+PFllYXI+MjAwNjwvWWVhcj48UmVj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PEVuZE5vdGU+PENpdGU+PEF1dGhvcj5ZYW5nPC9BdXRob3I+PFllYXI+MjAwNjwvWWVhcj48UmVj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Pr>
          <w:rFonts w:ascii="Times New Roman" w:eastAsia="標楷體" w:hAnsi="Times New Roman" w:cs="Times New Roman"/>
        </w:rPr>
      </w:r>
      <w:r>
        <w:rPr>
          <w:rFonts w:ascii="Times New Roman" w:eastAsia="標楷體" w:hAnsi="Times New Roman" w:cs="Times New Roman"/>
        </w:rPr>
        <w:fldChar w:fldCharType="separate"/>
      </w:r>
      <w:r>
        <w:rPr>
          <w:rFonts w:ascii="Times New Roman" w:eastAsia="標楷體" w:hAnsi="Times New Roman" w:cs="Times New Roman"/>
          <w:noProof/>
        </w:rPr>
        <w:t>(Yang and Beauchemin, 2006, Adin et al., 2009)</w:t>
      </w:r>
      <w:r>
        <w:rPr>
          <w:rFonts w:ascii="Times New Roman" w:eastAsia="標楷體" w:hAnsi="Times New Roman" w:cs="Times New Roman"/>
        </w:rPr>
        <w:fldChar w:fldCharType="end"/>
      </w:r>
      <w:r>
        <w:rPr>
          <w:rFonts w:ascii="Times New Roman" w:eastAsia="標楷體" w:hAnsi="Times New Roman" w:cs="Times New Roman" w:hint="eastAsia"/>
        </w:rPr>
        <w:t>，雖然本次無直接分析牧場間飼糧長短差異，但從其飼糧成分中</w:t>
      </w:r>
      <w:r>
        <w:rPr>
          <w:rFonts w:ascii="Times New Roman" w:eastAsia="標楷體" w:hAnsi="Times New Roman" w:cs="Times New Roman" w:hint="eastAsia"/>
        </w:rPr>
        <w:t>NDF</w:t>
      </w:r>
      <w:r>
        <w:rPr>
          <w:rFonts w:ascii="Times New Roman" w:eastAsia="標楷體" w:hAnsi="Times New Roman" w:cs="Times New Roman" w:hint="eastAsia"/>
        </w:rPr>
        <w:t>含量不同，以及乾乳期是否提供</w:t>
      </w:r>
      <w:r>
        <w:rPr>
          <w:rFonts w:ascii="Times New Roman" w:eastAsia="標楷體" w:hAnsi="Times New Roman" w:cs="Times New Roman" w:hint="eastAsia"/>
        </w:rPr>
        <w:t>TMR</w:t>
      </w:r>
      <w:r>
        <w:rPr>
          <w:rFonts w:ascii="Times New Roman" w:eastAsia="標楷體" w:hAnsi="Times New Roman" w:cs="Times New Roman" w:hint="eastAsia"/>
        </w:rPr>
        <w:t>等因素，皆可能影響牧場間牛隻採食與反芻時間長短。</w:t>
      </w:r>
    </w:p>
    <w:p w14:paraId="7EC3809A" w14:textId="6983FCB9" w:rsidR="00D0400A" w:rsidRDefault="003518EC" w:rsidP="001360BF">
      <w:pPr>
        <w:jc w:val="both"/>
        <w:rPr>
          <w:rFonts w:ascii="標楷體" w:eastAsia="標楷體" w:hAnsi="標楷體"/>
        </w:rPr>
      </w:pPr>
      <w:r>
        <w:rPr>
          <w:rFonts w:ascii="Times New Roman" w:eastAsia="標楷體" w:hAnsi="Times New Roman" w:cs="Times New Roman" w:hint="eastAsia"/>
        </w:rPr>
        <w:t xml:space="preserve">    </w:t>
      </w:r>
      <w:r>
        <w:rPr>
          <w:rFonts w:ascii="Times New Roman" w:eastAsia="標楷體" w:hAnsi="Times New Roman" w:cs="Times New Roman" w:hint="eastAsia"/>
        </w:rPr>
        <w:t>實驗結果發現不同牧場間皆以初產牛其</w:t>
      </w:r>
      <w:r>
        <w:rPr>
          <w:rFonts w:ascii="Times New Roman" w:eastAsia="標楷體" w:hAnsi="Times New Roman" w:cs="Times New Roman" w:hint="eastAsia"/>
        </w:rPr>
        <w:t>RT</w:t>
      </w:r>
      <w:r>
        <w:rPr>
          <w:rFonts w:ascii="Times New Roman" w:eastAsia="標楷體" w:hAnsi="Times New Roman" w:cs="Times New Roman" w:hint="eastAsia"/>
        </w:rPr>
        <w:t>低於經產牛。</w:t>
      </w:r>
      <w:r>
        <w:rPr>
          <w:rFonts w:ascii="Times New Roman" w:eastAsia="標楷體" w:hAnsi="Times New Roman" w:cs="Times New Roman"/>
        </w:rPr>
        <w:fldChar w:fldCharType="begin">
          <w:fldData xml:space="preserve">PEVuZE5vdGU+PENpdGUgQXV0aG9yWWVhcj0iMSI+PEF1dGhvcj5LYXVmbWFuPC9BdXRob3I+PFll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PEVuZE5vdGU+PENpdGUgQXV0aG9yWWVhcj0iMSI+PEF1dGhvcj5LYXVmbWFuPC9BdXRob3I+PFll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Pr>
          <w:rFonts w:ascii="Times New Roman" w:eastAsia="標楷體" w:hAnsi="Times New Roman" w:cs="Times New Roman"/>
        </w:rPr>
      </w:r>
      <w:r>
        <w:rPr>
          <w:rFonts w:ascii="Times New Roman" w:eastAsia="標楷體" w:hAnsi="Times New Roman" w:cs="Times New Roman"/>
        </w:rPr>
        <w:fldChar w:fldCharType="separate"/>
      </w:r>
      <w:r>
        <w:rPr>
          <w:rFonts w:ascii="Times New Roman" w:eastAsia="標楷體" w:hAnsi="Times New Roman" w:cs="Times New Roman"/>
          <w:noProof/>
        </w:rPr>
        <w:t>Kaufman et al. (2016)</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發現不論分娩前後，經產牛</w:t>
      </w:r>
      <w:r>
        <w:rPr>
          <w:rFonts w:ascii="Times New Roman" w:eastAsia="標楷體" w:hAnsi="Times New Roman" w:cs="Times New Roman" w:hint="eastAsia"/>
        </w:rPr>
        <w:t>RT</w:t>
      </w:r>
      <w:r>
        <w:rPr>
          <w:rFonts w:ascii="Times New Roman" w:eastAsia="標楷體" w:hAnsi="Times New Roman" w:cs="Times New Roman" w:hint="eastAsia"/>
        </w:rPr>
        <w:t>皆高於初產牛，而</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 AuthorYear="1"&gt;&lt;Author&gt;Soriani&lt;/Author&gt;&lt;Year&gt;2012&lt;/Year&gt;&lt;RecNum&gt;150&lt;/RecNum&gt;&lt;DisplayText&gt;Soriani et al. (2012)&lt;/DisplayText&gt;&lt;record&gt;&lt;rec-number&gt;150&lt;/rec-number&gt;&lt;foreign-keys&gt;&lt;key app="EN" db-id="wszxvsfd2rt599exea9pdwzcwpt2tspf5far" timestamp="1614246097"&gt;150&lt;/key&gt;&lt;/foreign-keys&gt;&lt;ref-type name="Journal Article"&gt;17&lt;/ref-type&gt;&lt;contributors&gt;&lt;authors&gt;&lt;author&gt;Soriani, N.&lt;/author&gt;&lt;author&gt;Trevisi, E.&lt;/author&gt;&lt;author&gt;Calamari, L.&lt;/author&gt;&lt;/authors&gt;&lt;/contributors&gt;&lt;auth-address&gt;Univ Cattolica Sacro Cuore, Ist Zootecn, I-29122 Piacenza, Italy&lt;/auth-address&gt;&lt;titles&gt;&lt;title&gt;Relationships between rumination time, metabolic conditions, and health status in dairy cows during the transition period&lt;/title&gt;&lt;secondary-title&gt;Journal of Animal Science&lt;/secondary-title&gt;&lt;alt-title&gt;J Anim Sci&lt;/alt-title&gt;&lt;/titles&gt;&lt;periodical&gt;&lt;full-title&gt;Journal of Animal Science&lt;/full-title&gt;&lt;/periodical&gt;&lt;alt-periodical&gt;&lt;full-title&gt;J Anim Sci&lt;/full-title&gt;&lt;/alt-periodical&gt;&lt;pages&gt;4544-4554&lt;/pages&gt;&lt;volume&gt;90&lt;/volume&gt;&lt;number&gt;12&lt;/number&gt;&lt;keywords&gt;&lt;keyword&gt;dairy cows&lt;/keyword&gt;&lt;keyword&gt;metabolic profile&lt;/keyword&gt;&lt;keyword&gt;online measurement&lt;/keyword&gt;&lt;keyword&gt;rumination time&lt;/keyword&gt;&lt;keyword&gt;transition period&lt;/keyword&gt;&lt;keyword&gt;physically effective fiber&lt;/keyword&gt;&lt;keyword&gt;chewing activity&lt;/keyword&gt;&lt;keyword&gt;particle-size&lt;/keyword&gt;&lt;keyword&gt;feeding-behavior&lt;/keyword&gt;&lt;keyword&gt;inflammatory conditions&lt;/keyword&gt;&lt;keyword&gt;monitoring rumination&lt;/keyword&gt;&lt;keyword&gt;liver activity&lt;/keyword&gt;&lt;keyword&gt;milk-yield&lt;/keyword&gt;&lt;keyword&gt;system&lt;/keyword&gt;&lt;keyword&gt;performance&lt;/keyword&gt;&lt;/keywords&gt;&lt;dates&gt;&lt;year&gt;2012&lt;/year&gt;&lt;pub-dates&gt;&lt;date&gt;Dec&lt;/date&gt;&lt;/pub-dates&gt;&lt;/dates&gt;&lt;isbn&gt;0021-8812&lt;/isbn&gt;&lt;accession-num&gt;WOS:000312738400043&lt;/accession-num&gt;&lt;urls&gt;&lt;related-urls&gt;&lt;url&gt;&amp;lt;Go to ISI&amp;gt;://WOS:000312738400043&lt;/url&gt;&lt;/related-urls&gt;&lt;/urls&gt;&lt;electronic-resource-num&gt;10.2527/jas.2011-5064&lt;/electronic-resource-num&gt;&lt;language&gt;English&lt;/language&gt;&lt;/record&gt;&lt;/Cite&gt;&lt;/EndNote&gt;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Soriani et al. (2012)</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發現分娩前</w:t>
      </w:r>
      <w:r>
        <w:rPr>
          <w:rFonts w:ascii="Times New Roman" w:eastAsia="標楷體" w:hAnsi="Times New Roman" w:cs="Times New Roman" w:hint="eastAsia"/>
        </w:rPr>
        <w:t>10</w:t>
      </w:r>
      <w:r>
        <w:rPr>
          <w:rFonts w:ascii="Times New Roman" w:eastAsia="標楷體" w:hAnsi="Times New Roman" w:cs="Times New Roman" w:hint="eastAsia"/>
        </w:rPr>
        <w:t>天至分娩前</w:t>
      </w:r>
      <w:r>
        <w:rPr>
          <w:rFonts w:ascii="Times New Roman" w:eastAsia="標楷體" w:hAnsi="Times New Roman" w:cs="Times New Roman" w:hint="eastAsia"/>
        </w:rPr>
        <w:t>2</w:t>
      </w:r>
      <w:r>
        <w:rPr>
          <w:rFonts w:ascii="Times New Roman" w:eastAsia="標楷體" w:hAnsi="Times New Roman" w:cs="Times New Roman" w:hint="eastAsia"/>
        </w:rPr>
        <w:t>天，經產牛平均</w:t>
      </w:r>
      <w:r>
        <w:rPr>
          <w:rFonts w:ascii="Times New Roman" w:eastAsia="標楷體" w:hAnsi="Times New Roman" w:cs="Times New Roman" w:hint="eastAsia"/>
        </w:rPr>
        <w:t>RT</w:t>
      </w:r>
      <w:r>
        <w:rPr>
          <w:rFonts w:ascii="Times New Roman" w:eastAsia="標楷體" w:hAnsi="Times New Roman" w:cs="Times New Roman" w:hint="eastAsia"/>
        </w:rPr>
        <w:t>為</w:t>
      </w:r>
      <w:r>
        <w:rPr>
          <w:rFonts w:ascii="Times New Roman" w:eastAsia="標楷體" w:hAnsi="Times New Roman" w:cs="Times New Roman" w:hint="eastAsia"/>
        </w:rPr>
        <w:t>499 min/d</w:t>
      </w:r>
      <w:r>
        <w:rPr>
          <w:rFonts w:ascii="Times New Roman" w:eastAsia="標楷體" w:hAnsi="Times New Roman" w:cs="Times New Roman" w:hint="eastAsia"/>
        </w:rPr>
        <w:t>，而初產牛為</w:t>
      </w:r>
      <w:r>
        <w:rPr>
          <w:rFonts w:ascii="Times New Roman" w:eastAsia="標楷體" w:hAnsi="Times New Roman" w:cs="Times New Roman" w:hint="eastAsia"/>
        </w:rPr>
        <w:t xml:space="preserve">460 </w:t>
      </w:r>
      <w:r>
        <w:rPr>
          <w:rFonts w:ascii="Times New Roman" w:eastAsia="標楷體" w:hAnsi="Times New Roman" w:cs="Times New Roman"/>
        </w:rPr>
        <w:t>min/d</w:t>
      </w:r>
      <w:r>
        <w:rPr>
          <w:rFonts w:ascii="Times New Roman" w:eastAsia="標楷體" w:hAnsi="Times New Roman" w:cs="Times New Roman" w:hint="eastAsia"/>
        </w:rPr>
        <w:t>；分娩後</w:t>
      </w:r>
      <w:r>
        <w:rPr>
          <w:rFonts w:ascii="Times New Roman" w:eastAsia="標楷體" w:hAnsi="Times New Roman" w:cs="Times New Roman" w:hint="eastAsia"/>
        </w:rPr>
        <w:t>15-40</w:t>
      </w:r>
      <w:r>
        <w:rPr>
          <w:rFonts w:ascii="Times New Roman" w:eastAsia="標楷體" w:hAnsi="Times New Roman" w:cs="Times New Roman" w:hint="eastAsia"/>
        </w:rPr>
        <w:t>天，經產牛平均</w:t>
      </w:r>
      <w:r>
        <w:rPr>
          <w:rFonts w:ascii="Times New Roman" w:eastAsia="標楷體" w:hAnsi="Times New Roman" w:cs="Times New Roman" w:hint="eastAsia"/>
        </w:rPr>
        <w:t>RT</w:t>
      </w:r>
      <w:r>
        <w:rPr>
          <w:rFonts w:ascii="Times New Roman" w:eastAsia="標楷體" w:hAnsi="Times New Roman" w:cs="Times New Roman" w:hint="eastAsia"/>
        </w:rPr>
        <w:t>為</w:t>
      </w:r>
      <w:r>
        <w:rPr>
          <w:rFonts w:ascii="Times New Roman" w:eastAsia="標楷體" w:hAnsi="Times New Roman" w:cs="Times New Roman" w:hint="eastAsia"/>
        </w:rPr>
        <w:t>562 min/d</w:t>
      </w:r>
      <w:r>
        <w:rPr>
          <w:rFonts w:ascii="Times New Roman" w:eastAsia="標楷體" w:hAnsi="Times New Roman" w:cs="Times New Roman" w:hint="eastAsia"/>
        </w:rPr>
        <w:t>，而初產牛為</w:t>
      </w:r>
      <w:r>
        <w:rPr>
          <w:rFonts w:ascii="Times New Roman" w:eastAsia="標楷體" w:hAnsi="Times New Roman" w:cs="Times New Roman" w:hint="eastAsia"/>
        </w:rPr>
        <w:t xml:space="preserve">504 </w:t>
      </w:r>
      <w:r>
        <w:rPr>
          <w:rFonts w:ascii="Times New Roman" w:eastAsia="標楷體" w:hAnsi="Times New Roman" w:cs="Times New Roman"/>
        </w:rPr>
        <w:t>min/d</w:t>
      </w:r>
      <w:r>
        <w:rPr>
          <w:rFonts w:ascii="Times New Roman" w:eastAsia="標楷體" w:hAnsi="Times New Roman" w:cs="Times New Roman" w:hint="eastAsia"/>
        </w:rPr>
        <w:t>。相較於經產牛，初產牛容易受環境、位序、社交及泌乳等變化而對於採食行為產生影響</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fldData xml:space="preserve">PEVuZE5vdGU+PENpdGU+PEF1dGhvcj5CYXplbGV5PC9BdXRob3I+PFllYXI+MTk4NDwvWWVhcj48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PEVuZE5vdGU+PENpdGU+PEF1dGhvcj5CYXplbGV5PC9BdXRob3I+PFllYXI+MTk4NDwvWWVhcj48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Pr>
          <w:rFonts w:ascii="Times New Roman" w:eastAsia="標楷體" w:hAnsi="Times New Roman" w:cs="Times New Roman"/>
        </w:rPr>
      </w:r>
      <w:r>
        <w:rPr>
          <w:rFonts w:ascii="Times New Roman" w:eastAsia="標楷體" w:hAnsi="Times New Roman" w:cs="Times New Roman"/>
        </w:rPr>
        <w:fldChar w:fldCharType="separate"/>
      </w:r>
      <w:r>
        <w:rPr>
          <w:rFonts w:ascii="Times New Roman" w:eastAsia="標楷體" w:hAnsi="Times New Roman" w:cs="Times New Roman"/>
          <w:noProof/>
        </w:rPr>
        <w:t>(Bazeley and Pinsent, 1984, Soriani et al., 2012)</w:t>
      </w:r>
      <w:r>
        <w:rPr>
          <w:rFonts w:ascii="Times New Roman" w:eastAsia="標楷體" w:hAnsi="Times New Roman" w:cs="Times New Roman"/>
        </w:rPr>
        <w:fldChar w:fldCharType="end"/>
      </w:r>
      <w:r>
        <w:rPr>
          <w:rFonts w:ascii="Times New Roman" w:eastAsia="標楷體" w:hAnsi="Times New Roman" w:cs="Times New Roman" w:hint="eastAsia"/>
        </w:rPr>
        <w:t>，也有研究發現初產牛於換群</w:t>
      </w:r>
      <w:r>
        <w:rPr>
          <w:rFonts w:ascii="Times New Roman" w:eastAsia="標楷體" w:hAnsi="Times New Roman" w:cs="Times New Roman" w:hint="eastAsia"/>
        </w:rPr>
        <w:t xml:space="preserve"> (regrouping)</w:t>
      </w:r>
      <w:r>
        <w:rPr>
          <w:rFonts w:ascii="Times New Roman" w:eastAsia="標楷體" w:hAnsi="Times New Roman" w:cs="Times New Roman"/>
        </w:rPr>
        <w:t xml:space="preserve"> </w:t>
      </w:r>
      <w:r>
        <w:rPr>
          <w:rFonts w:ascii="Times New Roman" w:eastAsia="標楷體" w:hAnsi="Times New Roman" w:cs="Times New Roman" w:hint="eastAsia"/>
        </w:rPr>
        <w:t>時會降低反芻時間</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&lt;EndNote&gt;&lt;Cite&gt;&lt;Author&gt;Schirmann&lt;/Author&gt;&lt;Year&gt;2011&lt;/Year&gt;&lt;RecNum&gt;256&lt;/RecNum&gt;&lt;DisplayText&gt;(Schirmann et al., 2011)&lt;/DisplayText&gt;&lt;record&gt;&lt;rec-number&gt;256&lt;/rec-number&gt;&lt;foreign-keys&gt;&lt;key app="EN" db-id="wszxvsfd2rt599exea9pdwzcwpt2tspf5far" timestamp="1620885867"&gt;256&lt;/key&gt;&lt;/foreign-keys&gt;&lt;ref-type name="Journal Article"&gt;17&lt;/ref-type&gt;&lt;contributors&gt;&lt;authors&gt;&lt;author&gt;Schirmann, K.&lt;/author&gt;&lt;author&gt;Chapinal, N.&lt;/author&gt;&lt;author&gt;Weary, D. M.&lt;/author&gt;&lt;author&gt;Heuwieser, W.&lt;/author&gt;&lt;author&gt;von Keyserlingk, M. A.&lt;/author&gt;&lt;/authors&gt;&lt;/contributors&gt;&lt;auth-address&gt;Animal Welfare Program, Faculty of Land and Food Systems, The University of British Columbia, 2357 Main Mall, Vancouver, BC, V6T 1Z4, Canada.&lt;/auth-address&gt;&lt;titles&gt;&lt;title&gt;Short-term effects of regrouping on behavior of prepartum dairy cows&lt;/title&gt;&lt;secondary-title&gt;J Dairy Sci&lt;/secondary-title&gt;&lt;/titles&gt;&lt;periodical&gt;&lt;full-title&gt;Journal of Dairy Science&lt;/full-title&gt;&lt;abbr-1&gt;J Dairy Sci&lt;/abbr-1&gt;&lt;/periodical&gt;&lt;pages&gt;2312-9&lt;/pages&gt;&lt;volume&gt;94&lt;/volume&gt;&lt;number&gt;5&lt;/number&gt;&lt;edition&gt;2011/04/29&lt;/edition&gt;&lt;keywords&gt;&lt;keyword&gt;Animals&lt;/keyword&gt;&lt;keyword&gt;Cattle/physiology/*psychology&lt;/keyword&gt;&lt;keyword&gt;Dairying/*methods&lt;/keyword&gt;&lt;keyword&gt;Feeding Behavior/physiology&lt;/keyword&gt;&lt;keyword&gt;Female&lt;/keyword&gt;&lt;keyword&gt;*Housing, Animal&lt;/keyword&gt;&lt;keyword&gt;Mastication&lt;/keyword&gt;&lt;keyword&gt;*Postpartum Period&lt;/keyword&gt;&lt;keyword&gt;Posture&lt;/keyword&gt;&lt;keyword&gt;Social Behavior&lt;/keyword&gt;&lt;keyword&gt;Time Factors&lt;/keyword&gt;&lt;/keywords&gt;&lt;dates&gt;&lt;year&gt;2011&lt;/year&gt;&lt;pub-dates&gt;&lt;date&gt;May&lt;/date&gt;&lt;/pub-dates&gt;&lt;/dates&gt;&lt;isbn&gt;1525-3198 (Electronic)&amp;#xD;0022-0302 (Linking)&lt;/isbn&gt;&lt;accession-num&gt;21524520&lt;/accession-num&gt;&lt;urls&gt;&lt;related-urls&gt;&lt;url&gt;https://www.ncbi.nlm.nih.gov/pubmed/21524520&lt;/url&gt;&lt;/related-urls&gt;&lt;/urls&gt;&lt;electronic-resource-num&gt;10.3168/jds.2010-3639&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(Schirmann et al., 2011)</w:t>
      </w:r>
      <w:r>
        <w:rPr>
          <w:rFonts w:ascii="Times New Roman" w:eastAsia="標楷體" w:hAnsi="Times New Roman" w:cs="Times New Roman"/>
        </w:rPr>
        <w:fldChar w:fldCharType="end"/>
      </w:r>
      <w:r>
        <w:rPr>
          <w:rFonts w:ascii="Times New Roman" w:eastAsia="標楷體" w:hAnsi="Times New Roman" w:cs="Times New Roman" w:hint="eastAsia"/>
        </w:rPr>
        <w:t>，剛分娩完的初產牛會立刻面臨混欄飼養、開始泌乳等緊迫，加上其分娩後</w:t>
      </w:r>
      <w:r>
        <w:rPr>
          <w:rFonts w:ascii="Times New Roman" w:eastAsia="標楷體" w:hAnsi="Times New Roman" w:cs="Times New Roman" w:hint="eastAsia"/>
        </w:rPr>
        <w:t>DMI</w:t>
      </w:r>
      <w:r>
        <w:rPr>
          <w:rFonts w:ascii="Times New Roman" w:eastAsia="標楷體" w:hAnsi="Times New Roman" w:cs="Times New Roman" w:hint="eastAsia"/>
        </w:rPr>
        <w:t>低於經產牛</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&lt;EndNote&gt;&lt;Cite&gt;&lt;Author&gt;Robinson&lt;/Author&gt;&lt;Year&gt;1999&lt;/Year&gt;&lt;RecNum&gt;292&lt;/RecNum&gt;&lt;DisplayText&gt;(Robinson and Garrett, 1999)&lt;/DisplayText&gt;&lt;record&gt;&lt;rec-number&gt;292&lt;/rec-number&gt;&lt;foreign-keys&gt;&lt;key app="EN" db-id="wszxvsfd2rt599exea9pdwzcwpt2tspf5far" timestamp="1623889809"&gt;292&lt;/key&gt;&lt;/foreign-keys&gt;&lt;ref-type name="Journal Article"&gt;17&lt;/ref-type&gt;&lt;contributors&gt;&lt;authors&gt;&lt;author&gt;Robinson, P. H.&lt;/author&gt;&lt;author&gt;Garrett, J. E.&lt;/author&gt;&lt;/authors&gt;&lt;/contributors&gt;&lt;titles&gt;&lt;title&gt;Effect of yeast culture (Saccharomyces cerevisiae) on adaptation of cows to postpartum diets and on lactational performance&lt;/title&gt;&lt;secondary-title&gt;Journal of Animal Science&lt;/secondary-title&gt;&lt;/titles&gt;&lt;periodical&gt;&lt;full-title&gt;Journal of Animal Science&lt;/full-title&gt;&lt;/periodical&gt;&lt;pages&gt;988-999&lt;/pages&gt;&lt;volume&gt;77&lt;/volume&gt;&lt;number&gt;4&lt;/number&gt;&lt;dates&gt;&lt;year&gt;1999&lt;/year&gt;&lt;/dates&gt;&lt;isbn&gt;0021-8812&lt;/isbn&gt;&lt;urls&gt;&lt;related-urls&gt;&lt;url&gt;https://doi.org/10.2527/1999.774988x&lt;/url&gt;&lt;/related-urls&gt;&lt;/urls&gt;&lt;electronic-resource-num&gt;10.2527/1999.774988x&lt;/electronic-resource-num&gt;&lt;access-date&gt;6/17/2021&lt;/access-date&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(Robinson and Garrett, 1999)</w:t>
      </w:r>
      <w:r>
        <w:rPr>
          <w:rFonts w:ascii="Times New Roman" w:eastAsia="標楷體" w:hAnsi="Times New Roman" w:cs="Times New Roman"/>
        </w:rPr>
        <w:fldChar w:fldCharType="end"/>
      </w:r>
      <w:r>
        <w:rPr>
          <w:rFonts w:ascii="Times New Roman" w:eastAsia="標楷體" w:hAnsi="Times New Roman" w:cs="Times New Roman" w:hint="eastAsia"/>
        </w:rPr>
        <w:t>，造成初產牛</w:t>
      </w:r>
      <w:r>
        <w:rPr>
          <w:rFonts w:ascii="Times New Roman" w:eastAsia="標楷體" w:hAnsi="Times New Roman" w:cs="Times New Roman" w:hint="eastAsia"/>
        </w:rPr>
        <w:t>RT</w:t>
      </w:r>
      <w:r>
        <w:rPr>
          <w:rFonts w:ascii="Times New Roman" w:eastAsia="標楷體" w:hAnsi="Times New Roman" w:cs="Times New Roman" w:hint="eastAsia"/>
        </w:rPr>
        <w:t>會低於經產牛。</w:t>
      </w:r>
    </w:p>
    <w:p w14:paraId="31768342" w14:textId="68AF21F9" w:rsidR="00D0400A" w:rsidRDefault="003518EC" w:rsidP="001360BF">
      <w:pPr>
        <w:jc w:val="both"/>
        <w:rPr>
          <w:rFonts w:ascii="標楷體" w:eastAsia="標楷體" w:hAnsi="標楷體"/>
        </w:rPr>
      </w:pPr>
      <w:r>
        <w:rPr>
          <w:rFonts w:ascii="Times New Roman" w:eastAsia="標楷體" w:hAnsi="Times New Roman" w:cs="Times New Roman" w:hint="eastAsia"/>
        </w:rPr>
        <w:t xml:space="preserve">    </w:t>
      </w:r>
      <w:r>
        <w:rPr>
          <w:rFonts w:ascii="Times New Roman" w:eastAsia="標楷體" w:hAnsi="Times New Roman" w:cs="Times New Roman" w:hint="eastAsia"/>
        </w:rPr>
        <w:t>考慮到目前台灣乳牛離群平均胎次為</w:t>
      </w:r>
      <w:r>
        <w:rPr>
          <w:rFonts w:ascii="Times New Roman" w:eastAsia="標楷體" w:hAnsi="Times New Roman" w:cs="Times New Roman" w:hint="eastAsia"/>
        </w:rPr>
        <w:t>3</w:t>
      </w:r>
      <w:r>
        <w:rPr>
          <w:rFonts w:ascii="Times New Roman" w:eastAsia="標楷體" w:hAnsi="Times New Roman" w:cs="Times New Roman" w:hint="eastAsia"/>
        </w:rPr>
        <w:t>點多，本研究額外將經產牛再分成第二胎與</w:t>
      </w:r>
      <w:r>
        <w:rPr>
          <w:rFonts w:ascii="新細明體" w:eastAsia="新細明體" w:hAnsi="新細明體" w:cs="Times New Roman" w:hint="eastAsia"/>
        </w:rPr>
        <w:t>≧</w:t>
      </w:r>
      <w:r w:rsidRPr="00A7564E">
        <w:rPr>
          <w:rFonts w:ascii="標楷體" w:eastAsia="標楷體" w:hAnsi="標楷體" w:cs="Times New Roman" w:hint="eastAsia"/>
        </w:rPr>
        <w:t>三胎以上</w:t>
      </w:r>
      <w:r>
        <w:rPr>
          <w:rFonts w:ascii="標楷體" w:eastAsia="標楷體" w:hAnsi="標楷體" w:cs="Times New Roman" w:hint="eastAsia"/>
        </w:rPr>
        <w:t>之</w:t>
      </w:r>
      <w:r w:rsidRPr="00A7564E">
        <w:rPr>
          <w:rFonts w:ascii="Times New Roman" w:eastAsia="標楷體" w:hAnsi="Times New Roman" w:cs="Times New Roman"/>
        </w:rPr>
        <w:t>2</w:t>
      </w:r>
      <w:r>
        <w:rPr>
          <w:rFonts w:ascii="標楷體" w:eastAsia="標楷體" w:hAnsi="標楷體" w:cs="Times New Roman" w:hint="eastAsia"/>
        </w:rPr>
        <w:t>組，探討其行為是否出現差異，發現</w:t>
      </w:r>
      <w:r w:rsidRPr="00A7564E">
        <w:rPr>
          <w:rFonts w:ascii="Times New Roman" w:eastAsia="標楷體" w:hAnsi="Times New Roman" w:cs="Times New Roman"/>
        </w:rPr>
        <w:t>2</w:t>
      </w:r>
      <w:r>
        <w:rPr>
          <w:rFonts w:ascii="標楷體" w:eastAsia="標楷體" w:hAnsi="標楷體" w:cs="Times New Roman" w:hint="eastAsia"/>
        </w:rPr>
        <w:t>組間以第二胎牛隻其</w:t>
      </w:r>
      <w:r w:rsidRPr="00A7564E">
        <w:rPr>
          <w:rFonts w:ascii="Times New Roman" w:eastAsia="標楷體" w:hAnsi="Times New Roman" w:cs="Times New Roman"/>
        </w:rPr>
        <w:t>RT</w:t>
      </w:r>
      <w:r>
        <w:rPr>
          <w:rFonts w:ascii="Times New Roman" w:eastAsia="標楷體" w:hAnsi="Times New Roman" w:cs="Times New Roman" w:hint="eastAsia"/>
        </w:rPr>
        <w:t>較高。如上所述，反芻時間會受到疾病發生與否及採食量高低影響</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fldData xml:space="preserve">PEVuZE5vdGU+PENpdGU+PEF1dGhvcj5TY2hpcm1hbm48L0F1dGhvcj48WWVhcj4yMDEyPC9ZZWFy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PEVuZE5vdGU+PENpdGU+PEF1dGhvcj5TY2hpcm1hbm48L0F1dGhvcj48WWVhcj4yMDEyPC9ZZWFy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Pr>
          <w:rFonts w:ascii="Times New Roman" w:eastAsia="標楷體" w:hAnsi="Times New Roman" w:cs="Times New Roman"/>
        </w:rPr>
      </w:r>
      <w:r>
        <w:rPr>
          <w:rFonts w:ascii="Times New Roman" w:eastAsia="標楷體" w:hAnsi="Times New Roman" w:cs="Times New Roman"/>
        </w:rPr>
        <w:fldChar w:fldCharType="separate"/>
      </w:r>
      <w:r>
        <w:rPr>
          <w:rFonts w:ascii="Times New Roman" w:eastAsia="標楷體" w:hAnsi="Times New Roman" w:cs="Times New Roman"/>
          <w:noProof/>
        </w:rPr>
        <w:t>(Schirmann et al., 2012, Soriani et al., 2012)</w:t>
      </w:r>
      <w:r>
        <w:rPr>
          <w:rFonts w:ascii="Times New Roman" w:eastAsia="標楷體" w:hAnsi="Times New Roman" w:cs="Times New Roman"/>
        </w:rPr>
        <w:fldChar w:fldCharType="end"/>
      </w:r>
      <w:r>
        <w:rPr>
          <w:rFonts w:ascii="Times New Roman" w:eastAsia="標楷體" w:hAnsi="Times New Roman" w:cs="Times New Roman" w:hint="eastAsia"/>
        </w:rPr>
        <w:t>，較低的</w:t>
      </w:r>
      <w:r>
        <w:rPr>
          <w:rFonts w:ascii="Times New Roman" w:eastAsia="標楷體" w:hAnsi="Times New Roman" w:cs="Times New Roman" w:hint="eastAsia"/>
        </w:rPr>
        <w:t>RT</w:t>
      </w:r>
      <w:r>
        <w:rPr>
          <w:rFonts w:ascii="Times New Roman" w:eastAsia="標楷體" w:hAnsi="Times New Roman" w:cs="Times New Roman" w:hint="eastAsia"/>
        </w:rPr>
        <w:t>往往反映較少的採食及較差的健康狀況，進而導致較低的泌乳量，由此表示於本實驗的牧場中以</w:t>
      </w:r>
      <w:r>
        <w:rPr>
          <w:rFonts w:ascii="新細明體" w:eastAsia="新細明體" w:hAnsi="新細明體" w:cs="Times New Roman" w:hint="eastAsia"/>
        </w:rPr>
        <w:t>≧</w:t>
      </w:r>
      <w:r w:rsidRPr="00A7564E">
        <w:rPr>
          <w:rFonts w:ascii="標楷體" w:eastAsia="標楷體" w:hAnsi="標楷體" w:cs="Times New Roman" w:hint="eastAsia"/>
        </w:rPr>
        <w:t>三胎以上</w:t>
      </w:r>
      <w:r>
        <w:rPr>
          <w:rFonts w:ascii="標楷體" w:eastAsia="標楷體" w:hAnsi="標楷體" w:cs="Times New Roman" w:hint="eastAsia"/>
        </w:rPr>
        <w:t>牛隻其健康狀況較第二胎差，</w:t>
      </w:r>
      <w:r>
        <w:rPr>
          <w:rFonts w:ascii="Times New Roman" w:eastAsia="標楷體" w:hAnsi="Times New Roman" w:cs="Times New Roman" w:hint="eastAsia"/>
        </w:rPr>
        <w:t>這可能會增加牛隻非自願淘汰可能性，並影響台灣牛隻使用年限。於一篇丹麥的研究中也提到，當牛隻胎次大於二胎以上時，其產後疾病的發生率會提高</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&lt;EndNote&gt;&lt;Cite&gt;&lt;Author&gt;Østergaard&lt;/Author&gt;&lt;Year&gt;2000&lt;/Year&gt;&lt;RecNum&gt;297&lt;/RecNum&gt;&lt;DisplayText&gt;(Østergaard and Gröhn, 2000)&lt;/DisplayText&gt;&lt;record&gt;&lt;rec-number&gt;297&lt;/rec-number&gt;&lt;foreign-keys&gt;&lt;key app="EN" db-id="wszxvsfd2rt599exea9pdwzcwpt2tspf5far" timestamp="1624166463"&gt;297&lt;/key&gt;&lt;/foreign-keys&gt;&lt;ref-type name="Journal Article"&gt;17&lt;/ref-type&gt;&lt;contributors&gt;&lt;authors&gt;&lt;author&gt;Østergaard, S.&lt;/author&gt;&lt;author&gt;Gröhn, Y. T.&lt;/author&gt;&lt;/authors&gt;&lt;/contributors&gt;&lt;titles&gt;&lt;title&gt;Concentrate feeding, dry-matter intake, and metabolic disorders in Danish dairy cows&lt;/title&gt;&lt;secondary-title&gt;Livestock Production Science&lt;/secondary-title&gt;&lt;/titles&gt;&lt;periodical&gt;&lt;full-title&gt;Livestock Production Science&lt;/full-title&gt;&lt;/periodical&gt;&lt;pages&gt;107-118&lt;/pages&gt;&lt;volume&gt;65&lt;/volume&gt;&lt;number&gt;1&lt;/number&gt;&lt;keywords&gt;&lt;keyword&gt;Concentrate to roughage ratio&lt;/keyword&gt;&lt;keyword&gt;Dry-matter intake&lt;/keyword&gt;&lt;keyword&gt;Metabolic disorders&lt;/keyword&gt;&lt;keyword&gt;Diseases&lt;/keyword&gt;&lt;keyword&gt;Dairy cows&lt;/keyword&gt;&lt;/keywords&gt;&lt;dates&gt;&lt;year&gt;2000&lt;/year&gt;&lt;pub-dates&gt;&lt;date&gt;2000/07/01/&lt;/date&gt;&lt;/pub-dates&gt;&lt;/dates&gt;&lt;isbn&gt;0301-6226&lt;/isbn&gt;&lt;urls&gt;&lt;related-urls&gt;&lt;url&gt;https://www.sciencedirect.com/science/article/pii/S0301622699001748&lt;/url&gt;&lt;/related-urls&gt;&lt;/urls&gt;&lt;electronic-resource-num&gt;https://doi.org/10.1016/S0301-6226(99)00174-8&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(Østergaard and Gröhn, 2000)</w:t>
      </w:r>
      <w:r>
        <w:rPr>
          <w:rFonts w:ascii="Times New Roman" w:eastAsia="標楷體" w:hAnsi="Times New Roman" w:cs="Times New Roman"/>
        </w:rPr>
        <w:fldChar w:fldCharType="end"/>
      </w:r>
      <w:r>
        <w:rPr>
          <w:rFonts w:ascii="Times New Roman" w:eastAsia="標楷體" w:hAnsi="Times New Roman" w:cs="Times New Roman" w:hint="eastAsia"/>
        </w:rPr>
        <w:t>。相同地，</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 AuthorYear="1"&gt;&lt;Author&gt;Peiter&lt;/Author&gt;&lt;Year&gt;2021&lt;/Year&gt;&lt;RecNum&gt;257&lt;/RecNum&gt;&lt;DisplayText&gt;Peiter et al. (2021)&lt;/DisplayText&gt;&lt;record&gt;&lt;rec-number&gt;257&lt;/rec-number&gt;&lt;foreign-keys&gt;&lt;key app="EN" db-id="wszxvsfd2rt599exea9pdwzcwpt2tspf5far" timestamp="1622553749"&gt;257&lt;/key&gt;&lt;/foreign-keys&gt;&lt;ref-type name="Journal Article"&gt;17&lt;/ref-type&gt;&lt;contributors&gt;&lt;authors&gt;&lt;author&gt;Peiter, Mateus&lt;/author&gt;&lt;author&gt;Phillips, Hannah N.&lt;/author&gt;&lt;author&gt;Endres, Marcia I.&lt;/author&gt;&lt;/authors&gt;&lt;/contributors&gt;&lt;titles&gt;&lt;title&gt;Association between early postpartum rumination time and peak milk yield in dairy cows&lt;/title&gt;&lt;secondary-title&gt;Journal of Dairy Science&lt;/secondary-title&gt;&lt;/titles&gt;&lt;periodical&gt;&lt;full-title&gt;Journal of Dairy Science&lt;/full-title&gt;&lt;abbr-1&gt;J Dairy Sci&lt;/abbr-1&gt;&lt;/periodical&gt;&lt;pages&gt;5898-5908&lt;/pages&gt;&lt;volume&gt;104&lt;/volume&gt;&lt;number&gt;5&lt;/number&gt;&lt;keywords&gt;&lt;keyword&gt;rumination&lt;/keyword&gt;&lt;keyword&gt;peak milk yield&lt;/keyword&gt;&lt;keyword&gt;automatic milking system&lt;/keyword&gt;&lt;keyword&gt;parity&lt;/keyword&gt;&lt;/keywords&gt;&lt;dates&gt;&lt;year&gt;2021&lt;/year&gt;&lt;pub-dates&gt;&lt;date&gt;2021/05/01/&lt;/date&gt;&lt;/pub-dates&gt;&lt;/dates&gt;&lt;isbn&gt;0022-0302&lt;/isbn&gt;&lt;urls&gt;&lt;related-urls&gt;&lt;url&gt;https://www.sciencedirect.com/science/article/pii/S0022030221002654&lt;/url&gt;&lt;/related-urls&gt;&lt;/urls&gt;&lt;electronic-resource-num&gt;https://doi.org/10.3168/jds.2020-19698&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Peiter et al. (2021)</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發現不同胎次中，以第一胎牛隻其</w:t>
      </w:r>
      <w:r>
        <w:rPr>
          <w:rFonts w:ascii="Times New Roman" w:eastAsia="標楷體" w:hAnsi="Times New Roman" w:cs="Times New Roman" w:hint="eastAsia"/>
        </w:rPr>
        <w:t>RT</w:t>
      </w:r>
      <w:r>
        <w:rPr>
          <w:rFonts w:ascii="Times New Roman" w:eastAsia="標楷體" w:hAnsi="Times New Roman" w:cs="Times New Roman" w:hint="eastAsia"/>
        </w:rPr>
        <w:t>小於經產牛，但前</w:t>
      </w:r>
      <w:r>
        <w:rPr>
          <w:rFonts w:ascii="Times New Roman" w:eastAsia="標楷體" w:hAnsi="Times New Roman" w:cs="Times New Roman" w:hint="eastAsia"/>
        </w:rPr>
        <w:t>25%</w:t>
      </w:r>
      <w:r>
        <w:rPr>
          <w:rFonts w:ascii="Times New Roman" w:eastAsia="標楷體" w:hAnsi="Times New Roman" w:cs="Times New Roman" w:hint="eastAsia"/>
        </w:rPr>
        <w:t>與後</w:t>
      </w:r>
      <w:r>
        <w:rPr>
          <w:rFonts w:ascii="Times New Roman" w:eastAsia="標楷體" w:hAnsi="Times New Roman" w:cs="Times New Roman" w:hint="eastAsia"/>
        </w:rPr>
        <w:t>25%</w:t>
      </w:r>
      <w:r>
        <w:rPr>
          <w:rFonts w:ascii="Times New Roman" w:eastAsia="標楷體" w:hAnsi="Times New Roman" w:cs="Times New Roman" w:hint="eastAsia"/>
        </w:rPr>
        <w:t>牛隻之平均</w:t>
      </w:r>
      <w:r>
        <w:rPr>
          <w:rFonts w:ascii="Times New Roman" w:eastAsia="標楷體" w:hAnsi="Times New Roman" w:cs="Times New Roman" w:hint="eastAsia"/>
        </w:rPr>
        <w:t>RT</w:t>
      </w:r>
      <w:r>
        <w:rPr>
          <w:rFonts w:ascii="Times New Roman" w:eastAsia="標楷體" w:hAnsi="Times New Roman" w:cs="Times New Roman" w:hint="eastAsia"/>
        </w:rPr>
        <w:t>無顯著差異；第二胎與</w:t>
      </w:r>
      <w:r w:rsidRPr="00684FBC">
        <w:rPr>
          <w:rFonts w:ascii="標楷體" w:eastAsia="標楷體" w:hAnsi="標楷體" w:cs="Times New Roman" w:hint="eastAsia"/>
        </w:rPr>
        <w:t>≧</w:t>
      </w:r>
      <w:r w:rsidRPr="00746CCF">
        <w:rPr>
          <w:rFonts w:ascii="標楷體" w:eastAsia="標楷體" w:hAnsi="標楷體" w:cs="Times New Roman" w:hint="eastAsia"/>
        </w:rPr>
        <w:t>三胎以上牛隻</w:t>
      </w:r>
      <w:r w:rsidRPr="00746CCF">
        <w:rPr>
          <w:rFonts w:ascii="Times New Roman" w:eastAsia="標楷體" w:hAnsi="Times New Roman" w:cs="Times New Roman" w:hint="eastAsia"/>
        </w:rPr>
        <w:t>其</w:t>
      </w:r>
      <w:r>
        <w:rPr>
          <w:rFonts w:ascii="Times New Roman" w:eastAsia="標楷體" w:hAnsi="Times New Roman" w:cs="Times New Roman" w:hint="eastAsia"/>
        </w:rPr>
        <w:t>前</w:t>
      </w:r>
      <w:r>
        <w:rPr>
          <w:rFonts w:ascii="Times New Roman" w:eastAsia="標楷體" w:hAnsi="Times New Roman" w:cs="Times New Roman" w:hint="eastAsia"/>
        </w:rPr>
        <w:t>25%</w:t>
      </w:r>
      <w:r>
        <w:rPr>
          <w:rFonts w:ascii="Times New Roman" w:eastAsia="標楷體" w:hAnsi="Times New Roman" w:cs="Times New Roman" w:hint="eastAsia"/>
        </w:rPr>
        <w:t>與後</w:t>
      </w:r>
      <w:r>
        <w:rPr>
          <w:rFonts w:ascii="Times New Roman" w:eastAsia="標楷體" w:hAnsi="Times New Roman" w:cs="Times New Roman" w:hint="eastAsia"/>
        </w:rPr>
        <w:t>25%</w:t>
      </w:r>
      <w:r>
        <w:rPr>
          <w:rFonts w:ascii="Times New Roman" w:eastAsia="標楷體" w:hAnsi="Times New Roman" w:cs="Times New Roman" w:hint="eastAsia"/>
        </w:rPr>
        <w:t>牛隻之平均</w:t>
      </w:r>
      <w:r>
        <w:rPr>
          <w:rFonts w:ascii="Times New Roman" w:eastAsia="標楷體" w:hAnsi="Times New Roman" w:cs="Times New Roman" w:hint="eastAsia"/>
        </w:rPr>
        <w:t>RT</w:t>
      </w:r>
      <w:r>
        <w:rPr>
          <w:rFonts w:ascii="Times New Roman" w:eastAsia="標楷體" w:hAnsi="Times New Roman" w:cs="Times New Roman" w:hint="eastAsia"/>
        </w:rPr>
        <w:t>皆有顯著差異，</w:t>
      </w:r>
      <w:r>
        <w:rPr>
          <w:rFonts w:ascii="Times New Roman" w:eastAsia="標楷體" w:hAnsi="Times New Roman" w:cs="Times New Roman" w:hint="eastAsia"/>
        </w:rPr>
        <w:t>2</w:t>
      </w:r>
      <w:r>
        <w:rPr>
          <w:rFonts w:ascii="Times New Roman" w:eastAsia="標楷體" w:hAnsi="Times New Roman" w:cs="Times New Roman" w:hint="eastAsia"/>
        </w:rPr>
        <w:t>組相比以第二胎牛隻其</w:t>
      </w:r>
      <w:r>
        <w:rPr>
          <w:rFonts w:ascii="Times New Roman" w:eastAsia="標楷體" w:hAnsi="Times New Roman" w:cs="Times New Roman" w:hint="eastAsia"/>
        </w:rPr>
        <w:t>RT</w:t>
      </w:r>
      <w:r>
        <w:rPr>
          <w:rFonts w:ascii="Times New Roman" w:eastAsia="標楷體" w:hAnsi="Times New Roman" w:cs="Times New Roman" w:hint="eastAsia"/>
        </w:rPr>
        <w:t>高於</w:t>
      </w:r>
      <w:r>
        <w:rPr>
          <w:rFonts w:ascii="新細明體" w:eastAsia="新細明體" w:hAnsi="新細明體" w:cs="Times New Roman" w:hint="eastAsia"/>
        </w:rPr>
        <w:t>≧</w:t>
      </w:r>
      <w:r w:rsidRPr="00746CCF">
        <w:rPr>
          <w:rFonts w:ascii="標楷體" w:eastAsia="標楷體" w:hAnsi="標楷體" w:cs="Times New Roman" w:hint="eastAsia"/>
        </w:rPr>
        <w:t>三胎以上牛隻</w:t>
      </w:r>
      <w:r>
        <w:rPr>
          <w:rFonts w:ascii="標楷體" w:eastAsia="標楷體" w:hAnsi="標楷體" w:cs="Times New Roman" w:hint="eastAsia"/>
        </w:rPr>
        <w:t>，其結果顯示經產牛中已有部分反芻出現明顯變化，會有較高淘汰風險。</w:t>
      </w:r>
    </w:p>
    <w:p w14:paraId="24E8DFF9" w14:textId="5CB1E8CC" w:rsidR="00D0400A" w:rsidRDefault="001360BF" w:rsidP="001360BF">
      <w:pPr>
        <w:jc w:val="both"/>
        <w:rPr>
          <w:rFonts w:ascii="標楷體" w:eastAsia="標楷體" w:hAnsi="標楷體"/>
        </w:rPr>
      </w:pPr>
      <w:r>
        <w:rPr>
          <w:rFonts w:ascii="標楷體" w:eastAsia="標楷體" w:hAnsi="標楷體" w:cs="Times New Roman" w:hint="eastAsia"/>
        </w:rPr>
        <w:t xml:space="preserve">    </w:t>
      </w:r>
      <w:r w:rsidR="003518EC">
        <w:rPr>
          <w:rFonts w:ascii="標楷體" w:eastAsia="標楷體" w:hAnsi="標楷體" w:cs="Times New Roman" w:hint="eastAsia"/>
        </w:rPr>
        <w:t>觀察牛隻於實驗期間</w:t>
      </w:r>
      <w:r w:rsidR="003518EC" w:rsidRPr="003E5268">
        <w:rPr>
          <w:rFonts w:ascii="Times New Roman" w:eastAsia="標楷體" w:hAnsi="Times New Roman" w:cs="Times New Roman"/>
        </w:rPr>
        <w:t>RT</w:t>
      </w:r>
      <w:r w:rsidR="003518EC">
        <w:rPr>
          <w:rFonts w:ascii="Times New Roman" w:eastAsia="標楷體" w:hAnsi="Times New Roman" w:cs="Times New Roman" w:hint="eastAsia"/>
        </w:rPr>
        <w:t>變化，發現皆於分娩當天有最低</w:t>
      </w:r>
      <w:r w:rsidR="003518EC">
        <w:rPr>
          <w:rFonts w:ascii="Times New Roman" w:eastAsia="標楷體" w:hAnsi="Times New Roman" w:cs="Times New Roman" w:hint="eastAsia"/>
        </w:rPr>
        <w:t>RT</w:t>
      </w:r>
      <w:r w:rsidR="003518EC">
        <w:rPr>
          <w:rFonts w:ascii="Times New Roman" w:eastAsia="標楷體" w:hAnsi="Times New Roman" w:cs="Times New Roman" w:hint="eastAsia"/>
        </w:rPr>
        <w:t>。</w:t>
      </w:r>
      <w:r w:rsidR="003518EC">
        <w:rPr>
          <w:rFonts w:ascii="標楷體" w:eastAsia="標楷體" w:hAnsi="標楷體" w:cs="Times New Roman" w:hint="eastAsia"/>
        </w:rPr>
        <w:t>相同地，</w:t>
      </w:r>
      <w:r w:rsidR="003518EC" w:rsidRPr="003518EC">
        <w:rPr>
          <w:rFonts w:ascii="Times New Roman" w:eastAsia="標楷體" w:hAnsi="Times New Roman" w:cs="Times New Roman"/>
        </w:rPr>
        <w:fldChar w:fldCharType="begin"/>
      </w:r>
      <w:r w:rsidR="003518EC">
        <w:rPr>
          <w:rFonts w:ascii="Times New Roman" w:eastAsia="標楷體" w:hAnsi="Times New Roman" w:cs="Times New Roman"/>
        </w:rPr>
        <w:instrText xml:space="preserve"> ADDIN EN.CITE &lt;EndNote&gt;&lt;Cite AuthorYear="1"&gt;&lt;Author&gt;Soriani&lt;/Author&gt;&lt;Year&gt;2012&lt;/Year&gt;&lt;RecNum&gt;150&lt;/RecNum&gt;&lt;DisplayText&gt;Soriani et al. (2012)&lt;/DisplayText&gt;&lt;record&gt;&lt;rec-number&gt;150&lt;/rec-number&gt;&lt;foreign-keys&gt;&lt;key app="EN" db-id="wszxvsfd2rt599exea9pdwzcwpt2tspf5far" timestamp="1614246097"&gt;150&lt;/key&gt;&lt;/foreign-keys&gt;&lt;ref-type name="Journal Article"&gt;17&lt;/ref-type&gt;&lt;contributors&gt;&lt;authors&gt;&lt;author&gt;Soriani, N.&lt;/author&gt;&lt;author&gt;Trevisi, E.&lt;/author&gt;&lt;author&gt;Calamari, L.&lt;/author&gt;&lt;/authors&gt;&lt;/contributors&gt;&lt;auth-address&gt;Univ Cattolica Sacro Cuore, Ist Zootecn, I-29122 Piacenza, Italy&lt;/auth-address&gt;&lt;titles&gt;&lt;title&gt;Relationships between rumination time, metabolic conditions, and health status in dairy cows during the transition period&lt;/title&gt;&lt;secondary-title&gt;Journal of Animal Science&lt;/secondary-title&gt;&lt;alt-title&gt;J Anim Sci&lt;/alt-title&gt;&lt;/titles&gt;&lt;periodical&gt;&lt;full-title&gt;Journal of Animal Science&lt;/full-title&gt;&lt;/periodical&gt;&lt;alt-periodical&gt;&lt;full-title&gt;J Anim Sci&lt;/full-title&gt;&lt;/alt-periodical&gt;&lt;pages&gt;4544-4554&lt;/pages&gt;&lt;volume&gt;90&lt;/volume&gt;&lt;number&gt;12&lt;/number&gt;&lt;keywords&gt;&lt;keyword&gt;dairy cows&lt;/keyword&gt;&lt;keyword&gt;metabolic profile&lt;/keyword&gt;&lt;keyword&gt;online measurement&lt;/keyword&gt;&lt;keyword&gt;rumination time&lt;/keyword&gt;&lt;keyword&gt;transition period&lt;/keyword&gt;&lt;keyword&gt;physically effective fiber&lt;/keyword&gt;&lt;keyword&gt;chewing activity&lt;/keyword&gt;&lt;keyword&gt;particle-size&lt;/keyword&gt;&lt;keyword&gt;feeding-behavior&lt;/keyword&gt;&lt;keyword&gt;inflammatory conditions&lt;/keyword&gt;&lt;keyword&gt;monitoring rumination&lt;/keyword&gt;&lt;keyword&gt;liver activity&lt;/keyword&gt;&lt;keyword&gt;milk-yield&lt;/keyword&gt;&lt;keyword&gt;system&lt;/keyword&gt;&lt;keyword&gt;performance&lt;/keyword&gt;&lt;/keywords&gt;&lt;dates&gt;&lt;year&gt;2012&lt;/year&gt;&lt;pub-dates&gt;&lt;date&gt;Dec&lt;/date&gt;&lt;/pub-dates&gt;&lt;/dates&gt;&lt;isbn&gt;0021-8812&lt;/isbn&gt;&lt;accession-num&gt;WOS:000312738400043&lt;/accession-num&gt;&lt;urls&gt;&lt;related-urls&gt;&lt;url&gt;&amp;lt;Go to ISI&amp;gt;://WOS:000312738400043&lt;/url&gt;&lt;/related-urls&gt;&lt;/urls&gt;&lt;electronic-resource-num&gt;10.2527/jas.2011-5064&lt;/electronic-resource-num&gt;&lt;language&gt;English&lt;/language&gt;&lt;/record&gt;&lt;/Cite&gt;&lt;/EndNote&gt;</w:instrText>
      </w:r>
      <w:r w:rsidR="003518EC" w:rsidRPr="003518EC">
        <w:rPr>
          <w:rFonts w:ascii="Times New Roman" w:eastAsia="標楷體" w:hAnsi="Times New Roman" w:cs="Times New Roman"/>
        </w:rPr>
        <w:fldChar w:fldCharType="separate"/>
      </w:r>
      <w:r w:rsidR="003518EC">
        <w:rPr>
          <w:rFonts w:ascii="Times New Roman" w:eastAsia="標楷體" w:hAnsi="Times New Roman" w:cs="Times New Roman"/>
          <w:noProof/>
        </w:rPr>
        <w:t>Soriani et al. (2012)</w:t>
      </w:r>
      <w:r w:rsidR="003518EC" w:rsidRPr="003518EC">
        <w:rPr>
          <w:rFonts w:ascii="Times New Roman" w:eastAsia="標楷體" w:hAnsi="Times New Roman" w:cs="Times New Roman"/>
        </w:rPr>
        <w:fldChar w:fldCharType="end"/>
      </w:r>
      <w:r w:rsidR="003518EC">
        <w:rPr>
          <w:rFonts w:ascii="Times New Roman" w:eastAsia="標楷體" w:hAnsi="Times New Roman" w:cs="Times New Roman" w:hint="eastAsia"/>
        </w:rPr>
        <w:t xml:space="preserve"> </w:t>
      </w:r>
      <w:r w:rsidR="003518EC">
        <w:rPr>
          <w:rFonts w:ascii="Times New Roman" w:eastAsia="標楷體" w:hAnsi="Times New Roman" w:cs="Times New Roman" w:hint="eastAsia"/>
        </w:rPr>
        <w:t>也發現初、經產牛於分娩當天有最低</w:t>
      </w:r>
      <w:r w:rsidR="003518EC">
        <w:rPr>
          <w:rFonts w:ascii="Times New Roman" w:eastAsia="標楷體" w:hAnsi="Times New Roman" w:cs="Times New Roman" w:hint="eastAsia"/>
        </w:rPr>
        <w:t>RT (262 min/d, 278 min/d)</w:t>
      </w:r>
      <w:r w:rsidR="003518EC">
        <w:rPr>
          <w:rFonts w:ascii="Times New Roman" w:eastAsia="標楷體" w:hAnsi="Times New Roman" w:cs="Times New Roman" w:hint="eastAsia"/>
        </w:rPr>
        <w:t>。另外有研究使用接近分娩的安格斯牛探討其行為變化，發現分娩當天</w:t>
      </w:r>
      <w:r w:rsidR="003518EC">
        <w:rPr>
          <w:rFonts w:ascii="Times New Roman" w:eastAsia="標楷體" w:hAnsi="Times New Roman" w:cs="Times New Roman" w:hint="eastAsia"/>
        </w:rPr>
        <w:t>RT</w:t>
      </w:r>
      <w:r w:rsidR="003518EC">
        <w:rPr>
          <w:rFonts w:ascii="Times New Roman" w:eastAsia="標楷體" w:hAnsi="Times New Roman" w:cs="Times New Roman" w:hint="eastAsia"/>
        </w:rPr>
        <w:t>較前一天</w:t>
      </w:r>
      <w:r w:rsidR="003518EC">
        <w:rPr>
          <w:rFonts w:ascii="Times New Roman" w:eastAsia="標楷體" w:hAnsi="Times New Roman" w:cs="Times New Roman" w:hint="eastAsia"/>
        </w:rPr>
        <w:lastRenderedPageBreak/>
        <w:t>降低約</w:t>
      </w:r>
      <w:r w:rsidR="003518EC">
        <w:rPr>
          <w:rFonts w:ascii="Times New Roman" w:eastAsia="標楷體" w:hAnsi="Times New Roman" w:cs="Times New Roman" w:hint="eastAsia"/>
        </w:rPr>
        <w:t xml:space="preserve">33% </w:t>
      </w:r>
      <w:r w:rsidR="003518EC">
        <w:rPr>
          <w:rFonts w:ascii="Times New Roman" w:eastAsia="標楷體" w:hAnsi="Times New Roman" w:cs="Times New Roman"/>
        </w:rPr>
        <w:fldChar w:fldCharType="begin"/>
      </w:r>
      <w:r w:rsidR="003518EC">
        <w:rPr>
          <w:rFonts w:ascii="Times New Roman" w:eastAsia="標楷體" w:hAnsi="Times New Roman" w:cs="Times New Roman"/>
        </w:rPr>
        <w:instrText xml:space="preserve"> ADDIN EN.CITE &lt;EndNote&gt;&lt;Cite&gt;&lt;Author&gt;Clark&lt;/Author&gt;&lt;Year&gt;2015&lt;/Year&gt;&lt;RecNum&gt;293&lt;/RecNum&gt;&lt;DisplayText&gt;(Clark et al., 2015)&lt;/DisplayText&gt;&lt;record&gt;&lt;rec-number&gt;293&lt;/rec-number&gt;&lt;foreign-keys&gt;&lt;key app="EN" db-id="wszxvsfd2rt599exea9pdwzcwpt2tspf5far" timestamp="1623911770"&gt;293&lt;/key&gt;&lt;/foreign-keys&gt;&lt;ref-type name="Journal Article"&gt;17&lt;/ref-type&gt;&lt;contributors&gt;&lt;authors&gt;&lt;author&gt;Clark, C. E. F.&lt;/author&gt;&lt;author&gt;Lyons, N. A.&lt;/author&gt;&lt;author&gt;Millapan, L.&lt;/author&gt;&lt;author&gt;Talukder, S.&lt;/author&gt;&lt;author&gt;Cronin, G. M.&lt;/author&gt;&lt;author&gt;Kerrisk, K. L.&lt;/author&gt;&lt;author&gt;Garcia, S. C.&lt;/author&gt;&lt;/authors&gt;&lt;/contributors&gt;&lt;titles&gt;&lt;title&gt;Rumination and activity levels as predictors of calving for dairy cows&lt;/title&gt;&lt;secondary-title&gt;Animal&lt;/secondary-title&gt;&lt;/titles&gt;&lt;periodical&gt;&lt;full-title&gt;Animal&lt;/full-title&gt;&lt;/periodical&gt;&lt;pages&gt;691-695&lt;/pages&gt;&lt;volume&gt;9&lt;/volume&gt;&lt;number&gt;4&lt;/number&gt;&lt;keywords&gt;&lt;keyword&gt;calving&lt;/keyword&gt;&lt;keyword&gt;prediction&lt;/keyword&gt;&lt;keyword&gt;sensor&lt;/keyword&gt;&lt;keyword&gt;rumination&lt;/keyword&gt;&lt;keyword&gt;pasture&lt;/keyword&gt;&lt;/keywords&gt;&lt;dates&gt;&lt;year&gt;2015&lt;/year&gt;&lt;pub-dates&gt;&lt;date&gt;2015/01/01/&lt;/date&gt;&lt;/pub-dates&gt;&lt;/dates&gt;&lt;isbn&gt;1751-7311&lt;/isbn&gt;&lt;urls&gt;&lt;related-urls&gt;&lt;url&gt;https://www.sciencedirect.com/science/article/pii/S1751731114003127&lt;/url&gt;&lt;/related-urls&gt;&lt;/urls&gt;&lt;electronic-resource-num&gt;https://doi.org/10.1017/S1751731114003127&lt;/electronic-resource-num&gt;&lt;/record&gt;&lt;/Cite&gt;&lt;/EndNote&gt;</w:instrText>
      </w:r>
      <w:r w:rsidR="003518EC">
        <w:rPr>
          <w:rFonts w:ascii="Times New Roman" w:eastAsia="標楷體" w:hAnsi="Times New Roman" w:cs="Times New Roman"/>
        </w:rPr>
        <w:fldChar w:fldCharType="separate"/>
      </w:r>
      <w:r w:rsidR="003518EC">
        <w:rPr>
          <w:rFonts w:ascii="Times New Roman" w:eastAsia="標楷體" w:hAnsi="Times New Roman" w:cs="Times New Roman"/>
          <w:noProof/>
        </w:rPr>
        <w:t>(Clark et al., 2015)</w:t>
      </w:r>
      <w:r w:rsidR="003518EC">
        <w:rPr>
          <w:rFonts w:ascii="Times New Roman" w:eastAsia="標楷體" w:hAnsi="Times New Roman" w:cs="Times New Roman"/>
        </w:rPr>
        <w:fldChar w:fldCharType="end"/>
      </w:r>
      <w:r w:rsidR="003518EC">
        <w:rPr>
          <w:rFonts w:ascii="Times New Roman" w:eastAsia="標楷體" w:hAnsi="Times New Roman" w:cs="Times New Roman" w:hint="eastAsia"/>
        </w:rPr>
        <w:t>，而在本研究中不同胎次牛隻分娩當天</w:t>
      </w:r>
      <w:r w:rsidR="003518EC">
        <w:rPr>
          <w:rFonts w:ascii="Times New Roman" w:eastAsia="標楷體" w:hAnsi="Times New Roman" w:cs="Times New Roman" w:hint="eastAsia"/>
        </w:rPr>
        <w:t>RT</w:t>
      </w:r>
      <w:r w:rsidR="003518EC">
        <w:rPr>
          <w:rFonts w:ascii="Times New Roman" w:eastAsia="標楷體" w:hAnsi="Times New Roman" w:cs="Times New Roman" w:hint="eastAsia"/>
        </w:rPr>
        <w:t>較前一天降低約</w:t>
      </w:r>
      <w:r w:rsidR="003518EC">
        <w:rPr>
          <w:rFonts w:ascii="Times New Roman" w:eastAsia="標楷體" w:hAnsi="Times New Roman" w:cs="Times New Roman" w:hint="eastAsia"/>
        </w:rPr>
        <w:t>25-33%</w:t>
      </w:r>
      <w:r w:rsidR="003518EC">
        <w:rPr>
          <w:rFonts w:ascii="Times New Roman" w:eastAsia="標楷體" w:hAnsi="Times New Roman" w:cs="Times New Roman" w:hint="eastAsia"/>
        </w:rPr>
        <w:t>。另外發現</w:t>
      </w:r>
      <w:r w:rsidR="003518EC">
        <w:rPr>
          <w:rFonts w:ascii="Times New Roman" w:eastAsia="標楷體" w:hAnsi="Times New Roman" w:cs="Times New Roman" w:hint="eastAsia"/>
        </w:rPr>
        <w:t>S</w:t>
      </w:r>
      <w:r w:rsidR="003518EC">
        <w:rPr>
          <w:rFonts w:ascii="Times New Roman" w:eastAsia="標楷體" w:hAnsi="Times New Roman" w:cs="Times New Roman" w:hint="eastAsia"/>
        </w:rPr>
        <w:t>牧場牛隻分娩後</w:t>
      </w:r>
      <w:r w:rsidR="003518EC">
        <w:rPr>
          <w:rFonts w:ascii="Times New Roman" w:eastAsia="標楷體" w:hAnsi="Times New Roman" w:cs="Times New Roman" w:hint="eastAsia"/>
        </w:rPr>
        <w:t>RT</w:t>
      </w:r>
      <w:r w:rsidR="003518EC">
        <w:rPr>
          <w:rFonts w:ascii="Times New Roman" w:eastAsia="標楷體" w:hAnsi="Times New Roman" w:cs="Times New Roman" w:hint="eastAsia"/>
        </w:rPr>
        <w:t>較分娩前高，但於</w:t>
      </w:r>
      <w:r w:rsidR="003518EC">
        <w:rPr>
          <w:rFonts w:ascii="Times New Roman" w:eastAsia="標楷體" w:hAnsi="Times New Roman" w:cs="Times New Roman" w:hint="eastAsia"/>
        </w:rPr>
        <w:t>G</w:t>
      </w:r>
      <w:r w:rsidR="003518EC">
        <w:rPr>
          <w:rFonts w:ascii="Times New Roman" w:eastAsia="標楷體" w:hAnsi="Times New Roman" w:cs="Times New Roman" w:hint="eastAsia"/>
        </w:rPr>
        <w:t>牧場無明顯差異，於不同研究中也有做出分娩後</w:t>
      </w:r>
      <w:r w:rsidR="003518EC">
        <w:rPr>
          <w:rFonts w:ascii="Times New Roman" w:eastAsia="標楷體" w:hAnsi="Times New Roman" w:cs="Times New Roman" w:hint="eastAsia"/>
        </w:rPr>
        <w:t>R</w:t>
      </w:r>
      <w:r w:rsidR="003518EC">
        <w:rPr>
          <w:rFonts w:ascii="Times New Roman" w:eastAsia="標楷體" w:hAnsi="Times New Roman" w:cs="Times New Roman"/>
        </w:rPr>
        <w:t>T</w:t>
      </w:r>
      <w:r w:rsidR="003518EC">
        <w:rPr>
          <w:rFonts w:ascii="Times New Roman" w:eastAsia="標楷體" w:hAnsi="Times New Roman" w:cs="Times New Roman" w:hint="eastAsia"/>
        </w:rPr>
        <w:t>較分娩前高之結果</w:t>
      </w:r>
      <w:r w:rsidR="003518EC">
        <w:rPr>
          <w:rFonts w:ascii="Times New Roman" w:eastAsia="標楷體" w:hAnsi="Times New Roman" w:cs="Times New Roman" w:hint="eastAsia"/>
        </w:rPr>
        <w:t xml:space="preserve"> </w:t>
      </w:r>
      <w:r w:rsidR="003518EC">
        <w:rPr>
          <w:rFonts w:ascii="Times New Roman" w:eastAsia="標楷體" w:hAnsi="Times New Roman" w:cs="Times New Roman"/>
        </w:rPr>
        <w:fldChar w:fldCharType="begin">
          <w:fldData xml:space="preserve">PEVuZE5vdGU+PENpdGU+PEF1dGhvcj5LYXVmbWFuPC9BdXRob3I+PFllYXI+MjAxNjwvWWVhcj48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</w:fldData>
        </w:fldChar>
      </w:r>
      <w:r w:rsidR="003518EC">
        <w:rPr>
          <w:rFonts w:ascii="Times New Roman" w:eastAsia="標楷體" w:hAnsi="Times New Roman" w:cs="Times New Roman"/>
        </w:rPr>
        <w:instrText xml:space="preserve"> ADDIN EN.CITE </w:instrText>
      </w:r>
      <w:r w:rsidR="003518EC">
        <w:rPr>
          <w:rFonts w:ascii="Times New Roman" w:eastAsia="標楷體" w:hAnsi="Times New Roman" w:cs="Times New Roman"/>
        </w:rPr>
        <w:fldChar w:fldCharType="begin">
          <w:fldData xml:space="preserve">PEVuZE5vdGU+PENpdGU+PEF1dGhvcj5LYXVmbWFuPC9BdXRob3I+PFllYXI+MjAxNjwvWWVhcj48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</w:fldData>
        </w:fldChar>
      </w:r>
      <w:r w:rsidR="003518EC">
        <w:rPr>
          <w:rFonts w:ascii="Times New Roman" w:eastAsia="標楷體" w:hAnsi="Times New Roman" w:cs="Times New Roman"/>
        </w:rPr>
        <w:instrText xml:space="preserve"> ADDIN EN.CITE.DATA </w:instrText>
      </w:r>
      <w:r w:rsidR="003518EC">
        <w:rPr>
          <w:rFonts w:ascii="Times New Roman" w:eastAsia="標楷體" w:hAnsi="Times New Roman" w:cs="Times New Roman"/>
        </w:rPr>
      </w:r>
      <w:r w:rsidR="003518EC">
        <w:rPr>
          <w:rFonts w:ascii="Times New Roman" w:eastAsia="標楷體" w:hAnsi="Times New Roman" w:cs="Times New Roman"/>
        </w:rPr>
        <w:fldChar w:fldCharType="end"/>
      </w:r>
      <w:r w:rsidR="003518EC">
        <w:rPr>
          <w:rFonts w:ascii="Times New Roman" w:eastAsia="標楷體" w:hAnsi="Times New Roman" w:cs="Times New Roman"/>
        </w:rPr>
      </w:r>
      <w:r w:rsidR="003518EC">
        <w:rPr>
          <w:rFonts w:ascii="Times New Roman" w:eastAsia="標楷體" w:hAnsi="Times New Roman" w:cs="Times New Roman"/>
        </w:rPr>
        <w:fldChar w:fldCharType="separate"/>
      </w:r>
      <w:r w:rsidR="003518EC">
        <w:rPr>
          <w:rFonts w:ascii="Times New Roman" w:eastAsia="標楷體" w:hAnsi="Times New Roman" w:cs="Times New Roman"/>
          <w:noProof/>
        </w:rPr>
        <w:t>(Kaufman et al., 2016)</w:t>
      </w:r>
      <w:r w:rsidR="003518EC">
        <w:rPr>
          <w:rFonts w:ascii="Times New Roman" w:eastAsia="標楷體" w:hAnsi="Times New Roman" w:cs="Times New Roman"/>
        </w:rPr>
        <w:fldChar w:fldCharType="end"/>
      </w:r>
      <w:r w:rsidR="003518EC">
        <w:rPr>
          <w:rFonts w:ascii="Times New Roman" w:eastAsia="標楷體" w:hAnsi="Times New Roman" w:cs="Times New Roman" w:hint="eastAsia"/>
        </w:rPr>
        <w:t xml:space="preserve"> </w:t>
      </w:r>
      <w:r w:rsidR="003518EC">
        <w:rPr>
          <w:rFonts w:ascii="Times New Roman" w:eastAsia="標楷體" w:hAnsi="Times New Roman" w:cs="Times New Roman" w:hint="eastAsia"/>
        </w:rPr>
        <w:t>與無明顯差異之結果</w:t>
      </w:r>
      <w:r w:rsidR="003518EC">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&lt;EndNote&gt;&lt;Cite&gt;&lt;Author&gt;Soriani&lt;/Author&gt;&lt;Year&gt;2012&lt;/Year&gt;&lt;RecNum&gt;150&lt;/RecNum&gt;&lt;DisplayText&gt;(Soriani et al., 2012)&lt;/DisplayText&gt;&lt;record&gt;&lt;rec-number&gt;150&lt;/rec-number&gt;&lt;foreign-keys&gt;&lt;key app="EN" db-id="wszxvsfd2rt599exea9pdwzcwpt2tspf5far" timestamp="1614246097"&gt;150&lt;/key&gt;&lt;/foreign-keys&gt;&lt;ref-type name="Journal Article"&gt;17&lt;/ref-type&gt;&lt;contributors&gt;&lt;authors&gt;&lt;author&gt;Soriani, N.&lt;/author&gt;&lt;author&gt;Trevisi, E.&lt;/author&gt;&lt;author&gt;Calamari, L.&lt;/author&gt;&lt;/authors&gt;&lt;/contributors&gt;&lt;auth-address&gt;Univ Cattolica Sacro Cuore, Ist Zootecn, I-29122 Piacenza, Italy&lt;/auth-address&gt;&lt;titles&gt;&lt;title&gt;Relationships between rumination time, metabolic conditions, and health status in dairy cows during the transition period&lt;/title&gt;&lt;secondary-title&gt;Journal of Animal Science&lt;/secondary-title&gt;&lt;alt-title&gt;J Anim Sci&lt;/alt-title&gt;&lt;/titles&gt;&lt;periodical&gt;&lt;full-title&gt;Journal of Animal Science&lt;/full-title&gt;&lt;/periodical&gt;&lt;alt-periodical&gt;&lt;full-title&gt;J Anim Sci&lt;/full-title&gt;&lt;/alt-periodical&gt;&lt;pages&gt;4544-4554&lt;/pages&gt;&lt;volume&gt;90&lt;/volume&gt;&lt;number&gt;12&lt;/number&gt;&lt;keywords&gt;&lt;keyword&gt;dairy cows&lt;/keyword&gt;&lt;keyword&gt;metabolic profile&lt;/keyword&gt;&lt;keyword&gt;online measurement&lt;/keyword&gt;&lt;keyword&gt;rumination time&lt;/keyword&gt;&lt;keyword&gt;transition period&lt;/keyword&gt;&lt;keyword&gt;physically effective fiber&lt;/keyword&gt;&lt;keyword&gt;chewing activity&lt;/keyword&gt;&lt;keyword&gt;particle-size&lt;/keyword&gt;&lt;keyword&gt;feeding-behavior&lt;/keyword&gt;&lt;keyword&gt;inflammatory conditions&lt;/keyword&gt;&lt;keyword&gt;monitoring rumination&lt;/keyword&gt;&lt;keyword&gt;liver activity&lt;/keyword&gt;&lt;keyword&gt;milk-yield&lt;/keyword&gt;&lt;keyword&gt;system&lt;/keyword&gt;&lt;keyword&gt;performance&lt;/keyword&gt;&lt;/keywords&gt;&lt;dates&gt;&lt;year&gt;2012&lt;/year&gt;&lt;pub-dates&gt;&lt;date&gt;Dec&lt;/date&gt;&lt;/pub-dates&gt;&lt;/dates&gt;&lt;isbn&gt;0021-8812&lt;/isbn&gt;&lt;accession-num&gt;WOS:000312738400043&lt;/accession-num&gt;&lt;urls&gt;&lt;related-urls&gt;&lt;url&gt;&amp;lt;Go to ISI&amp;gt;://WOS:000312738400043&lt;/url&gt;&lt;/related-urls&gt;&lt;/urls&gt;&lt;electronic-resource-num&gt;10.2527/jas.2011-5064&lt;/electronic-resource-num&gt;&lt;language&gt;English&lt;/language&gt;&lt;/record&gt;&lt;/Cite&gt;&lt;/EndNote&gt;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(Soriani et al., 2012)</w:t>
      </w:r>
      <w:r>
        <w:rPr>
          <w:rFonts w:ascii="Times New Roman" w:eastAsia="標楷體" w:hAnsi="Times New Roman" w:cs="Times New Roman"/>
        </w:rPr>
        <w:fldChar w:fldCharType="end"/>
      </w:r>
      <w:r>
        <w:rPr>
          <w:rFonts w:ascii="Times New Roman" w:eastAsia="標楷體" w:hAnsi="Times New Roman" w:cs="Times New Roman" w:hint="eastAsia"/>
        </w:rPr>
        <w:t>，可能受到飼糧組成不同與管理差異而影響。</w:t>
      </w:r>
    </w:p>
    <w:p w14:paraId="2037AB7F" w14:textId="4C151B77" w:rsidR="00D0400A" w:rsidRDefault="00D0400A" w:rsidP="001360BF">
      <w:pPr>
        <w:jc w:val="both"/>
        <w:rPr>
          <w:rFonts w:ascii="標楷體" w:eastAsia="標楷體" w:hAnsi="標楷體"/>
        </w:rPr>
      </w:pPr>
    </w:p>
    <w:p w14:paraId="60CB875C" w14:textId="599FF5CC" w:rsidR="001360BF" w:rsidRPr="001360BF" w:rsidRDefault="001360BF" w:rsidP="001360BF">
      <w:pPr>
        <w:pStyle w:val="a4"/>
        <w:numPr>
          <w:ilvl w:val="0"/>
          <w:numId w:val="43"/>
        </w:numPr>
        <w:ind w:leftChars="0"/>
        <w:jc w:val="both"/>
        <w:rPr>
          <w:rFonts w:ascii="標楷體" w:eastAsia="標楷體" w:hAnsi="標楷體"/>
        </w:rPr>
      </w:pPr>
      <w:r>
        <w:rPr>
          <w:rFonts w:ascii="Times New Roman" w:eastAsia="標楷體" w:hAnsi="Times New Roman" w:cs="Times New Roman" w:hint="eastAsia"/>
        </w:rPr>
        <w:t>健康狀態與反芻時間</w:t>
      </w:r>
    </w:p>
    <w:p w14:paraId="4D5BE49C" w14:textId="29FD0933" w:rsidR="001360BF" w:rsidRDefault="001360BF" w:rsidP="001360BF">
      <w:pPr>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實驗結果於</w:t>
      </w:r>
      <w:r>
        <w:rPr>
          <w:rFonts w:ascii="Times New Roman" w:eastAsia="標楷體" w:hAnsi="Times New Roman" w:cs="Times New Roman" w:hint="eastAsia"/>
        </w:rPr>
        <w:t>G</w:t>
      </w:r>
      <w:r>
        <w:rPr>
          <w:rFonts w:ascii="Times New Roman" w:eastAsia="標楷體" w:hAnsi="Times New Roman" w:cs="Times New Roman" w:hint="eastAsia"/>
        </w:rPr>
        <w:t>牧場發現分娩後確診臨床疾病牛隻會對於其分娩前後</w:t>
      </w:r>
      <w:r>
        <w:rPr>
          <w:rFonts w:ascii="Times New Roman" w:eastAsia="標楷體" w:hAnsi="Times New Roman" w:cs="Times New Roman" w:hint="eastAsia"/>
        </w:rPr>
        <w:t>RT</w:t>
      </w:r>
      <w:r>
        <w:rPr>
          <w:rFonts w:ascii="Times New Roman" w:eastAsia="標楷體" w:hAnsi="Times New Roman" w:cs="Times New Roman" w:hint="eastAsia"/>
        </w:rPr>
        <w:t>造成影響。</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 AuthorYear="1"&gt;&lt;Author&gt;Overton&lt;/Author&gt;&lt;Year&gt;2001&lt;/Year&gt;&lt;RecNum&gt;296&lt;/RecNum&gt;&lt;DisplayText&gt;Overton (2001)&lt;/DisplayText&gt;&lt;record&gt;&lt;rec-number&gt;296&lt;/rec-number&gt;&lt;foreign-keys&gt;&lt;key app="EN" db-id="wszxvsfd2rt599exea9pdwzcwpt2tspf5far" timestamp="1624164629"&gt;296&lt;/key&gt;&lt;/foreign-keys&gt;&lt;ref-type name="Conference Proceedings"&gt;10&lt;/ref-type&gt;&lt;contributors&gt;&lt;authors&gt;&lt;author&gt;Overton, T.&lt;/author&gt;&lt;/authors&gt;&lt;/contributors&gt;&lt;titles&gt;&lt;title&gt;Transition Cow Programs -- The Good, The Bad, and How to Keep Them from Getting Ugly&lt;/title&gt;&lt;/titles&gt;&lt;dates&gt;&lt;year&gt;2001&lt;/year&gt;&lt;/dates&gt;&lt;urls&gt;&lt;/urls&gt;&lt;/record&gt;&lt;/Cite&gt;&lt;/EndNote&gt;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Overton (2001)</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提到轉換期</w:t>
      </w:r>
      <w:r>
        <w:rPr>
          <w:rFonts w:ascii="Times New Roman" w:eastAsia="標楷體" w:hAnsi="Times New Roman" w:cs="Times New Roman" w:hint="eastAsia"/>
        </w:rPr>
        <w:t>N</w:t>
      </w:r>
      <w:r>
        <w:rPr>
          <w:rFonts w:ascii="Times New Roman" w:eastAsia="標楷體" w:hAnsi="Times New Roman" w:cs="Times New Roman"/>
        </w:rPr>
        <w:t>EFA</w:t>
      </w:r>
      <w:r>
        <w:rPr>
          <w:rFonts w:ascii="Times New Roman" w:eastAsia="標楷體" w:hAnsi="Times New Roman" w:cs="Times New Roman" w:hint="eastAsia"/>
        </w:rPr>
        <w:t>濃度是用來預測產前</w:t>
      </w:r>
      <w:r>
        <w:rPr>
          <w:rFonts w:ascii="Times New Roman" w:eastAsia="標楷體" w:hAnsi="Times New Roman" w:cs="Times New Roman" w:hint="eastAsia"/>
        </w:rPr>
        <w:t>DMI</w:t>
      </w:r>
      <w:r>
        <w:rPr>
          <w:rFonts w:ascii="Times New Roman" w:eastAsia="標楷體" w:hAnsi="Times New Roman" w:cs="Times New Roman" w:hint="eastAsia"/>
        </w:rPr>
        <w:t>的良好指標，顯示分娩前採食降低會提高分娩後血清中游離脂肪酸濃度，並容易發生多種代謝性疾病，而採食行為與反芻時間之間存在正相關，</w:t>
      </w:r>
      <w:r>
        <w:rPr>
          <w:rFonts w:ascii="標楷體" w:eastAsia="標楷體" w:hAnsi="標楷體" w:hint="eastAsia"/>
        </w:rPr>
        <w:t>許多研究已經證實轉換期反芻時間變化與分娩後多種代謝性疾病的發生有相關性。與健康乳牛相比，</w:t>
      </w:r>
      <w:r w:rsidRPr="009475A9">
        <w:rPr>
          <w:rFonts w:ascii="Times New Roman" w:eastAsia="標楷體" w:hAnsi="Times New Roman" w:cs="Times New Roman"/>
        </w:rPr>
        <w:t>產後罹患胎衣滯留牛隻其</w:t>
      </w:r>
      <w:r w:rsidRPr="009475A9">
        <w:rPr>
          <w:rFonts w:ascii="Times New Roman" w:eastAsia="標楷體" w:hAnsi="Times New Roman" w:cs="Times New Roman"/>
        </w:rPr>
        <w:t>RT</w:t>
      </w:r>
      <w:r w:rsidRPr="009475A9">
        <w:rPr>
          <w:rFonts w:ascii="Times New Roman" w:eastAsia="標楷體" w:hAnsi="Times New Roman" w:cs="Times New Roman"/>
        </w:rPr>
        <w:t>於分娩後第</w:t>
      </w:r>
      <w:r w:rsidRPr="009475A9">
        <w:rPr>
          <w:rFonts w:ascii="Times New Roman" w:eastAsia="標楷體" w:hAnsi="Times New Roman" w:cs="Times New Roman"/>
        </w:rPr>
        <w:t>2</w:t>
      </w:r>
      <w:r w:rsidRPr="009475A9">
        <w:rPr>
          <w:rFonts w:ascii="Times New Roman" w:eastAsia="標楷體" w:hAnsi="Times New Roman" w:cs="Times New Roman"/>
        </w:rPr>
        <w:t>天至第</w:t>
      </w:r>
      <w:r w:rsidRPr="009475A9">
        <w:rPr>
          <w:rFonts w:ascii="Times New Roman" w:eastAsia="標楷體" w:hAnsi="Times New Roman" w:cs="Times New Roman"/>
        </w:rPr>
        <w:t>8</w:t>
      </w:r>
      <w:r w:rsidRPr="009475A9">
        <w:rPr>
          <w:rFonts w:ascii="Times New Roman" w:eastAsia="標楷體" w:hAnsi="Times New Roman" w:cs="Times New Roman"/>
        </w:rPr>
        <w:t>天顯著較低，罹患子宮炎牛隻其</w:t>
      </w:r>
      <w:r w:rsidRPr="009475A9">
        <w:rPr>
          <w:rFonts w:ascii="Times New Roman" w:eastAsia="標楷體" w:hAnsi="Times New Roman" w:cs="Times New Roman"/>
        </w:rPr>
        <w:t>RT</w:t>
      </w:r>
      <w:r w:rsidRPr="009475A9">
        <w:rPr>
          <w:rFonts w:ascii="Times New Roman" w:eastAsia="標楷體" w:hAnsi="Times New Roman" w:cs="Times New Roman"/>
        </w:rPr>
        <w:t>於分娩後第</w:t>
      </w:r>
      <w:r w:rsidRPr="009475A9">
        <w:rPr>
          <w:rFonts w:ascii="Times New Roman" w:eastAsia="標楷體" w:hAnsi="Times New Roman" w:cs="Times New Roman"/>
        </w:rPr>
        <w:t>2</w:t>
      </w:r>
      <w:r w:rsidRPr="009475A9">
        <w:rPr>
          <w:rFonts w:ascii="Times New Roman" w:eastAsia="標楷體" w:hAnsi="Times New Roman" w:cs="Times New Roman"/>
        </w:rPr>
        <w:t>天至第</w:t>
      </w:r>
      <w:r w:rsidRPr="009475A9">
        <w:rPr>
          <w:rFonts w:ascii="Times New Roman" w:eastAsia="標楷體" w:hAnsi="Times New Roman" w:cs="Times New Roman"/>
        </w:rPr>
        <w:t>9</w:t>
      </w:r>
      <w:r w:rsidRPr="009475A9">
        <w:rPr>
          <w:rFonts w:ascii="Times New Roman" w:eastAsia="標楷體" w:hAnsi="Times New Roman" w:cs="Times New Roman"/>
        </w:rPr>
        <w:t>天亦顯著較低</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fldData xml:space="preserve">PEVuZE5vdGU+PENpdGU+PEF1dGhvcj5MaWJvcmVpcm88L0F1dGhvcj48WWVhcj4yMDE1PC9ZZWFy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PEVuZE5vdGU+PENpdGU+PEF1dGhvcj5MaWJvcmVpcm88L0F1dGhvcj48WWVhcj4yMDE1PC9ZZWFy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Pr>
          <w:rFonts w:ascii="Times New Roman" w:eastAsia="標楷體" w:hAnsi="Times New Roman" w:cs="Times New Roman"/>
        </w:rPr>
      </w:r>
      <w:r>
        <w:rPr>
          <w:rFonts w:ascii="Times New Roman" w:eastAsia="標楷體" w:hAnsi="Times New Roman" w:cs="Times New Roman"/>
        </w:rPr>
        <w:fldChar w:fldCharType="separate"/>
      </w:r>
      <w:r>
        <w:rPr>
          <w:rFonts w:ascii="Times New Roman" w:eastAsia="標楷體" w:hAnsi="Times New Roman" w:cs="Times New Roman"/>
          <w:noProof/>
        </w:rPr>
        <w:t>(Liboreiro et al., 2015)</w:t>
      </w:r>
      <w:r>
        <w:rPr>
          <w:rFonts w:ascii="Times New Roman" w:eastAsia="標楷體" w:hAnsi="Times New Roman" w:cs="Times New Roman"/>
        </w:rPr>
        <w:fldChar w:fldCharType="end"/>
      </w:r>
      <w:r>
        <w:rPr>
          <w:rFonts w:ascii="Times New Roman" w:eastAsia="標楷體" w:hAnsi="Times New Roman" w:cs="Times New Roman" w:hint="eastAsia"/>
        </w:rPr>
        <w:t>；</w:t>
      </w:r>
      <w:r w:rsidRPr="009475A9">
        <w:rPr>
          <w:rFonts w:ascii="Times New Roman" w:eastAsia="標楷體" w:hAnsi="Times New Roman" w:cs="Times New Roman"/>
        </w:rPr>
        <w:t>另外有研究比較於涼季或熱季分娩的牛隻罹患代謝性疾病之</w:t>
      </w:r>
      <w:r w:rsidRPr="009475A9">
        <w:rPr>
          <w:rFonts w:ascii="Times New Roman" w:eastAsia="標楷體" w:hAnsi="Times New Roman" w:cs="Times New Roman"/>
        </w:rPr>
        <w:t>RT</w:t>
      </w:r>
      <w:r w:rsidRPr="009475A9">
        <w:rPr>
          <w:rFonts w:ascii="Times New Roman" w:eastAsia="標楷體" w:hAnsi="Times New Roman" w:cs="Times New Roman"/>
        </w:rPr>
        <w:t>變化，結果發現罹患子宮炎牛隻不論涼或熱季，於分娩後其</w:t>
      </w:r>
      <w:r w:rsidRPr="009475A9">
        <w:rPr>
          <w:rFonts w:ascii="Times New Roman" w:eastAsia="標楷體" w:hAnsi="Times New Roman" w:cs="Times New Roman"/>
        </w:rPr>
        <w:t>RT</w:t>
      </w:r>
      <w:r w:rsidRPr="009475A9">
        <w:rPr>
          <w:rFonts w:ascii="Times New Roman" w:eastAsia="標楷體" w:hAnsi="Times New Roman" w:cs="Times New Roman"/>
        </w:rPr>
        <w:t>皆較健康組為低，但罹患乳房炎</w:t>
      </w:r>
      <w:r>
        <w:rPr>
          <w:rFonts w:ascii="Times New Roman" w:eastAsia="標楷體" w:hAnsi="Times New Roman" w:cs="Times New Roman" w:hint="eastAsia"/>
        </w:rPr>
        <w:t>組只</w:t>
      </w:r>
      <w:r w:rsidRPr="009475A9">
        <w:rPr>
          <w:rFonts w:ascii="Times New Roman" w:eastAsia="標楷體" w:hAnsi="Times New Roman" w:cs="Times New Roman"/>
        </w:rPr>
        <w:t>在涼季與健康組有所差異</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&lt;EndNote&gt;&lt;Cite&gt;&lt;Author&gt;Paudyal&lt;/Author&gt;&lt;Year&gt;2016&lt;/Year&gt;&lt;RecNum&gt;258&lt;/RecNum&gt;&lt;DisplayText&gt;(Paudyal et al., 2016)&lt;/DisplayText&gt;&lt;record&gt;&lt;rec-number&gt;258&lt;/rec-number&gt;&lt;foreign-keys&gt;&lt;key app="EN" db-id="wszxvsfd2rt599exea9pdwzcwpt2tspf5far" timestamp="1622603648"&gt;258&lt;/key&gt;&lt;/foreign-keys&gt;&lt;ref-type name="Journal Article"&gt;17&lt;/ref-type&gt;&lt;contributors&gt;&lt;authors&gt;&lt;author&gt;Paudyal, S.&lt;/author&gt;&lt;author&gt;Maunsell, F.&lt;/author&gt;&lt;author&gt;Richeson, J.&lt;/author&gt;&lt;author&gt;Risco, C.&lt;/author&gt;&lt;author&gt;Donovan, A.&lt;/author&gt;&lt;author&gt;Pinedo, P.&lt;/author&gt;&lt;/authors&gt;&lt;/contributors&gt;&lt;titles&gt;&lt;title&gt;Peripartal rumination dynamics and health status in cows calving in hot and cool seasons&lt;/title&gt;&lt;secondary-title&gt;Journal of Dairy Science&lt;/secondary-title&gt;&lt;/titles&gt;&lt;periodical&gt;&lt;full-title&gt;Journal of Dairy Science&lt;/full-title&gt;&lt;abbr-1&gt;J Dairy Sci&lt;/abbr-1&gt;&lt;/periodical&gt;&lt;pages&gt;9057-9068&lt;/pages&gt;&lt;volume&gt;99&lt;/volume&gt;&lt;number&gt;11&lt;/number&gt;&lt;keywords&gt;&lt;keyword&gt;rumination&lt;/keyword&gt;&lt;keyword&gt;heat stress&lt;/keyword&gt;&lt;keyword&gt;disease&lt;/keyword&gt;&lt;/keywords&gt;&lt;dates&gt;&lt;year&gt;2016&lt;/year&gt;&lt;pub-dates&gt;&lt;date&gt;2016/11/01/&lt;/date&gt;&lt;/pub-dates&gt;&lt;/dates&gt;&lt;isbn&gt;0022-0302&lt;/isbn&gt;&lt;urls&gt;&lt;related-urls&gt;&lt;url&gt;https://www.sciencedirect.com/science/article/pii/S0022030216306142&lt;/url&gt;&lt;/related-urls&gt;&lt;/urls&gt;&lt;electronic-resource-num&gt;https://doi.org/10.3168/jds.2016-11203&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(Paudyal et al., 2016)</w:t>
      </w:r>
      <w:r>
        <w:rPr>
          <w:rFonts w:ascii="Times New Roman" w:eastAsia="標楷體" w:hAnsi="Times New Roman" w:cs="Times New Roman"/>
        </w:rPr>
        <w:fldChar w:fldCharType="end"/>
      </w:r>
      <w:r>
        <w:rPr>
          <w:rFonts w:ascii="Times New Roman" w:eastAsia="標楷體" w:hAnsi="Times New Roman" w:cs="Times New Roman" w:hint="eastAsia"/>
        </w:rPr>
        <w:t>，而本研究也有額外探討季節對於</w:t>
      </w:r>
      <w:r>
        <w:rPr>
          <w:rFonts w:ascii="Times New Roman" w:eastAsia="標楷體" w:hAnsi="Times New Roman" w:cs="Times New Roman" w:hint="eastAsia"/>
        </w:rPr>
        <w:t>RT</w:t>
      </w:r>
      <w:r>
        <w:rPr>
          <w:rFonts w:ascii="Times New Roman" w:eastAsia="標楷體" w:hAnsi="Times New Roman" w:cs="Times New Roman" w:hint="eastAsia"/>
        </w:rPr>
        <w:t>的影響，但在統計上無顯著差異。本研究中分娩後罹患</w:t>
      </w:r>
      <w:r>
        <w:rPr>
          <w:rFonts w:ascii="Times New Roman" w:eastAsia="標楷體" w:hAnsi="Times New Roman" w:cs="Times New Roman" w:hint="eastAsia"/>
        </w:rPr>
        <w:t>1</w:t>
      </w:r>
      <w:r>
        <w:rPr>
          <w:rFonts w:ascii="Times New Roman" w:eastAsia="標楷體" w:hAnsi="Times New Roman" w:cs="Times New Roman" w:hint="eastAsia"/>
        </w:rPr>
        <w:t>種疾病組別牛隻其</w:t>
      </w:r>
      <w:r>
        <w:rPr>
          <w:rFonts w:ascii="Times New Roman" w:eastAsia="標楷體" w:hAnsi="Times New Roman" w:cs="Times New Roman" w:hint="eastAsia"/>
        </w:rPr>
        <w:t>RT</w:t>
      </w:r>
      <w:r>
        <w:rPr>
          <w:rFonts w:ascii="Times New Roman" w:eastAsia="標楷體" w:hAnsi="Times New Roman" w:cs="Times New Roman" w:hint="eastAsia"/>
        </w:rPr>
        <w:t>雖於分娩後較健康組低，但於分娩後一月內並沒有顯著差異，與其它研究相比本研究並沒有專注於探討單一疾病的影響，可能造成影響大的牛與影響小的牛平均後，其</w:t>
      </w:r>
      <w:proofErr w:type="spellStart"/>
      <w:r>
        <w:rPr>
          <w:rFonts w:ascii="Times New Roman" w:eastAsia="標楷體" w:hAnsi="Times New Roman" w:cs="Times New Roman" w:hint="eastAsia"/>
        </w:rPr>
        <w:t>RT</w:t>
      </w:r>
      <w:proofErr w:type="spellEnd"/>
      <w:r>
        <w:rPr>
          <w:rFonts w:ascii="Times New Roman" w:eastAsia="標楷體" w:hAnsi="Times New Roman" w:cs="Times New Roman" w:hint="eastAsia"/>
        </w:rPr>
        <w:t>變化就降低而無法出現顯著差異；但於本研究中有發現產後確診多種疾病牛隻其</w:t>
      </w:r>
      <w:r>
        <w:rPr>
          <w:rFonts w:ascii="Times New Roman" w:eastAsia="標楷體" w:hAnsi="Times New Roman" w:cs="Times New Roman" w:hint="eastAsia"/>
        </w:rPr>
        <w:t>RT</w:t>
      </w:r>
      <w:r>
        <w:rPr>
          <w:rFonts w:ascii="Times New Roman" w:eastAsia="標楷體" w:hAnsi="Times New Roman" w:cs="Times New Roman" w:hint="eastAsia"/>
        </w:rPr>
        <w:t>變化於分娩前</w:t>
      </w:r>
      <w:r>
        <w:rPr>
          <w:rFonts w:ascii="Times New Roman" w:eastAsia="標楷體" w:hAnsi="Times New Roman" w:cs="Times New Roman" w:hint="eastAsia"/>
        </w:rPr>
        <w:t>2</w:t>
      </w:r>
      <w:r>
        <w:rPr>
          <w:rFonts w:ascii="Times New Roman" w:eastAsia="標楷體" w:hAnsi="Times New Roman" w:cs="Times New Roman" w:hint="eastAsia"/>
        </w:rPr>
        <w:t>週即出現，顯示分娩前異常之</w:t>
      </w:r>
      <w:r>
        <w:rPr>
          <w:rFonts w:ascii="Times New Roman" w:eastAsia="標楷體" w:hAnsi="Times New Roman" w:cs="Times New Roman" w:hint="eastAsia"/>
        </w:rPr>
        <w:t>RT</w:t>
      </w:r>
      <w:r>
        <w:rPr>
          <w:rFonts w:ascii="Times New Roman" w:eastAsia="標楷體" w:hAnsi="Times New Roman" w:cs="Times New Roman" w:hint="eastAsia"/>
        </w:rPr>
        <w:t>變化會提高分娩後出現多種疾病的機會，此可幫助牧場盡早發現有疾病風險乳牛並預防。</w:t>
      </w:r>
    </w:p>
    <w:p w14:paraId="6B56A1F2" w14:textId="783C7970" w:rsidR="001360BF" w:rsidRDefault="001360BF" w:rsidP="001360BF">
      <w:pPr>
        <w:jc w:val="both"/>
        <w:rPr>
          <w:rFonts w:ascii="標楷體" w:eastAsia="標楷體" w:hAnsi="標楷體"/>
        </w:rPr>
      </w:pPr>
      <w:r>
        <w:rPr>
          <w:rFonts w:ascii="Times New Roman" w:eastAsia="標楷體" w:hAnsi="Times New Roman" w:cs="Times New Roman" w:hint="eastAsia"/>
        </w:rPr>
        <w:t xml:space="preserve">    </w:t>
      </w:r>
      <w:r>
        <w:rPr>
          <w:rFonts w:ascii="Times New Roman" w:eastAsia="標楷體" w:hAnsi="Times New Roman" w:cs="Times New Roman" w:hint="eastAsia"/>
        </w:rPr>
        <w:t>於</w:t>
      </w:r>
      <w:r>
        <w:rPr>
          <w:rFonts w:ascii="Times New Roman" w:eastAsia="標楷體" w:hAnsi="Times New Roman" w:cs="Times New Roman" w:hint="eastAsia"/>
        </w:rPr>
        <w:t>S</w:t>
      </w:r>
      <w:r>
        <w:rPr>
          <w:rFonts w:ascii="Times New Roman" w:eastAsia="標楷體" w:hAnsi="Times New Roman" w:cs="Times New Roman" w:hint="eastAsia"/>
        </w:rPr>
        <w:t>牧場的結果中發現產後發生</w:t>
      </w:r>
      <w:r>
        <w:rPr>
          <w:rFonts w:ascii="Times New Roman" w:eastAsia="標楷體" w:hAnsi="Times New Roman" w:cs="Times New Roman" w:hint="eastAsia"/>
        </w:rPr>
        <w:t>2</w:t>
      </w:r>
      <w:r>
        <w:rPr>
          <w:rFonts w:ascii="Times New Roman" w:eastAsia="標楷體" w:hAnsi="Times New Roman" w:cs="Times New Roman" w:hint="eastAsia"/>
        </w:rPr>
        <w:t>種以上臨床疾病組別</w:t>
      </w:r>
      <w:r>
        <w:rPr>
          <w:rFonts w:ascii="Times New Roman" w:eastAsia="標楷體" w:hAnsi="Times New Roman" w:cs="Times New Roman" w:hint="eastAsia"/>
        </w:rPr>
        <w:t>RT</w:t>
      </w:r>
      <w:r>
        <w:rPr>
          <w:rFonts w:ascii="Times New Roman" w:eastAsia="標楷體" w:hAnsi="Times New Roman" w:cs="Times New Roman" w:hint="eastAsia"/>
        </w:rPr>
        <w:t>較高，可能是因樣本數過低而無法真實反應反芻變化。但也發現分娩後一週以無臨床疾病組別</w:t>
      </w:r>
      <w:r>
        <w:rPr>
          <w:rFonts w:ascii="Times New Roman" w:eastAsia="標楷體" w:hAnsi="Times New Roman" w:cs="Times New Roman" w:hint="eastAsia"/>
        </w:rPr>
        <w:t>RT</w:t>
      </w:r>
      <w:r>
        <w:rPr>
          <w:rFonts w:ascii="Times New Roman" w:eastAsia="標楷體" w:hAnsi="Times New Roman" w:cs="Times New Roman" w:hint="eastAsia"/>
        </w:rPr>
        <w:t>顯著較高，這部分於</w:t>
      </w:r>
      <w:r>
        <w:rPr>
          <w:rFonts w:ascii="Times New Roman" w:eastAsia="標楷體" w:hAnsi="Times New Roman" w:cs="Times New Roman" w:hint="eastAsia"/>
        </w:rPr>
        <w:t>G</w:t>
      </w:r>
      <w:r>
        <w:rPr>
          <w:rFonts w:ascii="Times New Roman" w:eastAsia="標楷體" w:hAnsi="Times New Roman" w:cs="Times New Roman" w:hint="eastAsia"/>
        </w:rPr>
        <w:t>牧場也有相同結果只是無顯著差異。</w:t>
      </w:r>
      <w:r>
        <w:rPr>
          <w:rFonts w:ascii="Times New Roman" w:eastAsia="標楷體" w:hAnsi="Times New Roman" w:cs="Times New Roman"/>
        </w:rPr>
        <w:fldChar w:fldCharType="begin">
          <w:fldData xml:space="preserve">PEVuZE5vdGU+PENpdGUgQXV0aG9yWWVhcj0iMSI+PEF1dGhvcj5DYWxhbWFyaTwvQXV0aG9yPjxZ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PEVuZE5vdGU+PENpdGUgQXV0aG9yWWVhcj0iMSI+PEF1dGhvcj5DYWxhbWFyaTwvQXV0aG9yPjxZ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Pr>
          <w:rFonts w:ascii="Times New Roman" w:eastAsia="標楷體" w:hAnsi="Times New Roman" w:cs="Times New Roman"/>
        </w:rPr>
      </w:r>
      <w:r>
        <w:rPr>
          <w:rFonts w:ascii="Times New Roman" w:eastAsia="標楷體" w:hAnsi="Times New Roman" w:cs="Times New Roman"/>
        </w:rPr>
        <w:fldChar w:fldCharType="separate"/>
      </w:r>
      <w:r>
        <w:rPr>
          <w:rFonts w:ascii="Times New Roman" w:eastAsia="標楷體" w:hAnsi="Times New Roman" w:cs="Times New Roman"/>
          <w:noProof/>
        </w:rPr>
        <w:t>Calamari et al. (2014)</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發現在泌乳初期</w:t>
      </w:r>
      <w:r>
        <w:rPr>
          <w:rFonts w:ascii="Times New Roman" w:eastAsia="標楷體" w:hAnsi="Times New Roman" w:cs="Times New Roman" w:hint="eastAsia"/>
        </w:rPr>
        <w:t>RT</w:t>
      </w:r>
      <w:r>
        <w:rPr>
          <w:rFonts w:ascii="Times New Roman" w:eastAsia="標楷體" w:hAnsi="Times New Roman" w:cs="Times New Roman" w:hint="eastAsia"/>
        </w:rPr>
        <w:t>高低與肝功能指數</w:t>
      </w:r>
      <w:r>
        <w:rPr>
          <w:rFonts w:ascii="Times New Roman" w:eastAsia="標楷體" w:hAnsi="Times New Roman" w:cs="Times New Roman" w:hint="eastAsia"/>
        </w:rPr>
        <w:t xml:space="preserve"> (</w:t>
      </w:r>
      <w:r>
        <w:rPr>
          <w:rFonts w:ascii="Times New Roman" w:eastAsia="標楷體" w:hAnsi="Times New Roman" w:cs="Times New Roman"/>
        </w:rPr>
        <w:t>liver function index</w:t>
      </w:r>
      <w:r>
        <w:rPr>
          <w:rFonts w:ascii="Times New Roman" w:eastAsia="標楷體" w:hAnsi="Times New Roman" w:cs="Times New Roman" w:hint="eastAsia"/>
        </w:rPr>
        <w:t>)</w:t>
      </w:r>
      <w:r>
        <w:rPr>
          <w:rFonts w:ascii="Times New Roman" w:eastAsia="標楷體" w:hAnsi="Times New Roman" w:cs="Times New Roman"/>
        </w:rPr>
        <w:t xml:space="preserve"> </w:t>
      </w:r>
      <w:r>
        <w:rPr>
          <w:rFonts w:ascii="Times New Roman" w:eastAsia="標楷體" w:hAnsi="Times New Roman" w:cs="Times New Roman" w:hint="eastAsia"/>
        </w:rPr>
        <w:t>為正相關而與陽性急性期蛋白為負相關，顯示分娩後的低反芻代表較多急性期蛋白存在與發炎反應，而這關係在</w:t>
      </w:r>
      <w:r>
        <w:rPr>
          <w:rFonts w:ascii="Times New Roman" w:eastAsia="標楷體" w:hAnsi="Times New Roman" w:cs="Times New Roman" w:hint="eastAsia"/>
        </w:rPr>
        <w:t xml:space="preserve">10 </w:t>
      </w:r>
      <w:r>
        <w:rPr>
          <w:rFonts w:ascii="Times New Roman" w:eastAsia="標楷體" w:hAnsi="Times New Roman" w:cs="Times New Roman"/>
        </w:rPr>
        <w:t>DIM</w:t>
      </w:r>
      <w:r>
        <w:rPr>
          <w:rFonts w:ascii="Times New Roman" w:eastAsia="標楷體" w:hAnsi="Times New Roman" w:cs="Times New Roman" w:hint="eastAsia"/>
        </w:rPr>
        <w:t>後變得極差，此結果表示分娩後</w:t>
      </w:r>
      <w:r>
        <w:rPr>
          <w:rFonts w:ascii="Times New Roman" w:eastAsia="標楷體" w:hAnsi="Times New Roman" w:cs="Times New Roman" w:hint="eastAsia"/>
        </w:rPr>
        <w:t>10</w:t>
      </w:r>
      <w:r>
        <w:rPr>
          <w:rFonts w:ascii="Times New Roman" w:eastAsia="標楷體" w:hAnsi="Times New Roman" w:cs="Times New Roman" w:hint="eastAsia"/>
        </w:rPr>
        <w:t>天內的</w:t>
      </w:r>
      <w:r>
        <w:rPr>
          <w:rFonts w:ascii="Times New Roman" w:eastAsia="標楷體" w:hAnsi="Times New Roman" w:cs="Times New Roman" w:hint="eastAsia"/>
        </w:rPr>
        <w:t>RT</w:t>
      </w:r>
      <w:r>
        <w:rPr>
          <w:rFonts w:ascii="Times New Roman" w:eastAsia="標楷體" w:hAnsi="Times New Roman" w:cs="Times New Roman" w:hint="eastAsia"/>
        </w:rPr>
        <w:t>高低具有較佳預測高風險牛隻的效果，與本研究產後一週內</w:t>
      </w:r>
      <w:r>
        <w:rPr>
          <w:rFonts w:ascii="Times New Roman" w:eastAsia="標楷體" w:hAnsi="Times New Roman" w:cs="Times New Roman" w:hint="eastAsia"/>
        </w:rPr>
        <w:t>0</w:t>
      </w:r>
      <w:r>
        <w:rPr>
          <w:rFonts w:ascii="Times New Roman" w:eastAsia="標楷體" w:hAnsi="Times New Roman" w:cs="Times New Roman" w:hint="eastAsia"/>
        </w:rPr>
        <w:t>組</w:t>
      </w:r>
      <w:r>
        <w:rPr>
          <w:rFonts w:ascii="Times New Roman" w:eastAsia="標楷體" w:hAnsi="Times New Roman" w:cs="Times New Roman" w:hint="eastAsia"/>
        </w:rPr>
        <w:t>RT</w:t>
      </w:r>
      <w:r>
        <w:rPr>
          <w:rFonts w:ascii="Times New Roman" w:eastAsia="標楷體" w:hAnsi="Times New Roman" w:cs="Times New Roman" w:hint="eastAsia"/>
        </w:rPr>
        <w:t>最高之結果相符，同時也與結果中各組</w:t>
      </w:r>
      <w:r>
        <w:rPr>
          <w:rFonts w:ascii="Times New Roman" w:eastAsia="標楷體" w:hAnsi="Times New Roman" w:cs="Times New Roman" w:hint="eastAsia"/>
        </w:rPr>
        <w:t>RT</w:t>
      </w:r>
      <w:r>
        <w:rPr>
          <w:rFonts w:ascii="Times New Roman" w:eastAsia="標楷體" w:hAnsi="Times New Roman" w:cs="Times New Roman" w:hint="eastAsia"/>
        </w:rPr>
        <w:t>於分娩</w:t>
      </w:r>
      <w:r>
        <w:rPr>
          <w:rFonts w:ascii="Times New Roman" w:eastAsia="標楷體" w:hAnsi="Times New Roman" w:cs="Times New Roman" w:hint="eastAsia"/>
        </w:rPr>
        <w:t>10</w:t>
      </w:r>
      <w:r>
        <w:rPr>
          <w:rFonts w:ascii="Times New Roman" w:eastAsia="標楷體" w:hAnsi="Times New Roman" w:cs="Times New Roman" w:hint="eastAsia"/>
        </w:rPr>
        <w:t>天後都已達高峰並穩定相符。</w:t>
      </w:r>
    </w:p>
    <w:p w14:paraId="0DF4E461" w14:textId="5FFDF550" w:rsidR="001360BF" w:rsidRDefault="001360BF" w:rsidP="00734BDF">
      <w:pPr>
        <w:rPr>
          <w:rFonts w:ascii="標楷體" w:eastAsia="標楷體" w:hAnsi="標楷體"/>
        </w:rPr>
      </w:pPr>
    </w:p>
    <w:p w14:paraId="2CB8EA1C" w14:textId="39D19A13" w:rsidR="001360BF" w:rsidRDefault="001360BF" w:rsidP="00734BDF">
      <w:pPr>
        <w:rPr>
          <w:rFonts w:ascii="標楷體" w:eastAsia="標楷體" w:hAnsi="標楷體"/>
        </w:rPr>
      </w:pPr>
    </w:p>
    <w:p w14:paraId="39108E43" w14:textId="38145B9B" w:rsidR="001360BF" w:rsidRDefault="001360BF" w:rsidP="00734BDF">
      <w:pPr>
        <w:rPr>
          <w:rFonts w:ascii="標楷體" w:eastAsia="標楷體" w:hAnsi="標楷體"/>
        </w:rPr>
      </w:pPr>
    </w:p>
    <w:p w14:paraId="5AC4BF7B" w14:textId="77777777" w:rsidR="001360BF" w:rsidRPr="001360BF" w:rsidRDefault="001360BF" w:rsidP="001360BF">
      <w:pPr>
        <w:numPr>
          <w:ilvl w:val="0"/>
          <w:numId w:val="41"/>
        </w:numPr>
        <w:spacing w:line="360" w:lineRule="auto"/>
        <w:rPr>
          <w:rFonts w:ascii="標楷體" w:eastAsia="標楷體" w:hAnsi="標楷體"/>
        </w:rPr>
      </w:pPr>
      <w:r w:rsidRPr="001360BF">
        <w:rPr>
          <w:rFonts w:ascii="標楷體" w:eastAsia="標楷體" w:hAnsi="標楷體"/>
        </w:rPr>
        <w:lastRenderedPageBreak/>
        <w:t>影響活動量的因素</w:t>
      </w:r>
    </w:p>
    <w:p w14:paraId="000B294C" w14:textId="4EE376B0" w:rsidR="001360BF" w:rsidRPr="001360BF" w:rsidRDefault="001360BF" w:rsidP="001360BF">
      <w:pPr>
        <w:pStyle w:val="a4"/>
        <w:numPr>
          <w:ilvl w:val="0"/>
          <w:numId w:val="44"/>
        </w:numPr>
        <w:ind w:leftChars="0"/>
        <w:rPr>
          <w:rFonts w:ascii="標楷體" w:eastAsia="標楷體" w:hAnsi="標楷體"/>
        </w:rPr>
      </w:pPr>
      <w:r w:rsidRPr="003C1092">
        <w:rPr>
          <w:rFonts w:ascii="Times New Roman" w:eastAsia="標楷體" w:hAnsi="Times New Roman" w:cs="Times New Roman"/>
        </w:rPr>
        <w:t>胎</w:t>
      </w:r>
      <w:r>
        <w:rPr>
          <w:rFonts w:ascii="Times New Roman" w:eastAsia="標楷體" w:hAnsi="Times New Roman" w:cs="Times New Roman" w:hint="eastAsia"/>
        </w:rPr>
        <w:t>次與活動量</w:t>
      </w:r>
    </w:p>
    <w:p w14:paraId="5CCCDA53" w14:textId="2DB92CCD" w:rsidR="001360BF" w:rsidRDefault="001360BF" w:rsidP="00FD57CA">
      <w:pPr>
        <w:jc w:val="both"/>
        <w:rPr>
          <w:rFonts w:ascii="標楷體" w:eastAsia="標楷體" w:hAnsi="標楷體"/>
        </w:rPr>
      </w:pPr>
      <w:r>
        <w:rPr>
          <w:rFonts w:ascii="Times New Roman" w:eastAsia="標楷體" w:hAnsi="Times New Roman" w:cs="Times New Roman" w:hint="eastAsia"/>
        </w:rPr>
        <w:t xml:space="preserve">    </w:t>
      </w:r>
      <w:r>
        <w:rPr>
          <w:rFonts w:ascii="Times New Roman" w:eastAsia="標楷體" w:hAnsi="Times New Roman" w:cs="Times New Roman" w:hint="eastAsia"/>
        </w:rPr>
        <w:t>實驗結果發現</w:t>
      </w:r>
      <w:r>
        <w:rPr>
          <w:rFonts w:ascii="Times New Roman" w:eastAsia="標楷體" w:hAnsi="Times New Roman" w:cs="Times New Roman" w:hint="eastAsia"/>
        </w:rPr>
        <w:t>G</w:t>
      </w:r>
      <w:r>
        <w:rPr>
          <w:rFonts w:ascii="Times New Roman" w:eastAsia="標楷體" w:hAnsi="Times New Roman" w:cs="Times New Roman" w:hint="eastAsia"/>
        </w:rPr>
        <w:t>牧場間以初產牛其</w:t>
      </w:r>
      <w:r>
        <w:rPr>
          <w:rFonts w:ascii="Times New Roman" w:eastAsia="標楷體" w:hAnsi="Times New Roman" w:cs="Times New Roman" w:hint="eastAsia"/>
        </w:rPr>
        <w:t>A</w:t>
      </w:r>
      <w:r>
        <w:rPr>
          <w:rFonts w:ascii="Times New Roman" w:eastAsia="標楷體" w:hAnsi="Times New Roman" w:cs="Times New Roman"/>
        </w:rPr>
        <w:t>C</w:t>
      </w:r>
      <w:r>
        <w:rPr>
          <w:rFonts w:ascii="Times New Roman" w:eastAsia="標楷體" w:hAnsi="Times New Roman" w:cs="Times New Roman" w:hint="eastAsia"/>
        </w:rPr>
        <w:t>高於經產牛。</w:t>
      </w:r>
      <w:r>
        <w:rPr>
          <w:rFonts w:ascii="Times New Roman" w:eastAsia="標楷體" w:hAnsi="Times New Roman" w:cs="Times New Roman" w:hint="eastAsia"/>
          <w:kern w:val="0"/>
        </w:rPr>
        <w:t>研究比較荷蘭牛、娟姍牛及其雜交種初產或經產時之活動量差異，發現荷蘭牛與娟姍牛之初產牛其</w:t>
      </w:r>
      <w:r>
        <w:rPr>
          <w:rFonts w:ascii="Times New Roman" w:eastAsia="標楷體" w:hAnsi="Times New Roman" w:cs="Times New Roman"/>
          <w:kern w:val="0"/>
        </w:rPr>
        <w:t>AC</w:t>
      </w:r>
      <w:r>
        <w:rPr>
          <w:rFonts w:ascii="Times New Roman" w:eastAsia="標楷體" w:hAnsi="Times New Roman" w:cs="Times New Roman" w:hint="eastAsia"/>
          <w:kern w:val="0"/>
        </w:rPr>
        <w:t>皆顯著高於經產牛</w:t>
      </w:r>
      <w:r>
        <w:rPr>
          <w:rFonts w:ascii="Times New Roman" w:eastAsia="標楷體" w:hAnsi="Times New Roman" w:cs="Times New Roman" w:hint="eastAsia"/>
          <w:kern w:val="0"/>
        </w:rPr>
        <w:t xml:space="preserve"> </w:t>
      </w:r>
      <w:r>
        <w:rPr>
          <w:rFonts w:ascii="Times New Roman" w:eastAsia="標楷體" w:hAnsi="Times New Roman" w:cs="Times New Roman"/>
          <w:kern w:val="0"/>
        </w:rPr>
        <w:fldChar w:fldCharType="begin"/>
      </w:r>
      <w:r>
        <w:rPr>
          <w:rFonts w:ascii="Times New Roman" w:eastAsia="標楷體" w:hAnsi="Times New Roman" w:cs="Times New Roman"/>
          <w:kern w:val="0"/>
        </w:rPr>
        <w:instrText xml:space="preserve"> ADDIN EN.CITE &lt;EndNote&gt;&lt;Cite&gt;&lt;Author&gt;Stone&lt;/Author&gt;&lt;Year&gt;2017&lt;/Year&gt;&lt;RecNum&gt;140&lt;/RecNum&gt;&lt;DisplayText&gt;(Stone et al., 2017)&lt;/DisplayText&gt;&lt;record&gt;&lt;rec-number&gt;140&lt;/rec-number&gt;&lt;foreign-keys&gt;&lt;key app="EN" db-id="wszxvsfd2rt599exea9pdwzcwpt2tspf5far" timestamp="1613633648"&gt;140&lt;/key&gt;&lt;/foreign-keys&gt;&lt;ref-type name="Journal Article"&gt;17&lt;/ref-type&gt;&lt;contributors&gt;&lt;authors&gt;&lt;author&gt;Stone, A. E.&lt;/author&gt;&lt;author&gt;Jones, B. W.&lt;/author&gt;&lt;author&gt;Becker, C. A.&lt;/author&gt;&lt;author&gt;Bewley, J. M.&lt;/author&gt;&lt;/authors&gt;&lt;/contributors&gt;&lt;auth-address&gt;Mississippi State Univ, Dept Anim &amp;amp; Dairy Sci, Starkville, MS 39759 USA&amp;#xD;Univ Kentucky, Dept Anim &amp;amp; Food Sci, Lexington, KY 40546 USA&lt;/auth-address&gt;&lt;titles&gt;&lt;title&gt;Influence of breed, milk yield, and temperature-humidity index on dairy cow lying time, neck activity, reticulorumen temperature, and rumination behavior&lt;/title&gt;&lt;secondary-title&gt;Journal of Dairy Science&lt;/secondary-title&gt;&lt;alt-title&gt;J Dairy Sci&lt;/alt-title&gt;&lt;/titles&gt;&lt;periodical&gt;&lt;full-title&gt;Journal of Dairy Science&lt;/full-title&gt;&lt;abbr-1&gt;J Dairy Sci&lt;/abbr-1&gt;&lt;/periodical&gt;&lt;alt-periodical&gt;&lt;full-title&gt;Journal of Dairy Science&lt;/full-title&gt;&lt;abbr-1&gt;J Dairy Sci&lt;/abbr-1&gt;&lt;/alt-periodical&gt;&lt;pages&gt;2395-2403&lt;/pages&gt;&lt;volume&gt;100&lt;/volume&gt;&lt;number&gt;3&lt;/number&gt;&lt;keywords&gt;&lt;keyword&gt;breed&lt;/keyword&gt;&lt;keyword&gt;precision dairy farming&lt;/keyword&gt;&lt;keyword&gt;x holstein crossbreds&lt;/keyword&gt;&lt;keyword&gt;somatic-cell score&lt;/keyword&gt;&lt;keyword&gt;short-communication&lt;/keyword&gt;&lt;keyword&gt;body-temperature&lt;/keyword&gt;&lt;keyword&gt;heat-stress&lt;/keyword&gt;&lt;keyword&gt;cubicle systems&lt;/keyword&gt;&lt;keyword&gt;social-behavior&lt;/keyword&gt;&lt;keyword&gt;pure holsteins&lt;/keyword&gt;&lt;keyword&gt;particle-size&lt;/keyword&gt;&lt;keyword&gt;summer season&lt;/keyword&gt;&lt;/keywords&gt;&lt;dates&gt;&lt;year&gt;2017&lt;/year&gt;&lt;pub-dates&gt;&lt;date&gt;Mar&lt;/date&gt;&lt;/pub-dates&gt;&lt;/dates&gt;&lt;isbn&gt;0022-0302&lt;/isbn&gt;&lt;accession-num&gt;WOS:000393725900069&lt;/accession-num&gt;&lt;urls&gt;&lt;related-urls&gt;&lt;url&gt;&amp;lt;Go to ISI&amp;gt;://WOS:000393725900069&lt;/url&gt;&lt;/related-urls&gt;&lt;/urls&gt;&lt;electronic-resource-num&gt;10.3168/jds.2016-11607&lt;/electronic-resource-num&gt;&lt;language&gt;English&lt;/language&gt;&lt;/record&gt;&lt;/Cite&gt;&lt;/EndNote&gt;</w:instrText>
      </w:r>
      <w:r>
        <w:rPr>
          <w:rFonts w:ascii="Times New Roman" w:eastAsia="標楷體" w:hAnsi="Times New Roman" w:cs="Times New Roman"/>
          <w:kern w:val="0"/>
        </w:rPr>
        <w:fldChar w:fldCharType="separate"/>
      </w:r>
      <w:r>
        <w:rPr>
          <w:rFonts w:ascii="Times New Roman" w:eastAsia="標楷體" w:hAnsi="Times New Roman" w:cs="Times New Roman"/>
          <w:noProof/>
          <w:kern w:val="0"/>
        </w:rPr>
        <w:t>(Stone et al., 2017)</w:t>
      </w:r>
      <w:r>
        <w:rPr>
          <w:rFonts w:ascii="Times New Roman" w:eastAsia="標楷體" w:hAnsi="Times New Roman" w:cs="Times New Roman"/>
          <w:kern w:val="0"/>
        </w:rPr>
        <w:fldChar w:fldCharType="end"/>
      </w:r>
      <w:r>
        <w:rPr>
          <w:rFonts w:ascii="Times New Roman" w:eastAsia="標楷體" w:hAnsi="Times New Roman" w:cs="Times New Roman" w:hint="eastAsia"/>
          <w:kern w:val="0"/>
        </w:rPr>
        <w:t>，</w:t>
      </w:r>
      <w:r>
        <w:rPr>
          <w:rFonts w:ascii="Times New Roman" w:eastAsia="標楷體" w:hAnsi="Times New Roman" w:cs="Times New Roman"/>
          <w:kern w:val="0"/>
        </w:rPr>
        <w:fldChar w:fldCharType="begin"/>
      </w:r>
      <w:r>
        <w:rPr>
          <w:rFonts w:ascii="Times New Roman" w:eastAsia="標楷體" w:hAnsi="Times New Roman" w:cs="Times New Roman"/>
          <w:kern w:val="0"/>
        </w:rPr>
        <w:instrText xml:space="preserve"> ADDIN EN.CITE &lt;EndNote&gt;&lt;Cite AuthorYear="1"&gt;&lt;Author&gt;Proudfoot&lt;/Author&gt;&lt;Year&gt;2009&lt;/Year&gt;&lt;RecNum&gt;259&lt;/RecNum&gt;&lt;DisplayText&gt;Proudfoot et al. (2009)&lt;/DisplayText&gt;&lt;record&gt;&lt;rec-number&gt;259&lt;/rec-number&gt;&lt;foreign-keys&gt;&lt;key app="EN" db-id="wszxvsfd2rt599exea9pdwzcwpt2tspf5far" timestamp="1622645815"&gt;259&lt;/key&gt;&lt;/foreign-keys&gt;&lt;ref-type name="Journal Article"&gt;17&lt;/ref-type&gt;&lt;contributors&gt;&lt;authors&gt;&lt;author&gt;Proudfoot, K. L.&lt;/author&gt;&lt;author&gt;Veira, D. M.&lt;/author&gt;&lt;author&gt;Weary, D. M.&lt;/author&gt;&lt;author&gt;von Keyserlingk, M. A. G.&lt;/author&gt;&lt;/authors&gt;&lt;/contributors&gt;&lt;auth-address&gt;Univ British Columbia, Fac Land &amp;amp; Food Syst, Anim Welf Program, Vancouver, BC V6T IZ4, Canada&amp;#xD;Agr &amp;amp; Agri Food Canada, Agassiz, BC V0M 1A0, Canada&lt;/auth-address&gt;&lt;titles&gt;&lt;title&gt;Competition at the feed bunk changes the feeding, standing, and social behavior of transition dairy cows&lt;/title&gt;&lt;secondary-title&gt;Journal of Dairy Science&lt;/secondary-title&gt;&lt;alt-title&gt;J Dairy Sci&lt;/alt-title&gt;&lt;/titles&gt;&lt;periodical&gt;&lt;full-title&gt;Journal of Dairy Science&lt;/full-title&gt;&lt;abbr-1&gt;J Dairy Sci&lt;/abbr-1&gt;&lt;/periodical&gt;&lt;alt-periodical&gt;&lt;full-title&gt;Journal of Dairy Science&lt;/full-title&gt;&lt;abbr-1&gt;J Dairy Sci&lt;/abbr-1&gt;&lt;/alt-periodical&gt;&lt;pages&gt;3116-3123&lt;/pages&gt;&lt;volume&gt;92&lt;/volume&gt;&lt;number&gt;7&lt;/number&gt;&lt;keywords&gt;&lt;keyword&gt;transition&lt;/keyword&gt;&lt;keyword&gt;competition&lt;/keyword&gt;&lt;keyword&gt;dry matter intake&lt;/keyword&gt;&lt;keyword&gt;behavior&lt;/keyword&gt;&lt;keyword&gt;cattle&lt;/keyword&gt;&lt;keyword&gt;parturition&lt;/keyword&gt;&lt;keyword&gt;validation&lt;/keyword&gt;&lt;keyword&gt;dominance&lt;/keyword&gt;&lt;keyword&gt;lactation&lt;/keyword&gt;&lt;keyword&gt;system&lt;/keyword&gt;&lt;/keywords&gt;&lt;dates&gt;&lt;year&gt;2009&lt;/year&gt;&lt;pub-dates&gt;&lt;date&gt;Jul&lt;/date&gt;&lt;/pub-dates&gt;&lt;/dates&gt;&lt;isbn&gt;0022-0302&lt;/isbn&gt;&lt;accession-num&gt;WOS:000267022500015&lt;/accession-num&gt;&lt;urls&gt;&lt;related-urls&gt;&lt;url&gt;&amp;lt;Go to ISI&amp;gt;://WOS:000267022500015&lt;/url&gt;&lt;/related-urls&gt;&lt;/urls&gt;&lt;electronic-resource-num&gt;10.3168/jds.2008-1718&lt;/electronic-resource-num&gt;&lt;language&gt;English&lt;/language&gt;&lt;/record&gt;&lt;/Cite&gt;&lt;/EndNote&gt;</w:instrText>
      </w:r>
      <w:r>
        <w:rPr>
          <w:rFonts w:ascii="Times New Roman" w:eastAsia="標楷體" w:hAnsi="Times New Roman" w:cs="Times New Roman"/>
          <w:kern w:val="0"/>
        </w:rPr>
        <w:fldChar w:fldCharType="separate"/>
      </w:r>
      <w:r>
        <w:rPr>
          <w:rFonts w:ascii="Times New Roman" w:eastAsia="標楷體" w:hAnsi="Times New Roman" w:cs="Times New Roman"/>
          <w:noProof/>
          <w:kern w:val="0"/>
        </w:rPr>
        <w:t>Proudfoot et al. (2009)</w:t>
      </w:r>
      <w:r>
        <w:rPr>
          <w:rFonts w:ascii="Times New Roman" w:eastAsia="標楷體" w:hAnsi="Times New Roman" w:cs="Times New Roman"/>
          <w:kern w:val="0"/>
        </w:rPr>
        <w:fldChar w:fldCharType="end"/>
      </w:r>
      <w:r>
        <w:rPr>
          <w:rFonts w:ascii="Times New Roman" w:eastAsia="標楷體" w:hAnsi="Times New Roman" w:cs="Times New Roman" w:hint="eastAsia"/>
          <w:kern w:val="0"/>
        </w:rPr>
        <w:t xml:space="preserve"> </w:t>
      </w:r>
      <w:r>
        <w:rPr>
          <w:rFonts w:ascii="Times New Roman" w:eastAsia="標楷體" w:hAnsi="Times New Roman" w:cs="Times New Roman" w:hint="eastAsia"/>
          <w:kern w:val="0"/>
        </w:rPr>
        <w:t>於研究中發現混欄飼養之初產牛比有獨立飼料槽的更容易被取代，所以相比經產牛，混欄飼養之初產牛因社交行為需頻繁更換欄位，可能造成其活動量上升。</w:t>
      </w:r>
      <w:r w:rsidRPr="00F674F4">
        <w:rPr>
          <w:rFonts w:ascii="Times New Roman" w:eastAsia="標楷體" w:hAnsi="Times New Roman" w:cs="Times New Roman" w:hint="eastAsia"/>
          <w:kern w:val="0"/>
        </w:rPr>
        <w:t>較少研究探討經產牛間</w:t>
      </w:r>
      <w:r w:rsidRPr="00F674F4">
        <w:rPr>
          <w:rFonts w:ascii="Times New Roman" w:eastAsia="標楷體" w:hAnsi="Times New Roman" w:cs="Times New Roman"/>
          <w:kern w:val="0"/>
        </w:rPr>
        <w:t>AC</w:t>
      </w:r>
      <w:r w:rsidRPr="00F674F4">
        <w:rPr>
          <w:rFonts w:ascii="Times New Roman" w:eastAsia="標楷體" w:hAnsi="Times New Roman" w:cs="Times New Roman" w:hint="eastAsia"/>
          <w:kern w:val="0"/>
        </w:rPr>
        <w:t>之差異，從本研究之結果發現大於等於三胎以上牛隻其</w:t>
      </w:r>
      <w:r w:rsidRPr="00F674F4">
        <w:rPr>
          <w:rFonts w:ascii="Times New Roman" w:eastAsia="標楷體" w:hAnsi="Times New Roman" w:cs="Times New Roman"/>
          <w:kern w:val="0"/>
        </w:rPr>
        <w:t>AC</w:t>
      </w:r>
      <w:r w:rsidRPr="00F674F4">
        <w:rPr>
          <w:rFonts w:ascii="Times New Roman" w:eastAsia="標楷體" w:hAnsi="Times New Roman" w:cs="Times New Roman" w:hint="eastAsia"/>
          <w:kern w:val="0"/>
        </w:rPr>
        <w:t>顯著低於二胎，如前所述</w:t>
      </w:r>
      <w:r w:rsidRPr="00F674F4">
        <w:rPr>
          <w:rFonts w:ascii="新細明體" w:eastAsia="新細明體" w:hAnsi="新細明體" w:cs="新細明體" w:hint="eastAsia"/>
          <w:kern w:val="0"/>
        </w:rPr>
        <w:t>≧</w:t>
      </w:r>
      <w:r w:rsidRPr="00F674F4">
        <w:rPr>
          <w:rFonts w:ascii="Times New Roman" w:eastAsia="標楷體" w:hAnsi="Times New Roman" w:cs="Times New Roman"/>
          <w:kern w:val="0"/>
        </w:rPr>
        <w:t>3</w:t>
      </w:r>
      <w:r w:rsidRPr="00F674F4">
        <w:rPr>
          <w:rFonts w:ascii="Times New Roman" w:eastAsia="標楷體" w:hAnsi="Times New Roman" w:cs="Times New Roman"/>
          <w:kern w:val="0"/>
          <w:vertAlign w:val="superscript"/>
        </w:rPr>
        <w:t>rd</w:t>
      </w:r>
      <w:r w:rsidRPr="00F674F4">
        <w:rPr>
          <w:rFonts w:ascii="Times New Roman" w:eastAsia="標楷體" w:hAnsi="Times New Roman" w:cs="Times New Roman"/>
          <w:kern w:val="0"/>
        </w:rPr>
        <w:t xml:space="preserve"> parity </w:t>
      </w:r>
      <w:r w:rsidRPr="00F674F4">
        <w:rPr>
          <w:rFonts w:ascii="Times New Roman" w:eastAsia="標楷體" w:hAnsi="Times New Roman" w:cs="Times New Roman" w:hint="eastAsia"/>
          <w:kern w:val="0"/>
        </w:rPr>
        <w:t>牛隻其</w:t>
      </w:r>
      <w:r w:rsidRPr="00F674F4">
        <w:rPr>
          <w:rFonts w:ascii="Times New Roman" w:eastAsia="標楷體" w:hAnsi="Times New Roman" w:cs="Times New Roman"/>
          <w:kern w:val="0"/>
        </w:rPr>
        <w:t>RT</w:t>
      </w:r>
      <w:r w:rsidRPr="00F674F4">
        <w:rPr>
          <w:rFonts w:ascii="Times New Roman" w:eastAsia="標楷體" w:hAnsi="Times New Roman" w:cs="Times New Roman" w:hint="eastAsia"/>
          <w:kern w:val="0"/>
        </w:rPr>
        <w:t>較</w:t>
      </w:r>
      <w:r w:rsidRPr="00F674F4">
        <w:rPr>
          <w:rFonts w:ascii="Times New Roman" w:eastAsia="標楷體" w:hAnsi="Times New Roman" w:cs="Times New Roman"/>
          <w:kern w:val="0"/>
        </w:rPr>
        <w:t>2</w:t>
      </w:r>
      <w:r w:rsidRPr="00F674F4">
        <w:rPr>
          <w:rFonts w:ascii="Times New Roman" w:eastAsia="標楷體" w:hAnsi="Times New Roman" w:cs="Times New Roman"/>
          <w:kern w:val="0"/>
          <w:vertAlign w:val="superscript"/>
        </w:rPr>
        <w:t xml:space="preserve">nd </w:t>
      </w:r>
      <w:r w:rsidRPr="00F674F4">
        <w:rPr>
          <w:rFonts w:ascii="Times New Roman" w:eastAsia="標楷體" w:hAnsi="Times New Roman" w:cs="Times New Roman"/>
          <w:kern w:val="0"/>
        </w:rPr>
        <w:t>parity</w:t>
      </w:r>
      <w:r w:rsidRPr="00F674F4">
        <w:rPr>
          <w:rFonts w:ascii="Times New Roman" w:eastAsia="標楷體" w:hAnsi="Times New Roman" w:cs="Times New Roman" w:hint="eastAsia"/>
          <w:kern w:val="0"/>
        </w:rPr>
        <w:t>低，反芻之減少可能反映牛隻採食時間較短並減少採食量</w:t>
      </w:r>
      <w:r>
        <w:rPr>
          <w:rFonts w:ascii="Times New Roman" w:eastAsia="標楷體" w:hAnsi="Times New Roman" w:cs="Times New Roman" w:hint="eastAsia"/>
          <w:kern w:val="0"/>
        </w:rPr>
        <w:t xml:space="preserve"> </w:t>
      </w:r>
      <w:r>
        <w:rPr>
          <w:rFonts w:ascii="Times New Roman" w:eastAsia="標楷體" w:hAnsi="Times New Roman" w:cs="Times New Roman"/>
          <w:kern w:val="0"/>
        </w:rPr>
        <w:fldChar w:fldCharType="begin"/>
      </w:r>
      <w:r>
        <w:rPr>
          <w:rFonts w:ascii="Times New Roman" w:eastAsia="標楷體" w:hAnsi="Times New Roman" w:cs="Times New Roman"/>
          <w:kern w:val="0"/>
        </w:rPr>
        <w:instrText xml:space="preserve"> ADDIN EN.CITE &lt;EndNote&gt;&lt;Cite&gt;&lt;Author&gt;Schirmann&lt;/Author&gt;&lt;Year&gt;2012&lt;/Year&gt;&lt;RecNum&gt;261&lt;/RecNum&gt;&lt;DisplayText&gt;(Schirmann et al., 2012)&lt;/DisplayText&gt;&lt;record&gt;&lt;rec-number&gt;261&lt;/rec-number&gt;&lt;foreign-keys&gt;&lt;key app="EN" db-id="wszxvsfd2rt599exea9pdwzcwpt2tspf5far" timestamp="1622687406"&gt;261&lt;/key&gt;&lt;/foreign-keys&gt;&lt;ref-type name="Journal Article"&gt;17&lt;/ref-type&gt;&lt;contributors&gt;&lt;authors&gt;&lt;author&gt;Schirmann, K.&lt;/author&gt;&lt;author&gt;Chapinal, N.&lt;/author&gt;&lt;author&gt;Weary, D. M.&lt;/author&gt;&lt;author&gt;Heuwieser, W.&lt;/author&gt;&lt;author&gt;von Keyserlingk, M. A. G.&lt;/author&gt;&lt;/authors&gt;&lt;/contributors&gt;&lt;titles&gt;&lt;title&gt;Rumination and its relationship to feeding and lying behavior in Holstein dairy cows&lt;/title&gt;&lt;secondary-title&gt;Journal of Dairy Science&lt;/secondary-title&gt;&lt;/titles&gt;&lt;periodical&gt;&lt;full-title&gt;Journal of Dairy Science&lt;/full-title&gt;&lt;abbr-1&gt;J Dairy Sci&lt;/abbr-1&gt;&lt;/periodical&gt;&lt;pages&gt;3212-3217&lt;/pages&gt;&lt;volume&gt;95&lt;/volume&gt;&lt;number&gt;6&lt;/number&gt;&lt;keywords&gt;&lt;keyword&gt;feeding time&lt;/keyword&gt;&lt;keyword&gt;dry matter intake&lt;/keyword&gt;&lt;keyword&gt;welfare&lt;/keyword&gt;&lt;keyword&gt;automated assessment&lt;/keyword&gt;&lt;/keywords&gt;&lt;dates&gt;&lt;year&gt;2012&lt;/year&gt;&lt;pub-dates&gt;&lt;date&gt;2012/06/01/&lt;/date&gt;&lt;/pub-dates&gt;&lt;/dates&gt;&lt;isbn&gt;0022-0302&lt;/isbn&gt;&lt;urls&gt;&lt;related-urls&gt;&lt;url&gt;https://www.sciencedirect.com/science/article/pii/S0022030212002950&lt;/url&gt;&lt;/related-urls&gt;&lt;/urls&gt;&lt;electronic-resource-num&gt;https://doi.org/10.3168/jds.2011-4741&lt;/electronic-resource-num&gt;&lt;/record&gt;&lt;/Cite&gt;&lt;/EndNote&gt;</w:instrText>
      </w:r>
      <w:r>
        <w:rPr>
          <w:rFonts w:ascii="Times New Roman" w:eastAsia="標楷體" w:hAnsi="Times New Roman" w:cs="Times New Roman"/>
          <w:kern w:val="0"/>
        </w:rPr>
        <w:fldChar w:fldCharType="separate"/>
      </w:r>
      <w:r>
        <w:rPr>
          <w:rFonts w:ascii="Times New Roman" w:eastAsia="標楷體" w:hAnsi="Times New Roman" w:cs="Times New Roman"/>
          <w:noProof/>
          <w:kern w:val="0"/>
        </w:rPr>
        <w:t>(Schirmann et al., 2012)</w:t>
      </w:r>
      <w:r>
        <w:rPr>
          <w:rFonts w:ascii="Times New Roman" w:eastAsia="標楷體" w:hAnsi="Times New Roman" w:cs="Times New Roman"/>
          <w:kern w:val="0"/>
        </w:rPr>
        <w:fldChar w:fldCharType="end"/>
      </w:r>
      <w:r w:rsidRPr="00F674F4">
        <w:rPr>
          <w:rFonts w:ascii="Times New Roman" w:eastAsia="標楷體" w:hAnsi="Times New Roman" w:cs="Times New Roman" w:hint="eastAsia"/>
          <w:kern w:val="0"/>
        </w:rPr>
        <w:t>，進而造成</w:t>
      </w:r>
      <w:r w:rsidRPr="00F674F4">
        <w:rPr>
          <w:rFonts w:ascii="新細明體" w:eastAsia="新細明體" w:hAnsi="新細明體" w:cs="新細明體" w:hint="eastAsia"/>
          <w:kern w:val="0"/>
        </w:rPr>
        <w:t>≧</w:t>
      </w:r>
      <w:r w:rsidRPr="00F674F4">
        <w:rPr>
          <w:rFonts w:ascii="Times New Roman" w:eastAsia="標楷體" w:hAnsi="Times New Roman" w:cs="Times New Roman"/>
          <w:kern w:val="0"/>
        </w:rPr>
        <w:t>3</w:t>
      </w:r>
      <w:r w:rsidRPr="00F674F4">
        <w:rPr>
          <w:rFonts w:ascii="Times New Roman" w:eastAsia="標楷體" w:hAnsi="Times New Roman" w:cs="Times New Roman"/>
          <w:kern w:val="0"/>
          <w:vertAlign w:val="superscript"/>
        </w:rPr>
        <w:t>rd</w:t>
      </w:r>
      <w:r w:rsidRPr="00F674F4">
        <w:rPr>
          <w:rFonts w:ascii="Times New Roman" w:eastAsia="標楷體" w:hAnsi="Times New Roman" w:cs="Times New Roman"/>
          <w:kern w:val="0"/>
        </w:rPr>
        <w:t xml:space="preserve"> parity </w:t>
      </w:r>
      <w:r w:rsidRPr="00F674F4">
        <w:rPr>
          <w:rFonts w:ascii="Times New Roman" w:eastAsia="標楷體" w:hAnsi="Times New Roman" w:cs="Times New Roman" w:hint="eastAsia"/>
          <w:kern w:val="0"/>
        </w:rPr>
        <w:t>牛隻</w:t>
      </w:r>
      <w:r w:rsidRPr="00F674F4">
        <w:rPr>
          <w:rFonts w:ascii="Times New Roman" w:eastAsia="標楷體" w:hAnsi="Times New Roman" w:cs="Times New Roman"/>
          <w:kern w:val="0"/>
        </w:rPr>
        <w:t>AC</w:t>
      </w:r>
      <w:r w:rsidRPr="00F674F4">
        <w:rPr>
          <w:rFonts w:ascii="Times New Roman" w:eastAsia="標楷體" w:hAnsi="Times New Roman" w:cs="Times New Roman" w:hint="eastAsia"/>
          <w:kern w:val="0"/>
        </w:rPr>
        <w:t>較低。</w:t>
      </w:r>
      <w:r>
        <w:rPr>
          <w:rFonts w:ascii="Times New Roman" w:eastAsia="標楷體" w:hAnsi="Times New Roman" w:cs="Times New Roman"/>
          <w:kern w:val="0"/>
        </w:rPr>
        <w:fldChar w:fldCharType="begin"/>
      </w:r>
      <w:r>
        <w:rPr>
          <w:rFonts w:ascii="Times New Roman" w:eastAsia="標楷體" w:hAnsi="Times New Roman" w:cs="Times New Roman"/>
          <w:kern w:val="0"/>
        </w:rPr>
        <w:instrText xml:space="preserve"> ADDIN EN.CITE &lt;EndNote&gt;&lt;Cite AuthorYear="1"&gt;&lt;Author&gt;Ungerfeld&lt;/Author&gt;&lt;Year&gt;2014&lt;/Year&gt;&lt;RecNum&gt;298&lt;/RecNum&gt;&lt;DisplayText&gt;Ungerfeld et al. (2014)&lt;/DisplayText&gt;&lt;record&gt;&lt;rec-number&gt;298&lt;/rec-number&gt;&lt;foreign-keys&gt;&lt;key app="EN" db-id="wszxvsfd2rt599exea9pdwzcwpt2tspf5far" timestamp="1624239373"&gt;298&lt;/key&gt;&lt;/foreign-keys&gt;&lt;ref-type name="Journal Article"&gt;17&lt;/ref-type&gt;&lt;contributors&gt;&lt;authors&gt;&lt;author&gt;Ungerfeld, R.&lt;/author&gt;&lt;author&gt;Cajarville, C.&lt;/author&gt;&lt;author&gt;Rosas, M. I.&lt;/author&gt;&lt;author&gt;Repetto, J. L.&lt;/author&gt;&lt;/authors&gt;&lt;/contributors&gt;&lt;titles&gt;&lt;title&gt;Time budget differences of high- and low-social rank grazing dairy cows&lt;/title&gt;&lt;secondary-title&gt;New Zealand Journal of Agricultural Research&lt;/secondary-title&gt;&lt;/titles&gt;&lt;periodical&gt;&lt;full-title&gt;New Zealand Journal of Agricultural Research&lt;/full-title&gt;&lt;/periodical&gt;&lt;pages&gt;122-127&lt;/pages&gt;&lt;volume&gt;57&lt;/volume&gt;&lt;number&gt;2&lt;/number&gt;&lt;dates&gt;&lt;year&gt;2014&lt;/year&gt;&lt;pub-dates&gt;&lt;date&gt;2014/04/03&lt;/date&gt;&lt;/pub-dates&gt;&lt;/dates&gt;&lt;publisher&gt;Taylor &amp;amp; Francis&lt;/publisher&gt;&lt;isbn&gt;0028-8233&lt;/isbn&gt;&lt;urls&gt;&lt;related-urls&gt;&lt;url&gt;https://doi.org/10.1080/00288233.2014.893892&lt;/url&gt;&lt;/related-urls&gt;&lt;/urls&gt;&lt;electronic-resource-num&gt;10.1080/00288233.2014.893892&lt;/electronic-resource-num&gt;&lt;/record&gt;&lt;/Cite&gt;&lt;/EndNote&gt;</w:instrText>
      </w:r>
      <w:r>
        <w:rPr>
          <w:rFonts w:ascii="Times New Roman" w:eastAsia="標楷體" w:hAnsi="Times New Roman" w:cs="Times New Roman"/>
          <w:kern w:val="0"/>
        </w:rPr>
        <w:fldChar w:fldCharType="separate"/>
      </w:r>
      <w:r>
        <w:rPr>
          <w:rFonts w:ascii="Times New Roman" w:eastAsia="標楷體" w:hAnsi="Times New Roman" w:cs="Times New Roman"/>
          <w:noProof/>
          <w:kern w:val="0"/>
        </w:rPr>
        <w:t>Ungerfeld et al. (2014)</w:t>
      </w:r>
      <w:r>
        <w:rPr>
          <w:rFonts w:ascii="Times New Roman" w:eastAsia="標楷體" w:hAnsi="Times New Roman" w:cs="Times New Roman"/>
          <w:kern w:val="0"/>
        </w:rPr>
        <w:fldChar w:fldCharType="end"/>
      </w:r>
      <w:r>
        <w:rPr>
          <w:rFonts w:ascii="Times New Roman" w:eastAsia="標楷體" w:hAnsi="Times New Roman" w:cs="Times New Roman" w:hint="eastAsia"/>
          <w:kern w:val="0"/>
        </w:rPr>
        <w:t xml:space="preserve"> </w:t>
      </w:r>
      <w:r w:rsidRPr="00F674F4">
        <w:rPr>
          <w:rFonts w:ascii="Times New Roman" w:eastAsia="標楷體" w:hAnsi="Times New Roman" w:cs="Times New Roman" w:hint="eastAsia"/>
          <w:kern w:val="0"/>
        </w:rPr>
        <w:t>之研究比較高位序與低位序牛隻其時間分配差異，發現高位序牛隻其啃食與行走時間少於低位序組，但站立與躺臥在</w:t>
      </w:r>
      <w:r w:rsidRPr="00F674F4">
        <w:rPr>
          <w:rFonts w:ascii="Times New Roman" w:eastAsia="標楷體" w:hAnsi="Times New Roman" w:cs="Times New Roman" w:hint="eastAsia"/>
          <w:kern w:val="0"/>
        </w:rPr>
        <w:t>2</w:t>
      </w:r>
      <w:r w:rsidRPr="00F674F4">
        <w:rPr>
          <w:rFonts w:ascii="Times New Roman" w:eastAsia="標楷體" w:hAnsi="Times New Roman" w:cs="Times New Roman" w:hint="eastAsia"/>
          <w:kern w:val="0"/>
        </w:rPr>
        <w:t>組間無差異，如前面所述啃食與行走都會影響頸部活動量，所以高位序牛隻其</w:t>
      </w:r>
      <w:r w:rsidRPr="00F674F4">
        <w:rPr>
          <w:rFonts w:ascii="Times New Roman" w:eastAsia="標楷體" w:hAnsi="Times New Roman" w:cs="Times New Roman" w:hint="eastAsia"/>
          <w:kern w:val="0"/>
        </w:rPr>
        <w:t>AC</w:t>
      </w:r>
      <w:r w:rsidRPr="00F674F4">
        <w:rPr>
          <w:rFonts w:ascii="Times New Roman" w:eastAsia="標楷體" w:hAnsi="Times New Roman" w:cs="Times New Roman" w:hint="eastAsia"/>
          <w:kern w:val="0"/>
        </w:rPr>
        <w:t>會低於低位序的，而一般來說位序與年齡為正相關</w:t>
      </w:r>
      <w:r>
        <w:rPr>
          <w:rFonts w:ascii="Times New Roman" w:eastAsia="標楷體" w:hAnsi="Times New Roman" w:cs="Times New Roman" w:hint="eastAsia"/>
          <w:kern w:val="0"/>
        </w:rPr>
        <w:t xml:space="preserve"> </w:t>
      </w:r>
      <w:r>
        <w:rPr>
          <w:rFonts w:ascii="Times New Roman" w:eastAsia="標楷體" w:hAnsi="Times New Roman" w:cs="Times New Roman"/>
          <w:kern w:val="0"/>
        </w:rPr>
        <w:fldChar w:fldCharType="begin"/>
      </w:r>
      <w:r>
        <w:rPr>
          <w:rFonts w:ascii="Times New Roman" w:eastAsia="標楷體" w:hAnsi="Times New Roman" w:cs="Times New Roman"/>
          <w:kern w:val="0"/>
        </w:rPr>
        <w:instrText xml:space="preserve"> ADDIN EN.CITE &lt;EndNote&gt;&lt;Cite&gt;&lt;Author&gt;Val-Laillet&lt;/Author&gt;&lt;Year&gt;2008&lt;/Year&gt;&lt;RecNum&gt;299&lt;/RecNum&gt;&lt;DisplayText&gt;(Val-Laillet et al., 2008)&lt;/DisplayText&gt;&lt;record&gt;&lt;rec-number&gt;299&lt;/rec-number&gt;&lt;foreign-keys&gt;&lt;key app="EN" db-id="wszxvsfd2rt599exea9pdwzcwpt2tspf5far" timestamp="1624239936"&gt;299&lt;/key&gt;&lt;/foreign-keys&gt;&lt;ref-type name="Journal Article"&gt;17&lt;/ref-type&gt;&lt;contributors&gt;&lt;authors&gt;&lt;author&gt;Val-Laillet, David&lt;/author&gt;&lt;author&gt;Passillé, Anne Marie de&lt;/author&gt;&lt;author&gt;Rushen, Jeffrey&lt;/author&gt;&lt;author&gt;von Keyserlingk, Marina A. G.&lt;/author&gt;&lt;/authors&gt;&lt;/contributors&gt;&lt;titles&gt;&lt;title&gt;The concept of social dominance and the social distribution of feeding-related displacements between cows&lt;/title&gt;&lt;secondary-title&gt;Applied Animal Behaviour Science&lt;/secondary-title&gt;&lt;/titles&gt;&lt;periodical&gt;&lt;full-title&gt;Applied Animal Behaviour Science&lt;/full-title&gt;&lt;abbr-1&gt;Appl Anim Behav Sci&lt;/abbr-1&gt;&lt;/periodical&gt;&lt;pages&gt;158-172&lt;/pages&gt;&lt;volume&gt;111&lt;/volume&gt;&lt;number&gt;1&lt;/number&gt;&lt;keywords&gt;&lt;keyword&gt;Cattle&lt;/keyword&gt;&lt;keyword&gt;Social dominance&lt;/keyword&gt;&lt;keyword&gt;Competitive success&lt;/keyword&gt;&lt;keyword&gt;Hierarchy&lt;/keyword&gt;&lt;keyword&gt;Feeding competition&lt;/keyword&gt;&lt;/keywords&gt;&lt;dates&gt;&lt;year&gt;2008&lt;/year&gt;&lt;pub-dates&gt;&lt;date&gt;2008/05/01/&lt;/date&gt;&lt;/pub-dates&gt;&lt;/dates&gt;&lt;isbn&gt;0168-1591&lt;/isbn&gt;&lt;urls&gt;&lt;related-urls&gt;&lt;url&gt;https://www.sciencedirect.com/science/article/pii/S0168159107001852&lt;/url&gt;&lt;/related-urls&gt;&lt;/urls&gt;&lt;electronic-resource-num&gt;https://doi.org/10.1016/j.applanim.2007.06.001&lt;/electronic-resource-num&gt;&lt;/record&gt;&lt;/Cite&gt;&lt;/EndNote&gt;</w:instrText>
      </w:r>
      <w:r>
        <w:rPr>
          <w:rFonts w:ascii="Times New Roman" w:eastAsia="標楷體" w:hAnsi="Times New Roman" w:cs="Times New Roman"/>
          <w:kern w:val="0"/>
        </w:rPr>
        <w:fldChar w:fldCharType="separate"/>
      </w:r>
      <w:r>
        <w:rPr>
          <w:rFonts w:ascii="Times New Roman" w:eastAsia="標楷體" w:hAnsi="Times New Roman" w:cs="Times New Roman"/>
          <w:noProof/>
          <w:kern w:val="0"/>
        </w:rPr>
        <w:t>(Val-Laillet et al., 2008)</w:t>
      </w:r>
      <w:r>
        <w:rPr>
          <w:rFonts w:ascii="Times New Roman" w:eastAsia="標楷體" w:hAnsi="Times New Roman" w:cs="Times New Roman"/>
          <w:kern w:val="0"/>
        </w:rPr>
        <w:fldChar w:fldCharType="end"/>
      </w:r>
      <w:r w:rsidRPr="00F674F4">
        <w:rPr>
          <w:rFonts w:ascii="Times New Roman" w:eastAsia="標楷體" w:hAnsi="Times New Roman" w:cs="Times New Roman" w:hint="eastAsia"/>
          <w:kern w:val="0"/>
        </w:rPr>
        <w:t>，因此三胎以上牛隻其</w:t>
      </w:r>
      <w:r w:rsidRPr="00F674F4">
        <w:rPr>
          <w:rFonts w:ascii="Times New Roman" w:eastAsia="標楷體" w:hAnsi="Times New Roman" w:cs="Times New Roman" w:hint="eastAsia"/>
          <w:kern w:val="0"/>
        </w:rPr>
        <w:t>AC</w:t>
      </w:r>
      <w:r w:rsidRPr="00F674F4">
        <w:rPr>
          <w:rFonts w:ascii="Times New Roman" w:eastAsia="標楷體" w:hAnsi="Times New Roman" w:cs="Times New Roman" w:hint="eastAsia"/>
          <w:kern w:val="0"/>
        </w:rPr>
        <w:t>可能會</w:t>
      </w:r>
      <w:r>
        <w:rPr>
          <w:rFonts w:ascii="Times New Roman" w:eastAsia="標楷體" w:hAnsi="Times New Roman" w:cs="Times New Roman" w:hint="eastAsia"/>
          <w:kern w:val="0"/>
        </w:rPr>
        <w:t>低</w:t>
      </w:r>
      <w:r w:rsidRPr="00F674F4">
        <w:rPr>
          <w:rFonts w:ascii="Times New Roman" w:eastAsia="標楷體" w:hAnsi="Times New Roman" w:cs="Times New Roman" w:hint="eastAsia"/>
          <w:kern w:val="0"/>
        </w:rPr>
        <w:t>於第二胎與第一胎牛隻</w:t>
      </w:r>
      <w:r>
        <w:rPr>
          <w:rFonts w:ascii="Times New Roman" w:eastAsia="標楷體" w:hAnsi="Times New Roman" w:cs="Times New Roman" w:hint="eastAsia"/>
          <w:kern w:val="0"/>
        </w:rPr>
        <w:t>。</w:t>
      </w:r>
    </w:p>
    <w:p w14:paraId="5DABBCBA" w14:textId="38383E20" w:rsidR="001360BF" w:rsidRDefault="00FD57CA" w:rsidP="00FD57CA">
      <w:pPr>
        <w:jc w:val="both"/>
        <w:rPr>
          <w:rFonts w:ascii="標楷體" w:eastAsia="標楷體" w:hAnsi="標楷體"/>
        </w:rPr>
      </w:pPr>
      <w:r>
        <w:rPr>
          <w:rFonts w:ascii="標楷體" w:eastAsia="標楷體" w:hAnsi="標楷體" w:cs="Times New Roman" w:hint="eastAsia"/>
        </w:rPr>
        <w:t xml:space="preserve">    觀察</w:t>
      </w:r>
      <w:r w:rsidRPr="004F23B7">
        <w:rPr>
          <w:rFonts w:ascii="Times New Roman" w:eastAsia="標楷體" w:hAnsi="Times New Roman" w:cs="Times New Roman"/>
        </w:rPr>
        <w:t>2</w:t>
      </w:r>
      <w:r>
        <w:rPr>
          <w:rFonts w:ascii="標楷體" w:eastAsia="標楷體" w:hAnsi="標楷體" w:cs="Times New Roman" w:hint="eastAsia"/>
        </w:rPr>
        <w:t>牧場各胎次牛隻於實驗期間</w:t>
      </w:r>
      <w:r>
        <w:rPr>
          <w:rFonts w:ascii="Times New Roman" w:eastAsia="標楷體" w:hAnsi="Times New Roman" w:cs="Times New Roman"/>
        </w:rPr>
        <w:t>AC</w:t>
      </w:r>
      <w:r>
        <w:rPr>
          <w:rFonts w:ascii="Times New Roman" w:eastAsia="標楷體" w:hAnsi="Times New Roman" w:cs="Times New Roman" w:hint="eastAsia"/>
        </w:rPr>
        <w:t>變化，發現於分娩後</w:t>
      </w:r>
      <w:r>
        <w:rPr>
          <w:rFonts w:ascii="Times New Roman" w:eastAsia="標楷體" w:hAnsi="Times New Roman" w:cs="Times New Roman" w:hint="eastAsia"/>
        </w:rPr>
        <w:t>3</w:t>
      </w:r>
      <w:r>
        <w:rPr>
          <w:rFonts w:ascii="Times New Roman" w:eastAsia="標楷體" w:hAnsi="Times New Roman" w:cs="Times New Roman" w:hint="eastAsia"/>
        </w:rPr>
        <w:t>天內會出現最高</w:t>
      </w:r>
      <w:r>
        <w:rPr>
          <w:rFonts w:ascii="Times New Roman" w:eastAsia="標楷體" w:hAnsi="Times New Roman" w:cs="Times New Roman" w:hint="eastAsia"/>
        </w:rPr>
        <w:t>AC</w:t>
      </w:r>
      <w:r>
        <w:rPr>
          <w:rFonts w:ascii="Times New Roman" w:eastAsia="標楷體" w:hAnsi="Times New Roman" w:cs="Times New Roman" w:hint="eastAsia"/>
        </w:rPr>
        <w:t>。相同地，</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 AuthorYear="1"&gt;&lt;Author&gt;Clark&lt;/Author&gt;&lt;Year&gt;2015&lt;/Year&gt;&lt;RecNum&gt;293&lt;/RecNum&gt;&lt;DisplayText&gt;Clark et al. (2015)&lt;/DisplayText&gt;&lt;record&gt;&lt;rec-number&gt;293&lt;/rec-number&gt;&lt;foreign-keys&gt;&lt;key app="EN" db-id="wszxvsfd2rt599exea9pdwzcwpt2tspf5far" timestamp="1623911770"&gt;293&lt;/key&gt;&lt;/foreign-keys&gt;&lt;ref-type name="Journal Article"&gt;17&lt;/ref-type&gt;&lt;contributors&gt;&lt;authors&gt;&lt;author&gt;Clark, C. E. F.&lt;/author&gt;&lt;author&gt;Lyons, N. A.&lt;/author&gt;&lt;author&gt;Millapan, L.&lt;/author&gt;&lt;author&gt;Talukder, S.&lt;/author&gt;&lt;author&gt;Cronin, G. M.&lt;/author&gt;&lt;author&gt;Kerrisk, K. L.&lt;/author&gt;&lt;author&gt;Garcia, S. C.&lt;/author&gt;&lt;/authors&gt;&lt;/contributors&gt;&lt;titles&gt;&lt;title&gt;Rumination and activity levels as predictors of calving for dairy cows&lt;/title&gt;&lt;secondary-title&gt;Animal&lt;/secondary-title&gt;&lt;/titles&gt;&lt;periodical&gt;&lt;full-title&gt;Animal&lt;/full-title&gt;&lt;/periodical&gt;&lt;pages&gt;691-695&lt;/pages&gt;&lt;volume&gt;9&lt;/volume&gt;&lt;number&gt;4&lt;/number&gt;&lt;keywords&gt;&lt;keyword&gt;calving&lt;/keyword&gt;&lt;keyword&gt;prediction&lt;/keyword&gt;&lt;keyword&gt;sensor&lt;/keyword&gt;&lt;keyword&gt;rumination&lt;/keyword&gt;&lt;keyword&gt;pasture&lt;/keyword&gt;&lt;/keywords&gt;&lt;dates&gt;&lt;year&gt;2015&lt;/year&gt;&lt;pub-dates&gt;&lt;date&gt;2015/01/01/&lt;/date&gt;&lt;/pub-dates&gt;&lt;/dates&gt;&lt;isbn&gt;1751-7311&lt;/isbn&gt;&lt;urls&gt;&lt;related-urls&gt;&lt;url&gt;https://www.sciencedirect.com/science/article/pii/S1751731114003127&lt;/url&gt;&lt;/related-urls&gt;&lt;/urls&gt;&lt;electronic-resource-num&gt;https://doi.org/10.1017/S1751731114003127&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Clark et al. (2015)</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使用相同感測器探討接近分娩時</w:t>
      </w:r>
      <w:r>
        <w:rPr>
          <w:rFonts w:ascii="Times New Roman" w:eastAsia="標楷體" w:hAnsi="Times New Roman" w:cs="Times New Roman" w:hint="eastAsia"/>
        </w:rPr>
        <w:t>RT</w:t>
      </w:r>
      <w:r>
        <w:rPr>
          <w:rFonts w:ascii="Times New Roman" w:eastAsia="標楷體" w:hAnsi="Times New Roman" w:cs="Times New Roman" w:hint="eastAsia"/>
        </w:rPr>
        <w:t>與</w:t>
      </w:r>
      <w:r>
        <w:rPr>
          <w:rFonts w:ascii="Times New Roman" w:eastAsia="標楷體" w:hAnsi="Times New Roman" w:cs="Times New Roman" w:hint="eastAsia"/>
        </w:rPr>
        <w:t>AC</w:t>
      </w:r>
      <w:r>
        <w:rPr>
          <w:rFonts w:ascii="Times New Roman" w:eastAsia="標楷體" w:hAnsi="Times New Roman" w:cs="Times New Roman" w:hint="eastAsia"/>
        </w:rPr>
        <w:t>變化，發現於分娩當天有最低</w:t>
      </w:r>
      <w:r>
        <w:rPr>
          <w:rFonts w:ascii="Times New Roman" w:eastAsia="標楷體" w:hAnsi="Times New Roman" w:cs="Times New Roman" w:hint="eastAsia"/>
        </w:rPr>
        <w:t>RT</w:t>
      </w:r>
      <w:r>
        <w:rPr>
          <w:rFonts w:ascii="Times New Roman" w:eastAsia="標楷體" w:hAnsi="Times New Roman" w:cs="Times New Roman" w:hint="eastAsia"/>
        </w:rPr>
        <w:t>但最高</w:t>
      </w:r>
      <w:r>
        <w:rPr>
          <w:rFonts w:ascii="Times New Roman" w:eastAsia="標楷體" w:hAnsi="Times New Roman" w:cs="Times New Roman" w:hint="eastAsia"/>
        </w:rPr>
        <w:t>AC</w:t>
      </w:r>
      <w:r>
        <w:rPr>
          <w:rFonts w:ascii="Times New Roman" w:eastAsia="標楷體" w:hAnsi="Times New Roman" w:cs="Times New Roman" w:hint="eastAsia"/>
        </w:rPr>
        <w:t>出現在第</w:t>
      </w:r>
      <w:r>
        <w:rPr>
          <w:rFonts w:ascii="Times New Roman" w:eastAsia="標楷體" w:hAnsi="Times New Roman" w:cs="Times New Roman" w:hint="eastAsia"/>
        </w:rPr>
        <w:t>3</w:t>
      </w:r>
      <w:r>
        <w:rPr>
          <w:rFonts w:ascii="Times New Roman" w:eastAsia="標楷體" w:hAnsi="Times New Roman" w:cs="Times New Roman" w:hint="eastAsia"/>
        </w:rPr>
        <w:t>天，可知</w:t>
      </w:r>
      <w:r>
        <w:rPr>
          <w:rFonts w:ascii="Times New Roman" w:eastAsia="標楷體" w:hAnsi="Times New Roman" w:cs="Times New Roman" w:hint="eastAsia"/>
        </w:rPr>
        <w:t>RT</w:t>
      </w:r>
      <w:r>
        <w:rPr>
          <w:rFonts w:ascii="Times New Roman" w:eastAsia="標楷體" w:hAnsi="Times New Roman" w:cs="Times New Roman" w:hint="eastAsia"/>
        </w:rPr>
        <w:t>相比</w:t>
      </w:r>
      <w:r>
        <w:rPr>
          <w:rFonts w:ascii="Times New Roman" w:eastAsia="標楷體" w:hAnsi="Times New Roman" w:cs="Times New Roman" w:hint="eastAsia"/>
        </w:rPr>
        <w:t>AC</w:t>
      </w:r>
      <w:r>
        <w:rPr>
          <w:rFonts w:ascii="Times New Roman" w:eastAsia="標楷體" w:hAnsi="Times New Roman" w:cs="Times New Roman" w:hint="eastAsia"/>
        </w:rPr>
        <w:t>更適合當作預測牛隻分娩時間的指標。</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 AuthorYear="1"&gt;&lt;Author&gt;Borchers&lt;/Author&gt;&lt;Year&gt;2017&lt;/Year&gt;&lt;RecNum&gt;300&lt;/RecNum&gt;&lt;DisplayText&gt;Borchers et al. (2017)&lt;/DisplayText&gt;&lt;record&gt;&lt;rec-number&gt;300&lt;/rec-number&gt;&lt;foreign-keys&gt;&lt;key app="EN" db-id="wszxvsfd2rt599exea9pdwzcwpt2tspf5far" timestamp="1624243245"&gt;300&lt;/key&gt;&lt;/foreign-keys&gt;&lt;ref-type name="Journal Article"&gt;17&lt;/ref-type&gt;&lt;contributors&gt;&lt;authors&gt;&lt;author&gt;Borchers, M. R.&lt;/author&gt;&lt;author&gt;Chang, Y. M.&lt;/author&gt;&lt;author&gt;Proudfoot, K. L.&lt;/author&gt;&lt;author&gt;Wadsworth, B. A.&lt;/author&gt;&lt;author&gt;Stone, A. E.&lt;/author&gt;&lt;author&gt;Bewley, J. M.&lt;/author&gt;&lt;/authors&gt;&lt;/contributors&gt;&lt;titles&gt;&lt;title&gt;Machine-learning-based calving prediction from activity, lying, and ruminating behaviors in dairy cattle&lt;/title&gt;&lt;secondary-title&gt;Journal of Dairy Science&lt;/secondary-title&gt;&lt;/titles&gt;&lt;periodical&gt;&lt;full-title&gt;Journal of Dairy Science&lt;/full-title&gt;&lt;abbr-1&gt;J Dairy Sci&lt;/abbr-1&gt;&lt;/periodical&gt;&lt;pages&gt;5664-5674&lt;/pages&gt;&lt;volume&gt;100&lt;/volume&gt;&lt;number&gt;7&lt;/number&gt;&lt;keywords&gt;&lt;keyword&gt;calving prediction&lt;/keyword&gt;&lt;keyword&gt;precision dairy monitoring technology&lt;/keyword&gt;&lt;keyword&gt;machine learning&lt;/keyword&gt;&lt;/keywords&gt;&lt;dates&gt;&lt;year&gt;2017&lt;/year&gt;&lt;pub-dates&gt;&lt;date&gt;2017/07/01/&lt;/date&gt;&lt;/pub-dates&gt;&lt;/dates&gt;&lt;isbn&gt;0022-0302&lt;/isbn&gt;&lt;urls&gt;&lt;related-urls&gt;&lt;url&gt;https://www.sciencedirect.com/science/article/pii/S0022030217304113&lt;/url&gt;&lt;/related-urls&gt;&lt;/urls&gt;&lt;electronic-resource-num&gt;https://doi.org/10.3168/jds.2016-11526&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Borchers et al. (2017)</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也使用相同感測器分析分娩前</w:t>
      </w:r>
      <w:r>
        <w:rPr>
          <w:rFonts w:ascii="Times New Roman" w:eastAsia="標楷體" w:hAnsi="Times New Roman" w:cs="Times New Roman" w:hint="eastAsia"/>
        </w:rPr>
        <w:t>3</w:t>
      </w:r>
      <w:r>
        <w:rPr>
          <w:rFonts w:ascii="Times New Roman" w:eastAsia="標楷體" w:hAnsi="Times New Roman" w:cs="Times New Roman" w:hint="eastAsia"/>
        </w:rPr>
        <w:t>天</w:t>
      </w:r>
      <w:r>
        <w:rPr>
          <w:rFonts w:ascii="Times New Roman" w:eastAsia="標楷體" w:hAnsi="Times New Roman" w:cs="Times New Roman" w:hint="eastAsia"/>
        </w:rPr>
        <w:t>AC</w:t>
      </w:r>
      <w:r>
        <w:rPr>
          <w:rFonts w:ascii="Times New Roman" w:eastAsia="標楷體" w:hAnsi="Times New Roman" w:cs="Times New Roman" w:hint="eastAsia"/>
        </w:rPr>
        <w:t>變化，但其研究以每</w:t>
      </w:r>
      <w:r>
        <w:rPr>
          <w:rFonts w:ascii="Times New Roman" w:eastAsia="標楷體" w:hAnsi="Times New Roman" w:cs="Times New Roman" w:hint="eastAsia"/>
        </w:rPr>
        <w:t>2 h</w:t>
      </w:r>
      <w:r>
        <w:rPr>
          <w:rFonts w:ascii="Times New Roman" w:eastAsia="標楷體" w:hAnsi="Times New Roman" w:cs="Times New Roman" w:hint="eastAsia"/>
        </w:rPr>
        <w:t>為間隔進行討論，發現初產牛</w:t>
      </w:r>
      <w:r>
        <w:rPr>
          <w:rFonts w:ascii="Times New Roman" w:eastAsia="標楷體" w:hAnsi="Times New Roman" w:cs="Times New Roman" w:hint="eastAsia"/>
        </w:rPr>
        <w:t>AC</w:t>
      </w:r>
      <w:r>
        <w:rPr>
          <w:rFonts w:ascii="Times New Roman" w:eastAsia="標楷體" w:hAnsi="Times New Roman" w:cs="Times New Roman" w:hint="eastAsia"/>
        </w:rPr>
        <w:t>在分娩前</w:t>
      </w:r>
      <w:r>
        <w:rPr>
          <w:rFonts w:ascii="Times New Roman" w:eastAsia="標楷體" w:hAnsi="Times New Roman" w:cs="Times New Roman" w:hint="eastAsia"/>
        </w:rPr>
        <w:t>18</w:t>
      </w:r>
      <w:r>
        <w:rPr>
          <w:rFonts w:ascii="Times New Roman" w:eastAsia="標楷體" w:hAnsi="Times New Roman" w:cs="Times New Roman" w:hint="eastAsia"/>
        </w:rPr>
        <w:t>小時到最低點後，之後開始增加至分娩前</w:t>
      </w:r>
      <w:r>
        <w:rPr>
          <w:rFonts w:ascii="Times New Roman" w:eastAsia="標楷體" w:hAnsi="Times New Roman" w:cs="Times New Roman" w:hint="eastAsia"/>
        </w:rPr>
        <w:t>2</w:t>
      </w:r>
      <w:r>
        <w:rPr>
          <w:rFonts w:ascii="Times New Roman" w:eastAsia="標楷體" w:hAnsi="Times New Roman" w:cs="Times New Roman" w:hint="eastAsia"/>
        </w:rPr>
        <w:t>小時，顯示當要利用活動量做分娩預測應採用每</w:t>
      </w:r>
      <w:r>
        <w:rPr>
          <w:rFonts w:ascii="Times New Roman" w:eastAsia="標楷體" w:hAnsi="Times New Roman" w:cs="Times New Roman" w:hint="eastAsia"/>
        </w:rPr>
        <w:t>2</w:t>
      </w:r>
      <w:r>
        <w:rPr>
          <w:rFonts w:ascii="Times New Roman" w:eastAsia="標楷體" w:hAnsi="Times New Roman" w:cs="Times New Roman" w:hint="eastAsia"/>
        </w:rPr>
        <w:t>小時的數據；作者利用另一種安裝於腿部感測器分析，發現分娩前</w:t>
      </w:r>
      <w:r>
        <w:rPr>
          <w:rFonts w:ascii="Times New Roman" w:eastAsia="標楷體" w:hAnsi="Times New Roman" w:cs="Times New Roman" w:hint="eastAsia"/>
        </w:rPr>
        <w:t>1</w:t>
      </w:r>
      <w:r>
        <w:rPr>
          <w:rFonts w:ascii="Times New Roman" w:eastAsia="標楷體" w:hAnsi="Times New Roman" w:cs="Times New Roman" w:hint="eastAsia"/>
        </w:rPr>
        <w:t>天總步數</w:t>
      </w:r>
      <w:r>
        <w:rPr>
          <w:rFonts w:ascii="Times New Roman" w:eastAsia="標楷體" w:hAnsi="Times New Roman" w:cs="Times New Roman" w:hint="eastAsia"/>
        </w:rPr>
        <w:t xml:space="preserve"> (</w:t>
      </w:r>
      <w:r>
        <w:rPr>
          <w:rFonts w:ascii="Times New Roman" w:eastAsia="標楷體" w:hAnsi="Times New Roman" w:cs="Times New Roman"/>
        </w:rPr>
        <w:t>Number of steps</w:t>
      </w:r>
      <w:r>
        <w:rPr>
          <w:rFonts w:ascii="Times New Roman" w:eastAsia="標楷體" w:hAnsi="Times New Roman" w:cs="Times New Roman" w:hint="eastAsia"/>
        </w:rPr>
        <w:t xml:space="preserve">) </w:t>
      </w:r>
      <w:r>
        <w:rPr>
          <w:rFonts w:ascii="Times New Roman" w:eastAsia="標楷體" w:hAnsi="Times New Roman" w:cs="Times New Roman" w:hint="eastAsia"/>
        </w:rPr>
        <w:t>與總活動</w:t>
      </w:r>
      <w:r>
        <w:rPr>
          <w:rFonts w:ascii="Times New Roman" w:eastAsia="標楷體" w:hAnsi="Times New Roman" w:cs="Times New Roman" w:hint="eastAsia"/>
        </w:rPr>
        <w:t xml:space="preserve"> </w:t>
      </w:r>
      <w:r>
        <w:rPr>
          <w:rFonts w:ascii="Times New Roman" w:eastAsia="標楷體" w:hAnsi="Times New Roman" w:cs="Times New Roman"/>
        </w:rPr>
        <w:t xml:space="preserve">(Total motion) </w:t>
      </w:r>
      <w:r>
        <w:rPr>
          <w:rFonts w:ascii="Times New Roman" w:eastAsia="標楷體" w:hAnsi="Times New Roman" w:cs="Times New Roman" w:hint="eastAsia"/>
        </w:rPr>
        <w:t>皆會增加。另外發現</w:t>
      </w:r>
      <w:r>
        <w:rPr>
          <w:rFonts w:ascii="Times New Roman" w:eastAsia="標楷體" w:hAnsi="Times New Roman" w:cs="Times New Roman" w:hint="eastAsia"/>
        </w:rPr>
        <w:t>2</w:t>
      </w:r>
      <w:r>
        <w:rPr>
          <w:rFonts w:ascii="Times New Roman" w:eastAsia="標楷體" w:hAnsi="Times New Roman" w:cs="Times New Roman" w:hint="eastAsia"/>
        </w:rPr>
        <w:t>家牧場牛隻其頸部活動量有很大的差異，</w:t>
      </w:r>
      <w:r>
        <w:rPr>
          <w:rFonts w:ascii="Times New Roman" w:eastAsia="標楷體" w:hAnsi="Times New Roman" w:cs="Times New Roman" w:hint="eastAsia"/>
        </w:rPr>
        <w:t>G</w:t>
      </w:r>
      <w:r>
        <w:rPr>
          <w:rFonts w:ascii="Times New Roman" w:eastAsia="標楷體" w:hAnsi="Times New Roman" w:cs="Times New Roman" w:hint="eastAsia"/>
        </w:rPr>
        <w:t>牧場各胎次牛隻其</w:t>
      </w:r>
      <w:r>
        <w:rPr>
          <w:rFonts w:ascii="Times New Roman" w:eastAsia="標楷體" w:hAnsi="Times New Roman" w:cs="Times New Roman" w:hint="eastAsia"/>
        </w:rPr>
        <w:t>AC</w:t>
      </w:r>
      <w:r>
        <w:rPr>
          <w:rFonts w:ascii="Times New Roman" w:eastAsia="標楷體" w:hAnsi="Times New Roman" w:cs="Times New Roman" w:hint="eastAsia"/>
        </w:rPr>
        <w:t>皆高於</w:t>
      </w:r>
      <w:r>
        <w:rPr>
          <w:rFonts w:ascii="Times New Roman" w:eastAsia="標楷體" w:hAnsi="Times New Roman" w:cs="Times New Roman" w:hint="eastAsia"/>
        </w:rPr>
        <w:t>S</w:t>
      </w:r>
      <w:r>
        <w:rPr>
          <w:rFonts w:ascii="Times New Roman" w:eastAsia="標楷體" w:hAnsi="Times New Roman" w:cs="Times New Roman" w:hint="eastAsia"/>
        </w:rPr>
        <w:t>牧場，</w:t>
      </w:r>
      <w:r>
        <w:rPr>
          <w:rFonts w:ascii="Times New Roman" w:eastAsia="標楷體" w:hAnsi="Times New Roman" w:cs="Times New Roman" w:hint="eastAsia"/>
        </w:rPr>
        <w:t>AC</w:t>
      </w:r>
      <w:r>
        <w:rPr>
          <w:rFonts w:ascii="Times New Roman" w:eastAsia="標楷體" w:hAnsi="Times New Roman" w:cs="Times New Roman" w:hint="eastAsia"/>
        </w:rPr>
        <w:t>會受到許多因素影響，其中會造成牧場間有明顯差異者多是因飼養管理不同。而只觀察</w:t>
      </w:r>
      <w:r>
        <w:rPr>
          <w:rFonts w:ascii="Times New Roman" w:eastAsia="標楷體" w:hAnsi="Times New Roman" w:cs="Times New Roman" w:hint="eastAsia"/>
        </w:rPr>
        <w:t>G</w:t>
      </w:r>
      <w:r>
        <w:rPr>
          <w:rFonts w:ascii="Times New Roman" w:eastAsia="標楷體" w:hAnsi="Times New Roman" w:cs="Times New Roman" w:hint="eastAsia"/>
        </w:rPr>
        <w:t>牧場發現分娩前初產牛</w:t>
      </w:r>
      <w:r>
        <w:rPr>
          <w:rFonts w:ascii="Times New Roman" w:eastAsia="標楷體" w:hAnsi="Times New Roman" w:cs="Times New Roman" w:hint="eastAsia"/>
        </w:rPr>
        <w:t>A</w:t>
      </w:r>
      <w:r>
        <w:rPr>
          <w:rFonts w:ascii="Times New Roman" w:eastAsia="標楷體" w:hAnsi="Times New Roman" w:cs="Times New Roman"/>
        </w:rPr>
        <w:t>C</w:t>
      </w:r>
      <w:r>
        <w:rPr>
          <w:rFonts w:ascii="Times New Roman" w:eastAsia="標楷體" w:hAnsi="Times New Roman" w:cs="Times New Roman" w:hint="eastAsia"/>
        </w:rPr>
        <w:t>接近第二胎次牛隻但分娩後其</w:t>
      </w:r>
      <w:r>
        <w:rPr>
          <w:rFonts w:ascii="Times New Roman" w:eastAsia="標楷體" w:hAnsi="Times New Roman" w:cs="Times New Roman" w:hint="eastAsia"/>
        </w:rPr>
        <w:t>AC</w:t>
      </w:r>
      <w:r>
        <w:rPr>
          <w:rFonts w:ascii="Times New Roman" w:eastAsia="標楷體" w:hAnsi="Times New Roman" w:cs="Times New Roman" w:hint="eastAsia"/>
        </w:rPr>
        <w:t>明顯高於其他胎次，造成差異可能原因為</w:t>
      </w:r>
      <w:r w:rsidRPr="003B2AAC">
        <w:rPr>
          <w:rFonts w:ascii="Times New Roman" w:eastAsia="標楷體" w:hAnsi="Times New Roman" w:cs="Times New Roman"/>
        </w:rPr>
        <w:t>分娩前牛隻會飼養於乾乳區，因而</w:t>
      </w:r>
      <w:r w:rsidRPr="003B2AAC">
        <w:rPr>
          <w:rFonts w:ascii="Times New Roman" w:eastAsia="標楷體" w:hAnsi="Times New Roman" w:cs="Times New Roman"/>
        </w:rPr>
        <w:t>AC</w:t>
      </w:r>
      <w:r w:rsidRPr="003B2AAC">
        <w:rPr>
          <w:rFonts w:ascii="Times New Roman" w:eastAsia="標楷體" w:hAnsi="Times New Roman" w:cs="Times New Roman"/>
        </w:rPr>
        <w:t>在各組中看不出變化，分娩後於實驗牧場皆採混欄飼養，混欄所造成之位序變化與社會壓力會改變初產牛行為</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&lt;EndNote&gt;&lt;Cite&gt;&lt;Author&gt;Val-Laillet&lt;/Author&gt;&lt;Year&gt;2009&lt;/Year&gt;&lt;RecNum&gt;260&lt;/RecNum&gt;&lt;DisplayText&gt;(Val-Laillet et al., 2009)&lt;/DisplayText&gt;&lt;record&gt;&lt;rec-number&gt;260&lt;/rec-number&gt;&lt;foreign-keys&gt;&lt;key app="EN" db-id="wszxvsfd2rt599exea9pdwzcwpt2tspf5far" timestamp="1622686119"&gt;260&lt;/key&gt;&lt;/foreign-keys&gt;&lt;ref-type name="Journal Article"&gt;17&lt;/ref-type&gt;&lt;contributors&gt;&lt;authors&gt;&lt;author&gt;Val-Laillet, David&lt;/author&gt;&lt;author&gt;Guesdon, Vanessa&lt;/author&gt;&lt;author&gt;von Keyserlingk, Marina A. G.&lt;/author&gt;&lt;author&gt;de Passillé, Anne Marie&lt;/author&gt;&lt;author&gt;Rushen, Jeffrey&lt;/author&gt;&lt;/authors&gt;&lt;/contributors&gt;&lt;titles&gt;&lt;title&gt;Allogrooming in cattle: Relationships between social preferences, feeding displacements and social dominance&lt;/title&gt;&lt;secondary-title&gt;Applied Animal Behaviour Science&lt;/secondary-title&gt;&lt;/titles&gt;&lt;periodical&gt;&lt;full-title&gt;Applied Animal Behaviour Science&lt;/full-title&gt;&lt;abbr-1&gt;Appl Anim Behav Sci&lt;/abbr-1&gt;&lt;/periodical&gt;&lt;pages&gt;141-149&lt;/pages&gt;&lt;volume&gt;116&lt;/volume&gt;&lt;number&gt;2&lt;/number&gt;&lt;keywords&gt;&lt;keyword&gt;Cattle&lt;/keyword&gt;&lt;keyword&gt;Allogrooming&lt;/keyword&gt;&lt;keyword&gt;Feeding competition&lt;/keyword&gt;&lt;keyword&gt;Dominance&lt;/keyword&gt;&lt;keyword&gt;Social preferences&lt;/keyword&gt;&lt;keyword&gt;Bonding&lt;/keyword&gt;&lt;/keywords&gt;&lt;dates&gt;&lt;year&gt;2009&lt;/year&gt;&lt;pub-dates&gt;&lt;date&gt;2009/01/31/&lt;/date&gt;&lt;/pub-dates&gt;&lt;/dates&gt;&lt;isbn&gt;0168-1591&lt;/isbn&gt;&lt;urls&gt;&lt;related-urls&gt;&lt;url&gt;https://www.sciencedirect.com/science/article/pii/S0168159108002050&lt;/url&gt;&lt;/related-urls&gt;&lt;/urls&gt;&lt;electronic-resource-num&gt;https://doi.org/10.1016/j.applanim.2008.08.005&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(Val-Laillet et al., 2009)</w:t>
      </w:r>
      <w:r>
        <w:rPr>
          <w:rFonts w:ascii="Times New Roman" w:eastAsia="標楷體" w:hAnsi="Times New Roman" w:cs="Times New Roman"/>
        </w:rPr>
        <w:fldChar w:fldCharType="end"/>
      </w:r>
      <w:r w:rsidRPr="003B2AAC">
        <w:rPr>
          <w:rFonts w:ascii="Times New Roman" w:eastAsia="標楷體" w:hAnsi="Times New Roman" w:cs="Times New Roman"/>
        </w:rPr>
        <w:t>，並造成其活動量顯著上升。</w:t>
      </w:r>
    </w:p>
    <w:p w14:paraId="338C7E1B" w14:textId="0D47610B" w:rsidR="001360BF" w:rsidRDefault="001360BF" w:rsidP="00FD57CA">
      <w:pPr>
        <w:jc w:val="both"/>
        <w:rPr>
          <w:rFonts w:ascii="標楷體" w:eastAsia="標楷體" w:hAnsi="標楷體"/>
        </w:rPr>
      </w:pPr>
    </w:p>
    <w:p w14:paraId="0662A11E" w14:textId="3849D178" w:rsidR="00FD57CA" w:rsidRPr="00FD57CA" w:rsidRDefault="00FD57CA" w:rsidP="00FD57CA">
      <w:pPr>
        <w:pStyle w:val="a4"/>
        <w:numPr>
          <w:ilvl w:val="0"/>
          <w:numId w:val="45"/>
        </w:numPr>
        <w:ind w:leftChars="0"/>
        <w:jc w:val="both"/>
        <w:rPr>
          <w:rFonts w:ascii="標楷體" w:eastAsia="標楷體" w:hAnsi="標楷體"/>
        </w:rPr>
      </w:pPr>
      <w:r w:rsidRPr="003C1092">
        <w:rPr>
          <w:rFonts w:ascii="Times New Roman" w:eastAsia="標楷體" w:hAnsi="Times New Roman" w:cs="Times New Roman"/>
        </w:rPr>
        <w:t>健康狀</w:t>
      </w:r>
      <w:r>
        <w:rPr>
          <w:rFonts w:ascii="Times New Roman" w:eastAsia="標楷體" w:hAnsi="Times New Roman" w:cs="Times New Roman" w:hint="eastAsia"/>
        </w:rPr>
        <w:t>態與活動量</w:t>
      </w:r>
    </w:p>
    <w:p w14:paraId="2A99CA89" w14:textId="34DA5951" w:rsidR="00FD57CA" w:rsidRDefault="00FD57CA" w:rsidP="00FD57CA">
      <w:pPr>
        <w:jc w:val="both"/>
        <w:rPr>
          <w:rFonts w:ascii="標楷體" w:eastAsia="標楷體" w:hAnsi="標楷體"/>
        </w:rPr>
      </w:pPr>
      <w:r>
        <w:rPr>
          <w:rFonts w:ascii="Times New Roman" w:eastAsia="標楷體" w:hAnsi="Times New Roman" w:cs="Times New Roman" w:hint="eastAsia"/>
        </w:rPr>
        <w:t xml:space="preserve">    </w:t>
      </w:r>
      <w:r>
        <w:rPr>
          <w:rFonts w:ascii="Times New Roman" w:eastAsia="標楷體" w:hAnsi="Times New Roman" w:cs="Times New Roman" w:hint="eastAsia"/>
        </w:rPr>
        <w:t>於</w:t>
      </w:r>
      <w:r>
        <w:rPr>
          <w:rFonts w:ascii="Times New Roman" w:eastAsia="標楷體" w:hAnsi="Times New Roman" w:cs="Times New Roman" w:hint="eastAsia"/>
        </w:rPr>
        <w:t>2</w:t>
      </w:r>
      <w:r>
        <w:rPr>
          <w:rFonts w:ascii="Times New Roman" w:eastAsia="標楷體" w:hAnsi="Times New Roman" w:cs="Times New Roman" w:hint="eastAsia"/>
        </w:rPr>
        <w:t>家牧場探討活動量與健康狀態的關聯之結果不同，於</w:t>
      </w:r>
      <w:r>
        <w:rPr>
          <w:rFonts w:ascii="Times New Roman" w:eastAsia="標楷體" w:hAnsi="Times New Roman" w:cs="Times New Roman" w:hint="eastAsia"/>
        </w:rPr>
        <w:t>G</w:t>
      </w:r>
      <w:r>
        <w:rPr>
          <w:rFonts w:ascii="Times New Roman" w:eastAsia="標楷體" w:hAnsi="Times New Roman" w:cs="Times New Roman" w:hint="eastAsia"/>
        </w:rPr>
        <w:t>牧場發現分娩</w:t>
      </w:r>
      <w:r>
        <w:rPr>
          <w:rFonts w:ascii="Times New Roman" w:eastAsia="標楷體" w:hAnsi="Times New Roman" w:cs="Times New Roman" w:hint="eastAsia"/>
        </w:rPr>
        <w:lastRenderedPageBreak/>
        <w:t>後確診多種臨床疾病組期</w:t>
      </w:r>
      <w:r>
        <w:rPr>
          <w:rFonts w:ascii="Times New Roman" w:eastAsia="標楷體" w:hAnsi="Times New Roman" w:cs="Times New Roman" w:hint="eastAsia"/>
        </w:rPr>
        <w:t>AC</w:t>
      </w:r>
      <w:r>
        <w:rPr>
          <w:rFonts w:ascii="Times New Roman" w:eastAsia="標楷體" w:hAnsi="Times New Roman" w:cs="Times New Roman" w:hint="eastAsia"/>
        </w:rPr>
        <w:t>最高，但於</w:t>
      </w:r>
      <w:r>
        <w:rPr>
          <w:rFonts w:ascii="Times New Roman" w:eastAsia="標楷體" w:hAnsi="Times New Roman" w:cs="Times New Roman" w:hint="eastAsia"/>
        </w:rPr>
        <w:t>S</w:t>
      </w:r>
      <w:r>
        <w:rPr>
          <w:rFonts w:ascii="Times New Roman" w:eastAsia="標楷體" w:hAnsi="Times New Roman" w:cs="Times New Roman" w:hint="eastAsia"/>
        </w:rPr>
        <w:t>牧場分娩後以</w:t>
      </w:r>
      <w:r>
        <w:rPr>
          <w:rFonts w:ascii="Times New Roman" w:eastAsia="標楷體" w:hAnsi="Times New Roman" w:cs="Times New Roman" w:hint="eastAsia"/>
        </w:rPr>
        <w:t>0</w:t>
      </w:r>
      <w:r>
        <w:rPr>
          <w:rFonts w:ascii="Times New Roman" w:eastAsia="標楷體" w:hAnsi="Times New Roman" w:cs="Times New Roman" w:hint="eastAsia"/>
        </w:rPr>
        <w:t>組</w:t>
      </w:r>
      <w:r>
        <w:rPr>
          <w:rFonts w:ascii="Times New Roman" w:eastAsia="標楷體" w:hAnsi="Times New Roman" w:cs="Times New Roman" w:hint="eastAsia"/>
        </w:rPr>
        <w:t>AC</w:t>
      </w:r>
      <w:r>
        <w:rPr>
          <w:rFonts w:ascii="Times New Roman" w:eastAsia="標楷體" w:hAnsi="Times New Roman" w:cs="Times New Roman" w:hint="eastAsia"/>
        </w:rPr>
        <w:t>最高。會影響頸部活動量的行為很多，如上述包含採食、行走等行為變化均可能影響</w:t>
      </w:r>
      <w:r>
        <w:rPr>
          <w:rFonts w:ascii="Times New Roman" w:eastAsia="標楷體" w:hAnsi="Times New Roman" w:cs="Times New Roman" w:hint="eastAsia"/>
        </w:rPr>
        <w:t>AC</w:t>
      </w:r>
      <w:r>
        <w:rPr>
          <w:rFonts w:ascii="Times New Roman" w:eastAsia="標楷體" w:hAnsi="Times New Roman" w:cs="Times New Roman" w:hint="eastAsia"/>
        </w:rPr>
        <w:t>高低，雖然相關研究有提到牛隻產後發生疾病大多都會降低</w:t>
      </w:r>
      <w:r>
        <w:rPr>
          <w:rFonts w:ascii="Times New Roman" w:eastAsia="標楷體" w:hAnsi="Times New Roman" w:cs="Times New Roman" w:hint="eastAsia"/>
        </w:rPr>
        <w:t xml:space="preserve">DMI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&lt;EndNote&gt;&lt;Cite&gt;&lt;Author&gt;Goff&lt;/Author&gt;&lt;Year&gt;2006&lt;/Year&gt;&lt;RecNum&gt;200&lt;/RecNum&gt;&lt;DisplayText&gt;(Goff, 2006)&lt;/DisplayText&gt;&lt;record&gt;&lt;rec-number&gt;200&lt;/rec-number&gt;&lt;foreign-keys&gt;&lt;key app="EN" db-id="wszxvsfd2rt599exea9pdwzcwpt2tspf5far" timestamp="1615884611"&gt;200&lt;/key&gt;&lt;/foreign-keys&gt;&lt;ref-type name="Journal Article"&gt;17&lt;/ref-type&gt;&lt;contributors&gt;&lt;authors&gt;&lt;author&gt;Goff, J. P.&lt;/author&gt;&lt;/authors&gt;&lt;/contributors&gt;&lt;auth-address&gt;USDA ARS, Natl Anim Dis Ctr, Ames, IA 50010 USA&lt;/auth-address&gt;&lt;titles&gt;&lt;title&gt;Major advances in our understanding of nutritional influences on bovine health&lt;/title&gt;&lt;secondary-title&gt;Journal of Dairy Science&lt;/secondary-title&gt;&lt;alt-title&gt;J Dairy Sci&lt;/alt-title&gt;&lt;/titles&gt;&lt;periodical&gt;&lt;full-title&gt;Journal of Dairy Science&lt;/full-title&gt;&lt;abbr-1&gt;J Dairy Sci&lt;/abbr-1&gt;&lt;/periodical&gt;&lt;alt-periodical&gt;&lt;full-title&gt;Journal of Dairy Science&lt;/full-title&gt;&lt;abbr-1&gt;J Dairy Sci&lt;/abbr-1&gt;&lt;/alt-periodical&gt;&lt;pages&gt;1292-1301&lt;/pages&gt;&lt;volume&gt;89&lt;/volume&gt;&lt;number&gt;4&lt;/number&gt;&lt;keywords&gt;&lt;keyword&gt;immunology&lt;/keyword&gt;&lt;keyword&gt;metabolic disease&lt;/keyword&gt;&lt;keyword&gt;milk fever&lt;/keyword&gt;&lt;keyword&gt;ketosis&lt;/keyword&gt;&lt;keyword&gt;mononuclear leukocyte populations&lt;/keyword&gt;&lt;keyword&gt;mammary-gland health&lt;/keyword&gt;&lt;keyword&gt;dry-matter intake&lt;/keyword&gt;&lt;keyword&gt;dairy-cows&lt;/keyword&gt;&lt;keyword&gt;vitamin-e&lt;/keyword&gt;&lt;keyword&gt;beta-carotene&lt;/keyword&gt;&lt;keyword&gt;early lactation&lt;/keyword&gt;&lt;keyword&gt;dietary copper&lt;/keyword&gt;&lt;keyword&gt;milk fever&lt;/keyword&gt;&lt;keyword&gt;prepartum&lt;/keyword&gt;&lt;/keywords&gt;&lt;dates&gt;&lt;year&gt;2006&lt;/year&gt;&lt;pub-dates&gt;&lt;date&gt;Apr&lt;/date&gt;&lt;/pub-dates&gt;&lt;/dates&gt;&lt;isbn&gt;0022-0302&lt;/isbn&gt;&lt;accession-num&gt;WOS:000235991900017&lt;/accession-num&gt;&lt;urls&gt;&lt;related-urls&gt;&lt;url&gt;&amp;lt;Go to ISI&amp;gt;://WOS:000235991900017&lt;/url&gt;&lt;/related-urls&gt;&lt;/urls&gt;&lt;electronic-resource-num&gt;DOI 10.3168/jds.S0022-0302(06)72197-X&lt;/electronic-resource-num&gt;&lt;language&gt;English&lt;/language&gt;&lt;/record&gt;&lt;/Cite&gt;&lt;/EndNote&gt;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(Goff, 2006)</w:t>
      </w:r>
      <w:r>
        <w:rPr>
          <w:rFonts w:ascii="Times New Roman" w:eastAsia="標楷體" w:hAnsi="Times New Roman" w:cs="Times New Roman"/>
        </w:rPr>
        <w:fldChar w:fldCharType="end"/>
      </w:r>
      <w:r>
        <w:rPr>
          <w:rFonts w:ascii="Times New Roman" w:eastAsia="標楷體" w:hAnsi="Times New Roman" w:cs="Times New Roman" w:hint="eastAsia"/>
        </w:rPr>
        <w:t>，但確診疾病造成之位序降低也會影響牛隻社交與躺臥行為，所以疾病發生對於頸部活動量的變化並不一致。相關研究發現產後確診子宮炎牛隻其分娩前第</w:t>
      </w:r>
      <w:r>
        <w:rPr>
          <w:rFonts w:ascii="Times New Roman" w:eastAsia="標楷體" w:hAnsi="Times New Roman" w:cs="Times New Roman" w:hint="eastAsia"/>
        </w:rPr>
        <w:t>1</w:t>
      </w:r>
      <w:r>
        <w:rPr>
          <w:rFonts w:ascii="Times New Roman" w:eastAsia="標楷體" w:hAnsi="Times New Roman" w:cs="Times New Roman" w:hint="eastAsia"/>
        </w:rPr>
        <w:t>、</w:t>
      </w:r>
      <w:r>
        <w:rPr>
          <w:rFonts w:ascii="Times New Roman" w:eastAsia="標楷體" w:hAnsi="Times New Roman" w:cs="Times New Roman" w:hint="eastAsia"/>
        </w:rPr>
        <w:t>2</w:t>
      </w:r>
      <w:r>
        <w:rPr>
          <w:rFonts w:ascii="Times New Roman" w:eastAsia="標楷體" w:hAnsi="Times New Roman" w:cs="Times New Roman" w:hint="eastAsia"/>
        </w:rPr>
        <w:t>週之躺臥時間顯著低於健康組，且確診前</w:t>
      </w:r>
      <w:r>
        <w:rPr>
          <w:rFonts w:ascii="Times New Roman" w:eastAsia="標楷體" w:hAnsi="Times New Roman" w:cs="Times New Roman" w:hint="eastAsia"/>
        </w:rPr>
        <w:t>3</w:t>
      </w:r>
      <w:r>
        <w:rPr>
          <w:rFonts w:ascii="Times New Roman" w:eastAsia="標楷體" w:hAnsi="Times New Roman" w:cs="Times New Roman" w:hint="eastAsia"/>
        </w:rPr>
        <w:t>天其平均被取代次數會顯著高於健康牛隻，而確診前</w:t>
      </w:r>
      <w:r>
        <w:rPr>
          <w:rFonts w:ascii="Times New Roman" w:eastAsia="標楷體" w:hAnsi="Times New Roman" w:cs="Times New Roman" w:hint="eastAsia"/>
        </w:rPr>
        <w:t>1</w:t>
      </w:r>
      <w:r>
        <w:rPr>
          <w:rFonts w:ascii="Times New Roman" w:eastAsia="標楷體" w:hAnsi="Times New Roman" w:cs="Times New Roman" w:hint="eastAsia"/>
        </w:rPr>
        <w:t>天其完整站立於高床時間及中斷躺臥行為的次數亦顯著高於健康牛隻</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fldData xml:space="preserve">PEVuZE5vdGU+PENpdGU+PEF1dGhvcj5Mb21iPC9BdXRob3I+PFllYXI+MjAxODwvWWVhcj48UmVj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PEVuZE5vdGU+PENpdGU+PEF1dGhvcj5Mb21iPC9BdXRob3I+PFllYXI+MjAxODwvWWVhcj48UmVj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Pr>
          <w:rFonts w:ascii="Times New Roman" w:eastAsia="標楷體" w:hAnsi="Times New Roman" w:cs="Times New Roman"/>
        </w:rPr>
      </w:r>
      <w:r>
        <w:rPr>
          <w:rFonts w:ascii="Times New Roman" w:eastAsia="標楷體" w:hAnsi="Times New Roman" w:cs="Times New Roman"/>
        </w:rPr>
        <w:fldChar w:fldCharType="separate"/>
      </w:r>
      <w:r>
        <w:rPr>
          <w:rFonts w:ascii="Times New Roman" w:eastAsia="標楷體" w:hAnsi="Times New Roman" w:cs="Times New Roman"/>
          <w:noProof/>
        </w:rPr>
        <w:t>(Lomb et al., 2018, Neave et al., 2018)</w:t>
      </w:r>
      <w:r>
        <w:rPr>
          <w:rFonts w:ascii="Times New Roman" w:eastAsia="標楷體" w:hAnsi="Times New Roman" w:cs="Times New Roman"/>
        </w:rPr>
        <w:fldChar w:fldCharType="end"/>
      </w:r>
      <w:r>
        <w:rPr>
          <w:rFonts w:ascii="Times New Roman" w:eastAsia="標楷體" w:hAnsi="Times New Roman" w:cs="Times New Roman" w:hint="eastAsia"/>
        </w:rPr>
        <w:t>，顯示患病牛隻因位序降低須頻繁更換飼槽，且疾病的不舒服感與內臟疼痛亦會降低患病牛隻躺臥的意願</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&lt;EndNote&gt;&lt;Cite&gt;&lt;Author&gt;Stojkov&lt;/Author&gt;&lt;Year&gt;2015&lt;/Year&gt;&lt;RecNum&gt;263&lt;/RecNum&gt;&lt;DisplayText&gt;(Stojkov et al., 2015)&lt;/DisplayText&gt;&lt;record&gt;&lt;rec-number&gt;263&lt;/rec-number&gt;&lt;foreign-keys&gt;&lt;key app="EN" db-id="wszxvsfd2rt599exea9pdwzcwpt2tspf5far" timestamp="1622774744"&gt;263&lt;/key&gt;&lt;/foreign-keys&gt;&lt;ref-type name="Journal Article"&gt;17&lt;/ref-type&gt;&lt;contributors&gt;&lt;authors&gt;&lt;author&gt;Stojkov, J.&lt;/author&gt;&lt;author&gt;von Keyserlingk, M. A. G.&lt;/author&gt;&lt;author&gt;Marchant-Forde, J. N.&lt;/author&gt;&lt;author&gt;Weary, D. M.&lt;/author&gt;&lt;/authors&gt;&lt;/contributors&gt;&lt;titles&gt;&lt;title&gt;Assessment of visceral pain associated with metritis in dairy cows&lt;/title&gt;&lt;secondary-title&gt;Journal of Dairy Science&lt;/secondary-title&gt;&lt;/titles&gt;&lt;periodical&gt;&lt;full-title&gt;Journal of Dairy Science&lt;/full-title&gt;&lt;abbr-1&gt;J Dairy Sci&lt;/abbr-1&gt;&lt;/periodical&gt;&lt;pages&gt;5352-5361&lt;/pages&gt;&lt;volume&gt;98&lt;/volume&gt;&lt;number&gt;8&lt;/number&gt;&lt;keywords&gt;&lt;keyword&gt;rectal palpation&lt;/keyword&gt;&lt;keyword&gt;back arch&lt;/keyword&gt;&lt;keyword&gt;heart rate variability&lt;/keyword&gt;&lt;keyword&gt;pain behavior&lt;/keyword&gt;&lt;/keywords&gt;&lt;dates&gt;&lt;year&gt;2015&lt;/year&gt;&lt;pub-dates&gt;&lt;date&gt;2015/08/01/&lt;/date&gt;&lt;/pub-dates&gt;&lt;/dates&gt;&lt;isbn&gt;0022-0302&lt;/isbn&gt;&lt;urls&gt;&lt;related-urls&gt;&lt;url&gt;https://www.sciencedirect.com/science/article/pii/S0022030215004051&lt;/url&gt;&lt;/related-urls&gt;&lt;/urls&gt;&lt;electronic-resource-num&gt;https://doi.org/10.3168/jds.2014-9296&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(Stojkov et al., 2015)</w:t>
      </w:r>
      <w:r>
        <w:rPr>
          <w:rFonts w:ascii="Times New Roman" w:eastAsia="標楷體" w:hAnsi="Times New Roman" w:cs="Times New Roman"/>
        </w:rPr>
        <w:fldChar w:fldCharType="end"/>
      </w:r>
      <w:r>
        <w:rPr>
          <w:rFonts w:ascii="Times New Roman" w:eastAsia="標楷體" w:hAnsi="Times New Roman" w:cs="Times New Roman" w:hint="eastAsia"/>
        </w:rPr>
        <w:t>。上述之確診疾病造成的行為改變因素均可能增加或減少牛隻</w:t>
      </w:r>
      <w:r>
        <w:rPr>
          <w:rFonts w:ascii="Times New Roman" w:eastAsia="標楷體" w:hAnsi="Times New Roman" w:cs="Times New Roman" w:hint="eastAsia"/>
        </w:rPr>
        <w:t>AC</w:t>
      </w:r>
      <w:r>
        <w:rPr>
          <w:rFonts w:ascii="Times New Roman" w:eastAsia="標楷體" w:hAnsi="Times New Roman" w:cs="Times New Roman" w:hint="eastAsia"/>
        </w:rPr>
        <w:t>，因此從本研究結果來說轉換期</w:t>
      </w:r>
      <w:r>
        <w:rPr>
          <w:rFonts w:ascii="Times New Roman" w:eastAsia="標楷體" w:hAnsi="Times New Roman" w:cs="Times New Roman" w:hint="eastAsia"/>
        </w:rPr>
        <w:t>AC</w:t>
      </w:r>
      <w:r>
        <w:rPr>
          <w:rFonts w:ascii="Times New Roman" w:eastAsia="標楷體" w:hAnsi="Times New Roman" w:cs="Times New Roman" w:hint="eastAsia"/>
        </w:rPr>
        <w:t>變化相比</w:t>
      </w:r>
      <w:r>
        <w:rPr>
          <w:rFonts w:ascii="Times New Roman" w:eastAsia="標楷體" w:hAnsi="Times New Roman" w:cs="Times New Roman" w:hint="eastAsia"/>
        </w:rPr>
        <w:t>RT</w:t>
      </w:r>
      <w:r>
        <w:rPr>
          <w:rFonts w:ascii="Times New Roman" w:eastAsia="標楷體" w:hAnsi="Times New Roman" w:cs="Times New Roman" w:hint="eastAsia"/>
        </w:rPr>
        <w:t>較不適合用於判斷產後牛隻健康狀態。</w:t>
      </w:r>
    </w:p>
    <w:p w14:paraId="0D18BFD4" w14:textId="718CFCA3" w:rsidR="00FD57CA" w:rsidRDefault="00FD57CA" w:rsidP="00FD57CA">
      <w:pPr>
        <w:jc w:val="both"/>
        <w:rPr>
          <w:rFonts w:ascii="Times New Roman" w:eastAsia="標楷體" w:hAnsi="Times New Roman" w:cs="Times New Roman"/>
        </w:rPr>
      </w:pPr>
      <w:r>
        <w:rPr>
          <w:rFonts w:ascii="Times New Roman" w:eastAsia="標楷體" w:hAnsi="Times New Roman" w:cs="Times New Roman" w:hint="eastAsia"/>
        </w:rPr>
        <w:t xml:space="preserve">    </w:t>
      </w:r>
      <w:r w:rsidRPr="00FD57CA">
        <w:rPr>
          <w:rFonts w:ascii="Times New Roman" w:eastAsia="標楷體" w:hAnsi="Times New Roman" w:cs="Times New Roman"/>
        </w:rPr>
        <w:fldChar w:fldCharType="begin">
          <w:fldData xml:space="preserve">PEVuZE5vdGU+PENpdGUgQXV0aG9yWWVhcj0iMSI+PEF1dGhvcj5MaWJvcmVpcm88L0F1dGhvcj48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PEVuZE5vdGU+PENpdGUgQXV0aG9yWWVhcj0iMSI+PEF1dGhvcj5MaWJvcmVpcm88L0F1dGhvcj48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sidRPr="00FD57CA">
        <w:rPr>
          <w:rFonts w:ascii="Times New Roman" w:eastAsia="標楷體" w:hAnsi="Times New Roman" w:cs="Times New Roman"/>
        </w:rPr>
      </w:r>
      <w:r w:rsidRPr="00FD57CA">
        <w:rPr>
          <w:rFonts w:ascii="Times New Roman" w:eastAsia="標楷體" w:hAnsi="Times New Roman" w:cs="Times New Roman"/>
        </w:rPr>
        <w:fldChar w:fldCharType="separate"/>
      </w:r>
      <w:r>
        <w:rPr>
          <w:rFonts w:ascii="Times New Roman" w:eastAsia="標楷體" w:hAnsi="Times New Roman" w:cs="Times New Roman"/>
          <w:noProof/>
        </w:rPr>
        <w:t>Liboreiro et al. (2015)</w:t>
      </w:r>
      <w:r w:rsidRPr="00FD57CA">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探討產後罹患胎衣滯留或子宮炎牛隻其分娩前後</w:t>
      </w:r>
      <w:r>
        <w:rPr>
          <w:rFonts w:ascii="Times New Roman" w:eastAsia="標楷體" w:hAnsi="Times New Roman" w:cs="Times New Roman" w:hint="eastAsia"/>
        </w:rPr>
        <w:t>AC</w:t>
      </w:r>
      <w:r>
        <w:rPr>
          <w:rFonts w:ascii="Times New Roman" w:eastAsia="標楷體" w:hAnsi="Times New Roman" w:cs="Times New Roman" w:hint="eastAsia"/>
        </w:rPr>
        <w:t>之變化，結果發現</w:t>
      </w:r>
      <w:r>
        <w:rPr>
          <w:rFonts w:ascii="Times New Roman" w:eastAsia="標楷體" w:hAnsi="Times New Roman" w:cs="Times New Roman" w:hint="eastAsia"/>
        </w:rPr>
        <w:t>2</w:t>
      </w:r>
      <w:r>
        <w:rPr>
          <w:rFonts w:ascii="Times New Roman" w:eastAsia="標楷體" w:hAnsi="Times New Roman" w:cs="Times New Roman" w:hint="eastAsia"/>
        </w:rPr>
        <w:t>者於分娩前皆與健康組無差異，分娩後則有</w:t>
      </w:r>
      <w:r>
        <w:rPr>
          <w:rFonts w:ascii="Times New Roman" w:eastAsia="標楷體" w:hAnsi="Times New Roman" w:cs="Times New Roman" w:hint="eastAsia"/>
        </w:rPr>
        <w:t>7</w:t>
      </w:r>
      <w:r>
        <w:rPr>
          <w:rFonts w:ascii="Times New Roman" w:eastAsia="標楷體" w:hAnsi="Times New Roman" w:cs="Times New Roman" w:hint="eastAsia"/>
        </w:rPr>
        <w:t>天或</w:t>
      </w:r>
      <w:r>
        <w:rPr>
          <w:rFonts w:ascii="Times New Roman" w:eastAsia="標楷體" w:hAnsi="Times New Roman" w:cs="Times New Roman" w:hint="eastAsia"/>
        </w:rPr>
        <w:t>5</w:t>
      </w:r>
      <w:r>
        <w:rPr>
          <w:rFonts w:ascii="Times New Roman" w:eastAsia="標楷體" w:hAnsi="Times New Roman" w:cs="Times New Roman" w:hint="eastAsia"/>
        </w:rPr>
        <w:t>天其</w:t>
      </w:r>
      <w:r>
        <w:rPr>
          <w:rFonts w:ascii="Times New Roman" w:eastAsia="標楷體" w:hAnsi="Times New Roman" w:cs="Times New Roman" w:hint="eastAsia"/>
        </w:rPr>
        <w:t>AC</w:t>
      </w:r>
      <w:r>
        <w:rPr>
          <w:rFonts w:ascii="Times New Roman" w:eastAsia="標楷體" w:hAnsi="Times New Roman" w:cs="Times New Roman" w:hint="eastAsia"/>
        </w:rPr>
        <w:t>顯著低於健康組；而</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 AuthorYear="1"&gt;&lt;Author&gt;Tsai&lt;/Author&gt;&lt;Year&gt;2021&lt;/Year&gt;&lt;RecNum&gt;264&lt;/RecNum&gt;&lt;DisplayText&gt;Tsai et al. (2021)&lt;/DisplayText&gt;&lt;record&gt;&lt;rec-number&gt;264&lt;/rec-number&gt;&lt;foreign-keys&gt;&lt;key app="EN" db-id="wszxvsfd2rt599exea9pdwzcwpt2tspf5far" timestamp="1622785795"&gt;264&lt;/key&gt;&lt;/foreign-keys&gt;&lt;ref-type name="Journal Article"&gt;17&lt;/ref-type&gt;&lt;contributors&gt;&lt;authors&gt;&lt;author&gt;Tsai, I. C.&lt;/author&gt;&lt;author&gt;Mayo, L. M.&lt;/author&gt;&lt;author&gt;Jones, B. W.&lt;/author&gt;&lt;author&gt;Stone, A. E.&lt;/author&gt;&lt;author&gt;Janse, S. A.&lt;/author&gt;&lt;author&gt;Bewley, J. M.&lt;/author&gt;&lt;/authors&gt;&lt;/contributors&gt;&lt;titles&gt;&lt;title&gt;Precision dairy monitoring technologies use in disease detection: Differences in behavioral and physiological variables measured with precision dairy monitoring technologies between cows with or without metritis, hyperketonemia, and hypocalcemia&lt;/title&gt;&lt;secondary-title&gt;Livestock Science&lt;/secondary-title&gt;&lt;/titles&gt;&lt;periodical&gt;&lt;full-title&gt;Livestock Science&lt;/full-title&gt;&lt;abbr-1&gt;Livest Sci&lt;/abbr-1&gt;&lt;/periodical&gt;&lt;pages&gt;104334&lt;/pages&gt;&lt;volume&gt;244&lt;/volume&gt;&lt;keywords&gt;&lt;keyword&gt;Transition cow&lt;/keyword&gt;&lt;keyword&gt;Precision dairy monitoring&lt;/keyword&gt;&lt;keyword&gt;Hyperketonemia&lt;/keyword&gt;&lt;keyword&gt;Hypocalcemia&lt;/keyword&gt;&lt;keyword&gt;Metritis&lt;/keyword&gt;&lt;/keywords&gt;&lt;dates&gt;&lt;year&gt;2021&lt;/year&gt;&lt;pub-dates&gt;&lt;date&gt;2021/02/01/&lt;/date&gt;&lt;/pub-dates&gt;&lt;/dates&gt;&lt;isbn&gt;1871-1413&lt;/isbn&gt;&lt;urls&gt;&lt;related-urls&gt;&lt;url&gt;https://www.sciencedirect.com/science/article/pii/S1871141320305813&lt;/url&gt;&lt;/related-urls&gt;&lt;/urls&gt;&lt;electronic-resource-num&gt;https://doi.org/10.1016/j.livsci.2020.104334&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Tsai et al. (2021)</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的研究中分析確診子宮炎牛隻於</w:t>
      </w:r>
      <w:r>
        <w:rPr>
          <w:rFonts w:ascii="Times New Roman" w:eastAsia="標楷體" w:hAnsi="Times New Roman" w:cs="Times New Roman" w:hint="eastAsia"/>
        </w:rPr>
        <w:t>1-21 D</w:t>
      </w:r>
      <w:r>
        <w:rPr>
          <w:rFonts w:ascii="Times New Roman" w:eastAsia="標楷體" w:hAnsi="Times New Roman" w:cs="Times New Roman"/>
        </w:rPr>
        <w:t>IM</w:t>
      </w:r>
      <w:r>
        <w:rPr>
          <w:rFonts w:ascii="Times New Roman" w:eastAsia="標楷體" w:hAnsi="Times New Roman" w:cs="Times New Roman" w:hint="eastAsia"/>
        </w:rPr>
        <w:t>之平均</w:t>
      </w:r>
      <w:r>
        <w:rPr>
          <w:rFonts w:ascii="Times New Roman" w:eastAsia="標楷體" w:hAnsi="Times New Roman" w:cs="Times New Roman" w:hint="eastAsia"/>
        </w:rPr>
        <w:t>AC</w:t>
      </w:r>
      <w:r>
        <w:rPr>
          <w:rFonts w:ascii="Times New Roman" w:eastAsia="標楷體" w:hAnsi="Times New Roman" w:cs="Times New Roman" w:hint="eastAsia"/>
        </w:rPr>
        <w:t>，結果與健康組無顯著差異。這些研究結果類似於本研究之發現，單靠</w:t>
      </w:r>
      <w:r>
        <w:rPr>
          <w:rFonts w:ascii="Times New Roman" w:eastAsia="標楷體" w:hAnsi="Times New Roman" w:cs="Times New Roman" w:hint="eastAsia"/>
        </w:rPr>
        <w:t>AC</w:t>
      </w:r>
      <w:r>
        <w:rPr>
          <w:rFonts w:ascii="Times New Roman" w:eastAsia="標楷體" w:hAnsi="Times New Roman" w:cs="Times New Roman" w:hint="eastAsia"/>
        </w:rPr>
        <w:t>變化運用於疾病判斷並不適當，因為會影響頸部活動量之行為太多，也許必須細分各種不同行為才有利於看出行為間差異。但分析各牧場牛隻於接近分娩時的</w:t>
      </w:r>
      <w:r>
        <w:rPr>
          <w:rFonts w:ascii="Times New Roman" w:eastAsia="標楷體" w:hAnsi="Times New Roman" w:cs="Times New Roman" w:hint="eastAsia"/>
        </w:rPr>
        <w:t>AC</w:t>
      </w:r>
      <w:r>
        <w:rPr>
          <w:rFonts w:ascii="Times New Roman" w:eastAsia="標楷體" w:hAnsi="Times New Roman" w:cs="Times New Roman" w:hint="eastAsia"/>
        </w:rPr>
        <w:t>變化，發現有最高</w:t>
      </w:r>
      <w:r>
        <w:rPr>
          <w:rFonts w:ascii="Times New Roman" w:eastAsia="標楷體" w:hAnsi="Times New Roman" w:cs="Times New Roman" w:hint="eastAsia"/>
        </w:rPr>
        <w:t>A</w:t>
      </w:r>
      <w:r>
        <w:rPr>
          <w:rFonts w:ascii="Times New Roman" w:eastAsia="標楷體" w:hAnsi="Times New Roman" w:cs="Times New Roman"/>
        </w:rPr>
        <w:t>C</w:t>
      </w:r>
      <w:r>
        <w:rPr>
          <w:rFonts w:ascii="Times New Roman" w:eastAsia="標楷體" w:hAnsi="Times New Roman" w:cs="Times New Roman" w:hint="eastAsia"/>
        </w:rPr>
        <w:t>的皆是無臨床疾病組牛隻，顯示</w:t>
      </w:r>
      <w:r>
        <w:rPr>
          <w:rFonts w:ascii="Times New Roman" w:eastAsia="標楷體" w:hAnsi="Times New Roman" w:cs="Times New Roman" w:hint="eastAsia"/>
        </w:rPr>
        <w:t>AC</w:t>
      </w:r>
      <w:r>
        <w:rPr>
          <w:rFonts w:ascii="Times New Roman" w:eastAsia="標楷體" w:hAnsi="Times New Roman" w:cs="Times New Roman" w:hint="eastAsia"/>
        </w:rPr>
        <w:t>變化仍舊可以是一種輔助判別的工具。</w:t>
      </w:r>
    </w:p>
    <w:p w14:paraId="48C4FB84" w14:textId="155A6DBF" w:rsidR="00FD57CA" w:rsidRDefault="00FD57CA" w:rsidP="00FD57CA">
      <w:pPr>
        <w:jc w:val="both"/>
        <w:rPr>
          <w:rFonts w:ascii="Times New Roman" w:eastAsia="標楷體" w:hAnsi="Times New Roman" w:cs="Times New Roman"/>
        </w:rPr>
      </w:pPr>
    </w:p>
    <w:p w14:paraId="73078372" w14:textId="77777777" w:rsidR="00FD57CA" w:rsidRPr="00FD57CA" w:rsidRDefault="00FD57CA" w:rsidP="00FD57CA">
      <w:pPr>
        <w:numPr>
          <w:ilvl w:val="0"/>
          <w:numId w:val="41"/>
        </w:numPr>
        <w:spacing w:line="360" w:lineRule="auto"/>
        <w:jc w:val="both"/>
        <w:rPr>
          <w:rFonts w:ascii="Times New Roman" w:eastAsia="標楷體" w:hAnsi="Times New Roman" w:cs="Times New Roman"/>
        </w:rPr>
      </w:pPr>
      <w:r w:rsidRPr="00FD57CA">
        <w:rPr>
          <w:rFonts w:ascii="Times New Roman" w:eastAsia="標楷體" w:hAnsi="Times New Roman" w:cs="Times New Roman" w:hint="eastAsia"/>
        </w:rPr>
        <w:t>影響乳量的因素</w:t>
      </w:r>
    </w:p>
    <w:p w14:paraId="4930FB86" w14:textId="3F9E2AED" w:rsidR="00FD57CA" w:rsidRPr="00FD57CA" w:rsidRDefault="00FD57CA" w:rsidP="00FD57CA">
      <w:pPr>
        <w:pStyle w:val="a4"/>
        <w:numPr>
          <w:ilvl w:val="0"/>
          <w:numId w:val="46"/>
        </w:numPr>
        <w:ind w:leftChars="0"/>
        <w:jc w:val="both"/>
        <w:rPr>
          <w:rFonts w:ascii="Times New Roman" w:eastAsia="標楷體" w:hAnsi="Times New Roman" w:cs="Times New Roman"/>
        </w:rPr>
      </w:pPr>
      <w:r>
        <w:rPr>
          <w:rFonts w:ascii="Times New Roman" w:eastAsia="標楷體" w:hAnsi="Times New Roman" w:cs="Times New Roman" w:hint="eastAsia"/>
        </w:rPr>
        <w:t>胎次與乳量</w:t>
      </w:r>
    </w:p>
    <w:p w14:paraId="718B1009" w14:textId="7A41F78C" w:rsidR="00FD57CA" w:rsidRPr="00FD57CA" w:rsidRDefault="00FD57CA" w:rsidP="00E16272">
      <w:pPr>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本研究結果發現不同胎次間乳量比較以</w:t>
      </w:r>
      <w:r>
        <w:rPr>
          <w:rFonts w:ascii="Times New Roman" w:eastAsia="標楷體" w:hAnsi="Times New Roman" w:cs="Times New Roman" w:hint="eastAsia"/>
        </w:rPr>
        <w:t>1</w:t>
      </w:r>
      <w:r>
        <w:rPr>
          <w:rFonts w:ascii="Times New Roman" w:eastAsia="標楷體" w:hAnsi="Times New Roman" w:cs="Times New Roman"/>
          <w:vertAlign w:val="superscript"/>
        </w:rPr>
        <w:t>st</w:t>
      </w:r>
      <w:r>
        <w:rPr>
          <w:rFonts w:ascii="Times New Roman" w:eastAsia="標楷體" w:hAnsi="Times New Roman" w:cs="Times New Roman" w:hint="eastAsia"/>
        </w:rPr>
        <w:t>牛隻低於經產牛，初產牛相較經產牛有較大泌乳緊迫、群體壓力及較低採食量，會影響其泌乳量。同樣地，</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 AuthorYear="1"&gt;&lt;Author&gt;Peiter&lt;/Author&gt;&lt;Year&gt;2021&lt;/Year&gt;&lt;RecNum&gt;257&lt;/RecNum&gt;&lt;DisplayText&gt;Peiter et al. (2021)&lt;/DisplayText&gt;&lt;record&gt;&lt;rec-number&gt;257&lt;/rec-number&gt;&lt;foreign-keys&gt;&lt;key app="EN" db-id="wszxvsfd2rt599exea9pdwzcwpt2tspf5far" timestamp="1622553749"&gt;257&lt;/key&gt;&lt;/foreign-keys&gt;&lt;ref-type name="Journal Article"&gt;17&lt;/ref-type&gt;&lt;contributors&gt;&lt;authors&gt;&lt;author&gt;Peiter, Mateus&lt;/author&gt;&lt;author&gt;Phillips, Hannah N.&lt;/author&gt;&lt;author&gt;Endres, Marcia I.&lt;/author&gt;&lt;/authors&gt;&lt;/contributors&gt;&lt;titles&gt;&lt;title&gt;Association between early postpartum rumination time and peak milk yield in dairy cows&lt;/title&gt;&lt;secondary-title&gt;Journal of Dairy Science&lt;/secondary-title&gt;&lt;/titles&gt;&lt;periodical&gt;&lt;full-title&gt;Journal of Dairy Science&lt;/full-title&gt;&lt;abbr-1&gt;J Dairy Sci&lt;/abbr-1&gt;&lt;/periodical&gt;&lt;pages&gt;5898-5908&lt;/pages&gt;&lt;volume&gt;104&lt;/volume&gt;&lt;number&gt;5&lt;/number&gt;&lt;keywords&gt;&lt;keyword&gt;rumination&lt;/keyword&gt;&lt;keyword&gt;peak milk yield&lt;/keyword&gt;&lt;keyword&gt;automatic milking system&lt;/keyword&gt;&lt;keyword&gt;parity&lt;/keyword&gt;&lt;/keywords&gt;&lt;dates&gt;&lt;year&gt;2021&lt;/year&gt;&lt;pub-dates&gt;&lt;date&gt;2021/05/01/&lt;/date&gt;&lt;/pub-dates&gt;&lt;/dates&gt;&lt;isbn&gt;0022-0302&lt;/isbn&gt;&lt;urls&gt;&lt;related-urls&gt;&lt;url&gt;https://www.sciencedirect.com/science/article/pii/S0022030221002654&lt;/url&gt;&lt;/related-urls&gt;&lt;/urls&gt;&lt;electronic-resource-num&gt;https://doi.org/10.3168/jds.2020-19698&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Peiter et al. (2021)</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也發現初產牛乳量會低於第二胎與三胎以上直到</w:t>
      </w:r>
      <w:r>
        <w:rPr>
          <w:rFonts w:ascii="Times New Roman" w:eastAsia="標楷體" w:hAnsi="Times New Roman" w:cs="Times New Roman" w:hint="eastAsia"/>
        </w:rPr>
        <w:t>150 DIM</w:t>
      </w:r>
      <w:r>
        <w:rPr>
          <w:rFonts w:ascii="Times New Roman" w:eastAsia="標楷體" w:hAnsi="Times New Roman" w:cs="Times New Roman" w:hint="eastAsia"/>
        </w:rPr>
        <w:t>，這於生物學上是符合預期的；而於</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 AuthorYear="1"&gt;&lt;Author&gt;Caixeta&lt;/Author&gt;&lt;Year&gt;2021&lt;/Year&gt;&lt;RecNum&gt;301&lt;/RecNum&gt;&lt;DisplayText&gt;Caixeta and Omontese (2021)&lt;/DisplayText&gt;&lt;record&gt;&lt;rec-number&gt;301&lt;/rec-number&gt;&lt;foreign-keys&gt;&lt;key app="EN" db-id="wszxvsfd2rt599exea9pdwzcwpt2tspf5far" timestamp="1624348801"&gt;301&lt;/key&gt;&lt;/foreign-keys&gt;&lt;ref-type name="Journal Article"&gt;17&lt;/ref-type&gt;&lt;contributors&gt;&lt;authors&gt;&lt;author&gt;Caixeta, Luciano S&lt;/author&gt;&lt;author&gt;Omontese, Bobwealth O&lt;/author&gt;&lt;/authors&gt;&lt;/contributors&gt;&lt;titles&gt;&lt;title&gt;Monitoring and Improving the Metabolic Health of Dairy Cows during the Transition Period&lt;/title&gt;&lt;secondary-title&gt;Animals&lt;/secondary-title&gt;&lt;/titles&gt;&lt;periodical&gt;&lt;full-title&gt;Animals&lt;/full-title&gt;&lt;abbr-1&gt;Animals-Basel&lt;/abbr-1&gt;&lt;/periodical&gt;&lt;pages&gt;352&lt;/pages&gt;&lt;volume&gt;11&lt;/volume&gt;&lt;number&gt;2&lt;/number&gt;&lt;dates&gt;&lt;year&gt;2021&lt;/year&gt;&lt;/dates&gt;&lt;urls&gt;&lt;/urls&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Caixeta and Omontese (2021)</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研究中也是初產牛乳量較低。</w:t>
      </w:r>
    </w:p>
    <w:p w14:paraId="0197EF6F" w14:textId="2C7E3CAB" w:rsidR="00FD57CA" w:rsidRDefault="00FD57CA" w:rsidP="00E16272">
      <w:pPr>
        <w:jc w:val="both"/>
        <w:rPr>
          <w:rFonts w:ascii="標楷體" w:eastAsia="標楷體" w:hAnsi="標楷體"/>
        </w:rPr>
      </w:pPr>
      <w:r>
        <w:rPr>
          <w:rFonts w:ascii="Times New Roman" w:eastAsia="標楷體" w:hAnsi="Times New Roman" w:cs="Times New Roman" w:hint="eastAsia"/>
        </w:rPr>
        <w:t xml:space="preserve">    </w:t>
      </w:r>
      <w:r>
        <w:rPr>
          <w:rFonts w:ascii="Times New Roman" w:eastAsia="標楷體" w:hAnsi="Times New Roman" w:cs="Times New Roman" w:hint="eastAsia"/>
        </w:rPr>
        <w:t>本研究也發現不同胎次牛隻其</w:t>
      </w:r>
      <w:r>
        <w:rPr>
          <w:rFonts w:ascii="Times New Roman" w:eastAsia="標楷體" w:hAnsi="Times New Roman" w:cs="Times New Roman" w:hint="eastAsia"/>
        </w:rPr>
        <w:t>MY</w:t>
      </w:r>
      <w:r>
        <w:rPr>
          <w:rFonts w:ascii="Times New Roman" w:eastAsia="標楷體" w:hAnsi="Times New Roman" w:cs="Times New Roman" w:hint="eastAsia"/>
        </w:rPr>
        <w:t>與</w:t>
      </w:r>
      <w:r>
        <w:rPr>
          <w:rFonts w:ascii="Times New Roman" w:eastAsia="標楷體" w:hAnsi="Times New Roman" w:cs="Times New Roman" w:hint="eastAsia"/>
        </w:rPr>
        <w:t>RT</w:t>
      </w:r>
      <w:r>
        <w:rPr>
          <w:rFonts w:ascii="Times New Roman" w:eastAsia="標楷體" w:hAnsi="Times New Roman" w:cs="Times New Roman" w:hint="eastAsia"/>
        </w:rPr>
        <w:t>皆呈正相關。許多研究也發現乳量與反芻時間之間存在正相關</w:t>
      </w:r>
      <w:r>
        <w:rPr>
          <w:rFonts w:ascii="Times New Roman" w:eastAsia="標楷體" w:hAnsi="Times New Roman" w:cs="Times New Roman" w:hint="eastAsia"/>
        </w:rPr>
        <w:t xml:space="preserve"> </w:t>
      </w:r>
      <w:r w:rsidR="00E16272">
        <w:rPr>
          <w:rFonts w:ascii="Times New Roman" w:eastAsia="標楷體" w:hAnsi="Times New Roman" w:cs="Times New Roman"/>
        </w:rPr>
        <w:fldChar w:fldCharType="begin">
          <w:fldData xml:space="preserve">PEVuZE5vdGU+PENpdGU+PEF1dGhvcj5Tb3JpYW5pPC9BdXRob3I+PFllYXI+MjAxMjwvWWVhcj48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=
</w:fldData>
        </w:fldChar>
      </w:r>
      <w:r w:rsidR="00E16272">
        <w:rPr>
          <w:rFonts w:ascii="Times New Roman" w:eastAsia="標楷體" w:hAnsi="Times New Roman" w:cs="Times New Roman"/>
        </w:rPr>
        <w:instrText xml:space="preserve"> ADDIN EN.CITE </w:instrText>
      </w:r>
      <w:r w:rsidR="00E16272">
        <w:rPr>
          <w:rFonts w:ascii="Times New Roman" w:eastAsia="標楷體" w:hAnsi="Times New Roman" w:cs="Times New Roman"/>
        </w:rPr>
        <w:fldChar w:fldCharType="begin">
          <w:fldData xml:space="preserve">PEVuZE5vdGU+PENpdGU+PEF1dGhvcj5Tb3JpYW5pPC9BdXRob3I+PFllYXI+MjAxMjwvWWVhcj48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=
</w:fldData>
        </w:fldChar>
      </w:r>
      <w:r w:rsidR="00E16272">
        <w:rPr>
          <w:rFonts w:ascii="Times New Roman" w:eastAsia="標楷體" w:hAnsi="Times New Roman" w:cs="Times New Roman"/>
        </w:rPr>
        <w:instrText xml:space="preserve"> ADDIN EN.CITE.DATA </w:instrText>
      </w:r>
      <w:r w:rsidR="00E16272">
        <w:rPr>
          <w:rFonts w:ascii="Times New Roman" w:eastAsia="標楷體" w:hAnsi="Times New Roman" w:cs="Times New Roman"/>
        </w:rPr>
      </w:r>
      <w:r w:rsidR="00E16272">
        <w:rPr>
          <w:rFonts w:ascii="Times New Roman" w:eastAsia="標楷體" w:hAnsi="Times New Roman" w:cs="Times New Roman"/>
        </w:rPr>
        <w:fldChar w:fldCharType="end"/>
      </w:r>
      <w:r w:rsidR="00E16272">
        <w:rPr>
          <w:rFonts w:ascii="Times New Roman" w:eastAsia="標楷體" w:hAnsi="Times New Roman" w:cs="Times New Roman"/>
        </w:rPr>
      </w:r>
      <w:r w:rsidR="00E16272">
        <w:rPr>
          <w:rFonts w:ascii="Times New Roman" w:eastAsia="標楷體" w:hAnsi="Times New Roman" w:cs="Times New Roman"/>
        </w:rPr>
        <w:fldChar w:fldCharType="separate"/>
      </w:r>
      <w:r w:rsidR="00E16272">
        <w:rPr>
          <w:rFonts w:ascii="Times New Roman" w:eastAsia="標楷體" w:hAnsi="Times New Roman" w:cs="Times New Roman"/>
          <w:noProof/>
        </w:rPr>
        <w:t>(Soriani et al., 2012, Stone et al., 2017)</w:t>
      </w:r>
      <w:r w:rsidR="00E16272">
        <w:rPr>
          <w:rFonts w:ascii="Times New Roman" w:eastAsia="標楷體" w:hAnsi="Times New Roman" w:cs="Times New Roman"/>
        </w:rPr>
        <w:fldChar w:fldCharType="end"/>
      </w:r>
      <w:r w:rsidR="00E16272">
        <w:rPr>
          <w:rFonts w:ascii="Times New Roman" w:eastAsia="標楷體" w:hAnsi="Times New Roman" w:cs="Times New Roman" w:hint="eastAsia"/>
        </w:rPr>
        <w:t>；另有研究比較高產與低產乳牛的採食，結果發現高產乳牛的採食時間與反芻時間皆高於低產牛</w:t>
      </w:r>
      <w:r w:rsidR="00E16272">
        <w:rPr>
          <w:rFonts w:ascii="Times New Roman" w:eastAsia="標楷體" w:hAnsi="Times New Roman" w:cs="Times New Roman" w:hint="eastAsia"/>
        </w:rPr>
        <w:t xml:space="preserve"> </w:t>
      </w:r>
      <w:r w:rsidR="00E16272">
        <w:rPr>
          <w:rFonts w:ascii="Times New Roman" w:eastAsia="標楷體" w:hAnsi="Times New Roman" w:cs="Times New Roman"/>
        </w:rPr>
        <w:fldChar w:fldCharType="begin"/>
      </w:r>
      <w:r w:rsidR="00E16272">
        <w:rPr>
          <w:rFonts w:ascii="Times New Roman" w:eastAsia="標楷體" w:hAnsi="Times New Roman" w:cs="Times New Roman"/>
        </w:rPr>
        <w:instrText xml:space="preserve"> ADDIN EN.CITE &lt;EndNote&gt;&lt;Cite&gt;&lt;Author&gt;Fregonesi&lt;/Author&gt;&lt;Year&gt;2002&lt;/Year&gt;&lt;RecNum&gt;265&lt;/RecNum&gt;&lt;DisplayText&gt;(Fregonesi and Leaver, 2002)&lt;/DisplayText&gt;&lt;record&gt;&lt;rec-number&gt;265&lt;/rec-number&gt;&lt;foreign-keys&gt;&lt;key app="EN" db-id="wszxvsfd2rt599exea9pdwzcwpt2tspf5far" timestamp="1622870699"&gt;265&lt;/key&gt;&lt;/foreign-keys&gt;&lt;ref-type name="Journal Article"&gt;17&lt;/ref-type&gt;&lt;contributors&gt;&lt;authors&gt;&lt;author&gt;Fregonesi, Jose A.&lt;/author&gt;&lt;author&gt;Leaver, J. David&lt;/author&gt;&lt;/authors&gt;&lt;/contributors&gt;&lt;titles&gt;&lt;title&gt;Influence of space allowance and milk yield level on behaviour, performance and health of dairy cows housed in strawyard and cubicle systems&lt;/title&gt;&lt;secondary-title&gt;Livestock Production Science&lt;/secondary-title&gt;&lt;/titles&gt;&lt;periodical&gt;&lt;full-title&gt;Livestock Production Science&lt;/full-title&gt;&lt;/periodical&gt;&lt;pages&gt;245-257&lt;/pages&gt;&lt;volume&gt;78&lt;/volume&gt;&lt;number&gt;3&lt;/number&gt;&lt;keywords&gt;&lt;keyword&gt;Housing systems&lt;/keyword&gt;&lt;keyword&gt;Space allowance&lt;/keyword&gt;&lt;keyword&gt;Dairy cattle&lt;/keyword&gt;&lt;keyword&gt;Behaviour&lt;/keyword&gt;&lt;keyword&gt;Milk production&lt;/keyword&gt;&lt;keyword&gt;Strawyards&lt;/keyword&gt;&lt;keyword&gt;Cubicles&lt;/keyword&gt;&lt;/keywords&gt;&lt;dates&gt;&lt;year&gt;2002&lt;/year&gt;&lt;pub-dates&gt;&lt;date&gt;2002/12/20/&lt;/date&gt;&lt;/pub-dates&gt;&lt;/dates&gt;&lt;isbn&gt;0301-6226&lt;/isbn&gt;&lt;urls&gt;&lt;related-urls&gt;&lt;url&gt;https://www.sciencedirect.com/science/article/pii/S0301622602000970&lt;/url&gt;&lt;/related-urls&gt;&lt;/urls&gt;&lt;electronic-resource-num&gt;https://doi.org/10.1016/S0301-6226(02)00097-0&lt;/electronic-resource-num&gt;&lt;/record&gt;&lt;/Cite&gt;&lt;/EndNote&gt;</w:instrText>
      </w:r>
      <w:r w:rsidR="00E16272">
        <w:rPr>
          <w:rFonts w:ascii="Times New Roman" w:eastAsia="標楷體" w:hAnsi="Times New Roman" w:cs="Times New Roman"/>
        </w:rPr>
        <w:fldChar w:fldCharType="separate"/>
      </w:r>
      <w:r w:rsidR="00E16272">
        <w:rPr>
          <w:rFonts w:ascii="Times New Roman" w:eastAsia="標楷體" w:hAnsi="Times New Roman" w:cs="Times New Roman"/>
          <w:noProof/>
        </w:rPr>
        <w:t>(Fregonesi and Leaver, 2002)</w:t>
      </w:r>
      <w:r w:rsidR="00E16272">
        <w:rPr>
          <w:rFonts w:ascii="Times New Roman" w:eastAsia="標楷體" w:hAnsi="Times New Roman" w:cs="Times New Roman"/>
        </w:rPr>
        <w:fldChar w:fldCharType="end"/>
      </w:r>
      <w:r w:rsidR="00E16272">
        <w:rPr>
          <w:rFonts w:ascii="Times New Roman" w:eastAsia="標楷體" w:hAnsi="Times New Roman" w:cs="Times New Roman" w:hint="eastAsia"/>
        </w:rPr>
        <w:t>。</w:t>
      </w:r>
      <w:r w:rsidR="00E16272">
        <w:rPr>
          <w:rFonts w:ascii="Times New Roman" w:eastAsia="標楷體" w:hAnsi="Times New Roman" w:cs="Times New Roman"/>
        </w:rPr>
        <w:fldChar w:fldCharType="begin">
          <w:fldData xml:space="preserve">PEVuZE5vdGU+PENpdGUgQXV0aG9yWWVhcj0iMSI+PEF1dGhvcj5LYXVmbWFuPC9BdXRob3I+PFll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</w:fldData>
        </w:fldChar>
      </w:r>
      <w:r w:rsidR="00E16272">
        <w:rPr>
          <w:rFonts w:ascii="Times New Roman" w:eastAsia="標楷體" w:hAnsi="Times New Roman" w:cs="Times New Roman"/>
        </w:rPr>
        <w:instrText xml:space="preserve"> ADDIN EN.CITE </w:instrText>
      </w:r>
      <w:r w:rsidR="00E16272">
        <w:rPr>
          <w:rFonts w:ascii="Times New Roman" w:eastAsia="標楷體" w:hAnsi="Times New Roman" w:cs="Times New Roman"/>
        </w:rPr>
        <w:fldChar w:fldCharType="begin">
          <w:fldData xml:space="preserve">PEVuZE5vdGU+PENpdGUgQXV0aG9yWWVhcj0iMSI+PEF1dGhvcj5LYXVmbWFuPC9BdXRob3I+PFll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</w:fldData>
        </w:fldChar>
      </w:r>
      <w:r w:rsidR="00E16272">
        <w:rPr>
          <w:rFonts w:ascii="Times New Roman" w:eastAsia="標楷體" w:hAnsi="Times New Roman" w:cs="Times New Roman"/>
        </w:rPr>
        <w:instrText xml:space="preserve"> ADDIN EN.CITE.DATA </w:instrText>
      </w:r>
      <w:r w:rsidR="00E16272">
        <w:rPr>
          <w:rFonts w:ascii="Times New Roman" w:eastAsia="標楷體" w:hAnsi="Times New Roman" w:cs="Times New Roman"/>
        </w:rPr>
      </w:r>
      <w:r w:rsidR="00E16272">
        <w:rPr>
          <w:rFonts w:ascii="Times New Roman" w:eastAsia="標楷體" w:hAnsi="Times New Roman" w:cs="Times New Roman"/>
        </w:rPr>
        <w:fldChar w:fldCharType="end"/>
      </w:r>
      <w:r w:rsidR="00E16272">
        <w:rPr>
          <w:rFonts w:ascii="Times New Roman" w:eastAsia="標楷體" w:hAnsi="Times New Roman" w:cs="Times New Roman"/>
        </w:rPr>
      </w:r>
      <w:r w:rsidR="00E16272">
        <w:rPr>
          <w:rFonts w:ascii="Times New Roman" w:eastAsia="標楷體" w:hAnsi="Times New Roman" w:cs="Times New Roman"/>
        </w:rPr>
        <w:fldChar w:fldCharType="separate"/>
      </w:r>
      <w:r w:rsidR="00E16272">
        <w:rPr>
          <w:rFonts w:ascii="Times New Roman" w:eastAsia="標楷體" w:hAnsi="Times New Roman" w:cs="Times New Roman"/>
          <w:noProof/>
        </w:rPr>
        <w:t>Kaufman et al. (2018)</w:t>
      </w:r>
      <w:r w:rsidR="00E16272">
        <w:rPr>
          <w:rFonts w:ascii="Times New Roman" w:eastAsia="標楷體" w:hAnsi="Times New Roman" w:cs="Times New Roman"/>
        </w:rPr>
        <w:fldChar w:fldCharType="end"/>
      </w:r>
      <w:r w:rsidR="00E16272">
        <w:rPr>
          <w:rFonts w:ascii="Times New Roman" w:eastAsia="標楷體" w:hAnsi="Times New Roman" w:cs="Times New Roman" w:hint="eastAsia"/>
        </w:rPr>
        <w:t xml:space="preserve"> </w:t>
      </w:r>
      <w:r w:rsidR="00E16272">
        <w:rPr>
          <w:rFonts w:ascii="Times New Roman" w:eastAsia="標楷體" w:hAnsi="Times New Roman" w:cs="Times New Roman" w:hint="eastAsia"/>
        </w:rPr>
        <w:t>比較不同胎次牛隻亦發現第</w:t>
      </w:r>
      <w:r w:rsidR="00E16272">
        <w:rPr>
          <w:rFonts w:ascii="Times New Roman" w:eastAsia="標楷體" w:hAnsi="Times New Roman" w:cs="Times New Roman" w:hint="eastAsia"/>
        </w:rPr>
        <w:t>1</w:t>
      </w:r>
      <w:r w:rsidR="00E16272">
        <w:rPr>
          <w:rFonts w:ascii="Times New Roman" w:eastAsia="標楷體" w:hAnsi="Times New Roman" w:cs="Times New Roman" w:hint="eastAsia"/>
        </w:rPr>
        <w:t>胎、第</w:t>
      </w:r>
      <w:r w:rsidR="00E16272">
        <w:rPr>
          <w:rFonts w:ascii="Times New Roman" w:eastAsia="標楷體" w:hAnsi="Times New Roman" w:cs="Times New Roman" w:hint="eastAsia"/>
        </w:rPr>
        <w:t>2</w:t>
      </w:r>
      <w:r w:rsidR="00E16272">
        <w:rPr>
          <w:rFonts w:ascii="Times New Roman" w:eastAsia="標楷體" w:hAnsi="Times New Roman" w:cs="Times New Roman" w:hint="eastAsia"/>
        </w:rPr>
        <w:t>胎與大於等於</w:t>
      </w:r>
      <w:r w:rsidR="00E16272">
        <w:rPr>
          <w:rFonts w:ascii="Times New Roman" w:eastAsia="標楷體" w:hAnsi="Times New Roman" w:cs="Times New Roman" w:hint="eastAsia"/>
        </w:rPr>
        <w:t>3</w:t>
      </w:r>
      <w:r w:rsidR="00E16272">
        <w:rPr>
          <w:rFonts w:ascii="Times New Roman" w:eastAsia="標楷體" w:hAnsi="Times New Roman" w:cs="Times New Roman" w:hint="eastAsia"/>
        </w:rPr>
        <w:t>胎牛隻於</w:t>
      </w:r>
      <w:r w:rsidR="00E16272">
        <w:rPr>
          <w:rFonts w:ascii="Times New Roman" w:eastAsia="標楷體" w:hAnsi="Times New Roman" w:cs="Times New Roman" w:hint="eastAsia"/>
        </w:rPr>
        <w:t xml:space="preserve">4-28 </w:t>
      </w:r>
      <w:r w:rsidR="00E16272">
        <w:rPr>
          <w:rFonts w:ascii="Times New Roman" w:eastAsia="標楷體" w:hAnsi="Times New Roman" w:cs="Times New Roman"/>
        </w:rPr>
        <w:t>DIM</w:t>
      </w:r>
      <w:r w:rsidR="00E16272">
        <w:rPr>
          <w:rFonts w:ascii="Times New Roman" w:eastAsia="標楷體" w:hAnsi="Times New Roman" w:cs="Times New Roman" w:hint="eastAsia"/>
        </w:rPr>
        <w:t>其</w:t>
      </w:r>
      <w:r w:rsidR="00E16272">
        <w:rPr>
          <w:rFonts w:ascii="Times New Roman" w:eastAsia="標楷體" w:hAnsi="Times New Roman" w:cs="Times New Roman" w:hint="eastAsia"/>
        </w:rPr>
        <w:t>RT</w:t>
      </w:r>
      <w:r w:rsidR="00E16272">
        <w:rPr>
          <w:rFonts w:ascii="Times New Roman" w:eastAsia="標楷體" w:hAnsi="Times New Roman" w:cs="Times New Roman" w:hint="eastAsia"/>
        </w:rPr>
        <w:t>與</w:t>
      </w:r>
      <w:r w:rsidR="00E16272">
        <w:rPr>
          <w:rFonts w:ascii="Times New Roman" w:eastAsia="標楷體" w:hAnsi="Times New Roman" w:cs="Times New Roman" w:hint="eastAsia"/>
        </w:rPr>
        <w:t>MY</w:t>
      </w:r>
      <w:r w:rsidR="00E16272">
        <w:rPr>
          <w:rFonts w:ascii="Times New Roman" w:eastAsia="標楷體" w:hAnsi="Times New Roman" w:cs="Times New Roman" w:hint="eastAsia"/>
        </w:rPr>
        <w:t>皆為正相關。第一與第二胎次牛隻其</w:t>
      </w:r>
      <w:r w:rsidR="00E16272">
        <w:rPr>
          <w:rFonts w:ascii="Times New Roman" w:eastAsia="標楷體" w:hAnsi="Times New Roman" w:cs="Times New Roman" w:hint="eastAsia"/>
        </w:rPr>
        <w:t>MY</w:t>
      </w:r>
      <w:r w:rsidR="00E16272">
        <w:rPr>
          <w:rFonts w:ascii="Times New Roman" w:eastAsia="標楷體" w:hAnsi="Times New Roman" w:cs="Times New Roman" w:hint="eastAsia"/>
        </w:rPr>
        <w:t>與</w:t>
      </w:r>
      <w:r w:rsidR="00E16272">
        <w:rPr>
          <w:rFonts w:ascii="Times New Roman" w:eastAsia="標楷體" w:hAnsi="Times New Roman" w:cs="Times New Roman" w:hint="eastAsia"/>
        </w:rPr>
        <w:t>AC</w:t>
      </w:r>
      <w:r w:rsidR="00E16272">
        <w:rPr>
          <w:rFonts w:ascii="Times New Roman" w:eastAsia="標楷體" w:hAnsi="Times New Roman" w:cs="Times New Roman" w:hint="eastAsia"/>
        </w:rPr>
        <w:t>發現些微負相關，通常各胎次內高</w:t>
      </w:r>
      <w:r w:rsidR="00E16272">
        <w:rPr>
          <w:rFonts w:ascii="Times New Roman" w:eastAsia="標楷體" w:hAnsi="Times New Roman" w:cs="Times New Roman" w:hint="eastAsia"/>
        </w:rPr>
        <w:t>AC</w:t>
      </w:r>
      <w:r w:rsidR="00E16272">
        <w:rPr>
          <w:rFonts w:ascii="Times New Roman" w:eastAsia="標楷體" w:hAnsi="Times New Roman" w:cs="Times New Roman" w:hint="eastAsia"/>
        </w:rPr>
        <w:t>牛隻為位</w:t>
      </w:r>
      <w:r w:rsidR="00E16272">
        <w:rPr>
          <w:rFonts w:ascii="Times New Roman" w:eastAsia="標楷體" w:hAnsi="Times New Roman" w:cs="Times New Roman" w:hint="eastAsia"/>
        </w:rPr>
        <w:lastRenderedPageBreak/>
        <w:t>序較低者，其採食行為受到影響進而影響乳量高低。</w:t>
      </w:r>
    </w:p>
    <w:p w14:paraId="0AFF64E7" w14:textId="2E3F95E2" w:rsidR="00FD57CA" w:rsidRDefault="00FD57CA" w:rsidP="00734BDF">
      <w:pPr>
        <w:rPr>
          <w:rFonts w:ascii="標楷體" w:eastAsia="標楷體" w:hAnsi="標楷體"/>
        </w:rPr>
      </w:pPr>
    </w:p>
    <w:p w14:paraId="5865CF6C" w14:textId="4BDF2728" w:rsidR="00E16272" w:rsidRPr="00E16272" w:rsidRDefault="00E16272" w:rsidP="00E16272">
      <w:pPr>
        <w:pStyle w:val="a4"/>
        <w:numPr>
          <w:ilvl w:val="0"/>
          <w:numId w:val="47"/>
        </w:numPr>
        <w:ind w:leftChars="0"/>
        <w:rPr>
          <w:rFonts w:ascii="標楷體" w:eastAsia="標楷體" w:hAnsi="標楷體"/>
        </w:rPr>
      </w:pPr>
      <w:r>
        <w:rPr>
          <w:rFonts w:ascii="標楷體" w:eastAsia="標楷體" w:hAnsi="標楷體" w:hint="eastAsia"/>
        </w:rPr>
        <w:t>健康狀態與乳量</w:t>
      </w:r>
    </w:p>
    <w:p w14:paraId="390BF760" w14:textId="1B408150" w:rsidR="00E16272" w:rsidRDefault="00E16272" w:rsidP="00E16272">
      <w:pPr>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本研究結果發現不同健康狀態間乳量比較以分娩後確診</w:t>
      </w:r>
      <w:r>
        <w:rPr>
          <w:rFonts w:ascii="Times New Roman" w:eastAsia="標楷體" w:hAnsi="Times New Roman" w:cs="Times New Roman" w:hint="eastAsia"/>
        </w:rPr>
        <w:t>1</w:t>
      </w:r>
      <w:r>
        <w:rPr>
          <w:rFonts w:ascii="Times New Roman" w:eastAsia="標楷體" w:hAnsi="Times New Roman" w:cs="Times New Roman" w:hint="eastAsia"/>
        </w:rPr>
        <w:t>種疾病組別最高，</w:t>
      </w:r>
      <w:r>
        <w:rPr>
          <w:rFonts w:ascii="Times New Roman" w:eastAsia="標楷體" w:hAnsi="Times New Roman" w:cs="Times New Roman" w:hint="eastAsia"/>
        </w:rPr>
        <w:t>2</w:t>
      </w:r>
      <w:r>
        <w:rPr>
          <w:rFonts w:ascii="Times New Roman" w:eastAsia="標楷體" w:hAnsi="Times New Roman" w:cs="Times New Roman" w:hint="eastAsia"/>
        </w:rPr>
        <w:t>種以上組別最低。有研究證實產後罹患酮症、子宮炎、跛足或其它健康疾病牛隻其乳量皆會顯著低於健康組</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fldData xml:space="preserve">PEVuZE5vdGU+PENpdGU+PEF1dGhvcj5TdGVlbnNlbHM8L0F1dGhvcj48WWVhcj4yMDE3PC9ZZWFy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PEVuZE5vdGU+PENpdGU+PEF1dGhvcj5TdGVlbnNlbHM8L0F1dGhvcj48WWVhcj4yMDE3PC9ZZWFy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Pr>
          <w:rFonts w:ascii="Times New Roman" w:eastAsia="標楷體" w:hAnsi="Times New Roman" w:cs="Times New Roman"/>
        </w:rPr>
      </w:r>
      <w:r>
        <w:rPr>
          <w:rFonts w:ascii="Times New Roman" w:eastAsia="標楷體" w:hAnsi="Times New Roman" w:cs="Times New Roman"/>
        </w:rPr>
        <w:fldChar w:fldCharType="separate"/>
      </w:r>
      <w:r>
        <w:rPr>
          <w:rFonts w:ascii="Times New Roman" w:eastAsia="標楷體" w:hAnsi="Times New Roman" w:cs="Times New Roman"/>
          <w:noProof/>
        </w:rPr>
        <w:t>(Steensels et al., 2017)</w:t>
      </w:r>
      <w:r>
        <w:rPr>
          <w:rFonts w:ascii="Times New Roman" w:eastAsia="標楷體" w:hAnsi="Times New Roman" w:cs="Times New Roman"/>
        </w:rPr>
        <w:fldChar w:fldCharType="end"/>
      </w:r>
      <w:r>
        <w:rPr>
          <w:rFonts w:ascii="Times New Roman" w:eastAsia="標楷體" w:hAnsi="Times New Roman" w:cs="Times New Roman" w:hint="eastAsia"/>
        </w:rPr>
        <w:t>，但於本研究的結果中則發現分娩後確診</w:t>
      </w:r>
      <w:r>
        <w:rPr>
          <w:rFonts w:ascii="Times New Roman" w:eastAsia="標楷體" w:hAnsi="Times New Roman" w:cs="Times New Roman" w:hint="eastAsia"/>
        </w:rPr>
        <w:t>1</w:t>
      </w:r>
      <w:r>
        <w:rPr>
          <w:rFonts w:ascii="Times New Roman" w:eastAsia="標楷體" w:hAnsi="Times New Roman" w:cs="Times New Roman" w:hint="eastAsia"/>
        </w:rPr>
        <w:t>種疾病組別其乳量是</w:t>
      </w:r>
      <w:r>
        <w:rPr>
          <w:rFonts w:ascii="Times New Roman" w:eastAsia="標楷體" w:hAnsi="Times New Roman" w:cs="Times New Roman" w:hint="eastAsia"/>
        </w:rPr>
        <w:t>3</w:t>
      </w:r>
      <w:r>
        <w:rPr>
          <w:rFonts w:ascii="Times New Roman" w:eastAsia="標楷體" w:hAnsi="Times New Roman" w:cs="Times New Roman" w:hint="eastAsia"/>
        </w:rPr>
        <w:t>組中最高。比較分娩後無臨床疾病組別與分娩後確診</w:t>
      </w:r>
      <w:r>
        <w:rPr>
          <w:rFonts w:ascii="Times New Roman" w:eastAsia="標楷體" w:hAnsi="Times New Roman" w:cs="Times New Roman" w:hint="eastAsia"/>
        </w:rPr>
        <w:t>1</w:t>
      </w:r>
      <w:r>
        <w:rPr>
          <w:rFonts w:ascii="Times New Roman" w:eastAsia="標楷體" w:hAnsi="Times New Roman" w:cs="Times New Roman" w:hint="eastAsia"/>
        </w:rPr>
        <w:t>種疾病組別其不同胎次牛隻分佈，發現</w:t>
      </w:r>
      <w:r>
        <w:rPr>
          <w:rFonts w:ascii="Times New Roman" w:eastAsia="標楷體" w:hAnsi="Times New Roman" w:cs="Times New Roman" w:hint="eastAsia"/>
        </w:rPr>
        <w:t>0</w:t>
      </w:r>
      <w:r>
        <w:rPr>
          <w:rFonts w:ascii="Times New Roman" w:eastAsia="標楷體" w:hAnsi="Times New Roman" w:cs="Times New Roman" w:hint="eastAsia"/>
        </w:rPr>
        <w:t>組別有</w:t>
      </w:r>
      <w:r>
        <w:rPr>
          <w:rFonts w:ascii="Times New Roman" w:eastAsia="標楷體" w:hAnsi="Times New Roman" w:cs="Times New Roman" w:hint="eastAsia"/>
        </w:rPr>
        <w:t>9</w:t>
      </w:r>
      <w:r>
        <w:rPr>
          <w:rFonts w:ascii="Times New Roman" w:eastAsia="標楷體" w:hAnsi="Times New Roman" w:cs="Times New Roman" w:hint="eastAsia"/>
        </w:rPr>
        <w:t>頭初產牛與</w:t>
      </w:r>
      <w:r>
        <w:rPr>
          <w:rFonts w:ascii="Times New Roman" w:eastAsia="標楷體" w:hAnsi="Times New Roman" w:cs="Times New Roman" w:hint="eastAsia"/>
        </w:rPr>
        <w:t>22</w:t>
      </w:r>
      <w:r>
        <w:rPr>
          <w:rFonts w:ascii="Times New Roman" w:eastAsia="標楷體" w:hAnsi="Times New Roman" w:cs="Times New Roman" w:hint="eastAsia"/>
        </w:rPr>
        <w:t>頭經產牛，但</w:t>
      </w:r>
      <w:r>
        <w:rPr>
          <w:rFonts w:ascii="Times New Roman" w:eastAsia="標楷體" w:hAnsi="Times New Roman" w:cs="Times New Roman" w:hint="eastAsia"/>
        </w:rPr>
        <w:t>1</w:t>
      </w:r>
      <w:r>
        <w:rPr>
          <w:rFonts w:ascii="Times New Roman" w:eastAsia="標楷體" w:hAnsi="Times New Roman" w:cs="Times New Roman" w:hint="eastAsia"/>
        </w:rPr>
        <w:t>組別只有</w:t>
      </w:r>
      <w:r>
        <w:rPr>
          <w:rFonts w:ascii="Times New Roman" w:eastAsia="標楷體" w:hAnsi="Times New Roman" w:cs="Times New Roman" w:hint="eastAsia"/>
        </w:rPr>
        <w:t>4</w:t>
      </w:r>
      <w:r>
        <w:rPr>
          <w:rFonts w:ascii="Times New Roman" w:eastAsia="標楷體" w:hAnsi="Times New Roman" w:cs="Times New Roman" w:hint="eastAsia"/>
        </w:rPr>
        <w:t>頭初產牛與</w:t>
      </w:r>
      <w:r>
        <w:rPr>
          <w:rFonts w:ascii="Times New Roman" w:eastAsia="標楷體" w:hAnsi="Times New Roman" w:cs="Times New Roman" w:hint="eastAsia"/>
        </w:rPr>
        <w:t>21</w:t>
      </w:r>
      <w:r>
        <w:rPr>
          <w:rFonts w:ascii="Times New Roman" w:eastAsia="標楷體" w:hAnsi="Times New Roman" w:cs="Times New Roman" w:hint="eastAsia"/>
        </w:rPr>
        <w:t>頭經產牛，其中</w:t>
      </w:r>
      <w:r>
        <w:rPr>
          <w:rFonts w:ascii="Times New Roman" w:eastAsia="標楷體" w:hAnsi="Times New Roman" w:cs="Times New Roman" w:hint="eastAsia"/>
        </w:rPr>
        <w:t>0</w:t>
      </w:r>
      <w:r>
        <w:rPr>
          <w:rFonts w:ascii="Times New Roman" w:eastAsia="標楷體" w:hAnsi="Times New Roman" w:cs="Times New Roman" w:hint="eastAsia"/>
        </w:rPr>
        <w:t>組別中初產牛占比高於</w:t>
      </w:r>
      <w:r>
        <w:rPr>
          <w:rFonts w:ascii="Times New Roman" w:eastAsia="標楷體" w:hAnsi="Times New Roman" w:cs="Times New Roman" w:hint="eastAsia"/>
        </w:rPr>
        <w:t>1</w:t>
      </w:r>
      <w:r>
        <w:rPr>
          <w:rFonts w:ascii="Times New Roman" w:eastAsia="標楷體" w:hAnsi="Times New Roman" w:cs="Times New Roman" w:hint="eastAsia"/>
        </w:rPr>
        <w:t>組別，而初產牛乳量本就低於經產牛，推測乳量平均後造成</w:t>
      </w:r>
      <w:r>
        <w:rPr>
          <w:rFonts w:ascii="Times New Roman" w:eastAsia="標楷體" w:hAnsi="Times New Roman" w:cs="Times New Roman" w:hint="eastAsia"/>
        </w:rPr>
        <w:t>0</w:t>
      </w:r>
      <w:r>
        <w:rPr>
          <w:rFonts w:ascii="Times New Roman" w:eastAsia="標楷體" w:hAnsi="Times New Roman" w:cs="Times New Roman" w:hint="eastAsia"/>
        </w:rPr>
        <w:t>組別乳量略低於</w:t>
      </w:r>
      <w:r>
        <w:rPr>
          <w:rFonts w:ascii="Times New Roman" w:eastAsia="標楷體" w:hAnsi="Times New Roman" w:cs="Times New Roman" w:hint="eastAsia"/>
        </w:rPr>
        <w:t>1</w:t>
      </w:r>
      <w:r>
        <w:rPr>
          <w:rFonts w:ascii="Times New Roman" w:eastAsia="標楷體" w:hAnsi="Times New Roman" w:cs="Times New Roman" w:hint="eastAsia"/>
        </w:rPr>
        <w:t>組別牛隻，但於</w:t>
      </w:r>
      <w:r>
        <w:rPr>
          <w:rFonts w:ascii="Times New Roman" w:eastAsia="標楷體" w:hAnsi="Times New Roman" w:cs="Times New Roman" w:hint="eastAsia"/>
        </w:rPr>
        <w:t>2</w:t>
      </w:r>
      <w:r>
        <w:rPr>
          <w:rFonts w:ascii="Times New Roman" w:eastAsia="標楷體" w:hAnsi="Times New Roman" w:cs="Times New Roman" w:hint="eastAsia"/>
          <w:vertAlign w:val="superscript"/>
        </w:rPr>
        <w:t>+</w:t>
      </w:r>
      <w:r>
        <w:rPr>
          <w:rFonts w:ascii="Times New Roman" w:eastAsia="標楷體" w:hAnsi="Times New Roman" w:cs="Times New Roman" w:hint="eastAsia"/>
        </w:rPr>
        <w:t>組別則可明顯觀察到其乳量受到臨床疾病影響而降低。</w:t>
      </w:r>
    </w:p>
    <w:p w14:paraId="14AD9FF9" w14:textId="1C43558B" w:rsidR="00E16272" w:rsidRDefault="00E16272" w:rsidP="00E16272">
      <w:pPr>
        <w:jc w:val="both"/>
        <w:rPr>
          <w:rFonts w:ascii="Times New Roman" w:eastAsia="標楷體" w:hAnsi="Times New Roman" w:cs="Times New Roman"/>
        </w:rPr>
      </w:pPr>
    </w:p>
    <w:p w14:paraId="563D5464" w14:textId="051E6E47" w:rsidR="00E16272" w:rsidRPr="00E16272" w:rsidRDefault="00E16272" w:rsidP="00E16272">
      <w:pPr>
        <w:numPr>
          <w:ilvl w:val="0"/>
          <w:numId w:val="41"/>
        </w:numPr>
        <w:spacing w:line="480" w:lineRule="auto"/>
        <w:jc w:val="both"/>
        <w:rPr>
          <w:rFonts w:ascii="Times New Roman" w:eastAsia="標楷體" w:hAnsi="Times New Roman" w:cs="Times New Roman"/>
        </w:rPr>
      </w:pPr>
      <w:r w:rsidRPr="00E16272">
        <w:rPr>
          <w:rFonts w:ascii="Times New Roman" w:eastAsia="標楷體" w:hAnsi="Times New Roman" w:cs="Times New Roman" w:hint="eastAsia"/>
        </w:rPr>
        <w:t>臨床疾病對於行為與生產的影響</w:t>
      </w:r>
    </w:p>
    <w:p w14:paraId="5E357D80" w14:textId="7FB85C5B" w:rsidR="00E16272" w:rsidRPr="00E16272" w:rsidRDefault="00E16272" w:rsidP="00E16272">
      <w:pPr>
        <w:pStyle w:val="a4"/>
        <w:numPr>
          <w:ilvl w:val="0"/>
          <w:numId w:val="48"/>
        </w:numPr>
        <w:ind w:leftChars="0"/>
        <w:jc w:val="both"/>
        <w:rPr>
          <w:rFonts w:ascii="Times New Roman" w:eastAsia="標楷體" w:hAnsi="Times New Roman" w:cs="Times New Roman"/>
        </w:rPr>
      </w:pPr>
      <w:r>
        <w:rPr>
          <w:rFonts w:ascii="Times New Roman" w:eastAsia="標楷體" w:hAnsi="Times New Roman" w:cs="Times New Roman" w:hint="eastAsia"/>
        </w:rPr>
        <w:t>臨床乳房炎確診前後</w:t>
      </w:r>
      <w:r w:rsidRPr="00E16272">
        <w:rPr>
          <w:rFonts w:ascii="Times New Roman" w:eastAsia="標楷體" w:hAnsi="Times New Roman" w:cs="Times New Roman" w:hint="eastAsia"/>
        </w:rPr>
        <w:t>對於行為與生產的影</w:t>
      </w:r>
      <w:r>
        <w:rPr>
          <w:rFonts w:ascii="Times New Roman" w:eastAsia="標楷體" w:hAnsi="Times New Roman" w:cs="Times New Roman" w:hint="eastAsia"/>
        </w:rPr>
        <w:t>響</w:t>
      </w:r>
    </w:p>
    <w:p w14:paraId="0AE85F5F" w14:textId="4D8E7D18" w:rsidR="00E16272" w:rsidRDefault="00E16272" w:rsidP="00E16272">
      <w:pPr>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本研究探討確診乳房炎前後行為與乳產量的變化，於反芻時間結果中發現確診組</w:t>
      </w:r>
      <w:r>
        <w:rPr>
          <w:rFonts w:ascii="Times New Roman" w:eastAsia="標楷體" w:hAnsi="Times New Roman" w:cs="Times New Roman" w:hint="eastAsia"/>
        </w:rPr>
        <w:t>R</w:t>
      </w:r>
      <w:r>
        <w:rPr>
          <w:rFonts w:ascii="Times New Roman" w:eastAsia="標楷體" w:hAnsi="Times New Roman" w:cs="Times New Roman"/>
        </w:rPr>
        <w:t>T</w:t>
      </w:r>
      <w:r>
        <w:rPr>
          <w:rFonts w:ascii="Times New Roman" w:eastAsia="標楷體" w:hAnsi="Times New Roman" w:cs="Times New Roman" w:hint="eastAsia"/>
        </w:rPr>
        <w:t>於確診前</w:t>
      </w:r>
      <w:r>
        <w:rPr>
          <w:rFonts w:ascii="Times New Roman" w:eastAsia="標楷體" w:hAnsi="Times New Roman" w:cs="Times New Roman" w:hint="eastAsia"/>
        </w:rPr>
        <w:t>1</w:t>
      </w:r>
      <w:r>
        <w:rPr>
          <w:rFonts w:ascii="Times New Roman" w:eastAsia="標楷體" w:hAnsi="Times New Roman" w:cs="Times New Roman" w:hint="eastAsia"/>
        </w:rPr>
        <w:t>天開始降低至確診後</w:t>
      </w:r>
      <w:r>
        <w:rPr>
          <w:rFonts w:ascii="Times New Roman" w:eastAsia="標楷體" w:hAnsi="Times New Roman" w:cs="Times New Roman" w:hint="eastAsia"/>
        </w:rPr>
        <w:t>1</w:t>
      </w:r>
      <w:r>
        <w:rPr>
          <w:rFonts w:ascii="Times New Roman" w:eastAsia="標楷體" w:hAnsi="Times New Roman" w:cs="Times New Roman" w:hint="eastAsia"/>
        </w:rPr>
        <w:t>天。</w:t>
      </w:r>
      <w:r>
        <w:rPr>
          <w:rFonts w:ascii="Times New Roman" w:eastAsia="標楷體" w:hAnsi="Times New Roman" w:cs="Times New Roman"/>
        </w:rPr>
        <w:fldChar w:fldCharType="begin">
          <w:fldData xml:space="preserve">PEVuZE5vdGU+PENpdGUgQXV0aG9yWWVhcj0iMSI+PEF1dGhvcj5TdGFuZ2FmZXJybzwvQXV0aG9y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PEVuZE5vdGU+PENpdGUgQXV0aG9yWWVhcj0iMSI+PEF1dGhvcj5TdGFuZ2FmZXJybzwvQXV0aG9y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Pr>
          <w:rFonts w:ascii="Times New Roman" w:eastAsia="標楷體" w:hAnsi="Times New Roman" w:cs="Times New Roman"/>
        </w:rPr>
      </w:r>
      <w:r>
        <w:rPr>
          <w:rFonts w:ascii="Times New Roman" w:eastAsia="標楷體" w:hAnsi="Times New Roman" w:cs="Times New Roman"/>
        </w:rPr>
        <w:fldChar w:fldCharType="separate"/>
      </w:r>
      <w:r>
        <w:rPr>
          <w:rFonts w:ascii="Times New Roman" w:eastAsia="標楷體" w:hAnsi="Times New Roman" w:cs="Times New Roman"/>
          <w:noProof/>
        </w:rPr>
        <w:t>Stangaferro et al. (2016b)</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發現確診臨床乳房炎牛隻其</w:t>
      </w:r>
      <w:r>
        <w:rPr>
          <w:rFonts w:ascii="Times New Roman" w:eastAsia="標楷體" w:hAnsi="Times New Roman" w:cs="Times New Roman" w:hint="eastAsia"/>
        </w:rPr>
        <w:t>RT</w:t>
      </w:r>
      <w:r>
        <w:rPr>
          <w:rFonts w:ascii="Times New Roman" w:eastAsia="標楷體" w:hAnsi="Times New Roman" w:cs="Times New Roman" w:hint="eastAsia"/>
        </w:rPr>
        <w:t>會於確診前</w:t>
      </w:r>
      <w:r>
        <w:rPr>
          <w:rFonts w:ascii="Times New Roman" w:eastAsia="標楷體" w:hAnsi="Times New Roman" w:cs="Times New Roman" w:hint="eastAsia"/>
        </w:rPr>
        <w:t>1</w:t>
      </w:r>
      <w:r>
        <w:rPr>
          <w:rFonts w:ascii="Times New Roman" w:eastAsia="標楷體" w:hAnsi="Times New Roman" w:cs="Times New Roman" w:hint="eastAsia"/>
        </w:rPr>
        <w:t>天至確診後</w:t>
      </w:r>
      <w:r>
        <w:rPr>
          <w:rFonts w:ascii="Times New Roman" w:eastAsia="標楷體" w:hAnsi="Times New Roman" w:cs="Times New Roman" w:hint="eastAsia"/>
        </w:rPr>
        <w:t>3</w:t>
      </w:r>
      <w:r>
        <w:rPr>
          <w:rFonts w:ascii="Times New Roman" w:eastAsia="標楷體" w:hAnsi="Times New Roman" w:cs="Times New Roman" w:hint="eastAsia"/>
        </w:rPr>
        <w:t>天顯著較無疾病組低，確診組</w:t>
      </w:r>
      <w:r>
        <w:rPr>
          <w:rFonts w:ascii="Times New Roman" w:eastAsia="標楷體" w:hAnsi="Times New Roman" w:cs="Times New Roman" w:hint="eastAsia"/>
        </w:rPr>
        <w:t>RT</w:t>
      </w:r>
      <w:r>
        <w:rPr>
          <w:rFonts w:ascii="Times New Roman" w:eastAsia="標楷體" w:hAnsi="Times New Roman" w:cs="Times New Roman" w:hint="eastAsia"/>
        </w:rPr>
        <w:t>皆從確診前</w:t>
      </w:r>
      <w:r>
        <w:rPr>
          <w:rFonts w:ascii="Times New Roman" w:eastAsia="標楷體" w:hAnsi="Times New Roman" w:cs="Times New Roman" w:hint="eastAsia"/>
        </w:rPr>
        <w:t>1</w:t>
      </w:r>
      <w:r>
        <w:rPr>
          <w:rFonts w:ascii="Times New Roman" w:eastAsia="標楷體" w:hAnsi="Times New Roman" w:cs="Times New Roman" w:hint="eastAsia"/>
        </w:rPr>
        <w:t>天開始降低這點與本研究相同，但本研究中確診組</w:t>
      </w:r>
      <w:r>
        <w:rPr>
          <w:rFonts w:ascii="Times New Roman" w:eastAsia="標楷體" w:hAnsi="Times New Roman" w:cs="Times New Roman" w:hint="eastAsia"/>
        </w:rPr>
        <w:t>RT</w:t>
      </w:r>
      <w:r>
        <w:rPr>
          <w:rFonts w:ascii="Times New Roman" w:eastAsia="標楷體" w:hAnsi="Times New Roman" w:cs="Times New Roman" w:hint="eastAsia"/>
        </w:rPr>
        <w:t>皆沒有與健康組出現顯著差異，且於確診後第</w:t>
      </w:r>
      <w:r>
        <w:rPr>
          <w:rFonts w:ascii="Times New Roman" w:eastAsia="標楷體" w:hAnsi="Times New Roman" w:cs="Times New Roman" w:hint="eastAsia"/>
        </w:rPr>
        <w:t>2</w:t>
      </w:r>
      <w:r>
        <w:rPr>
          <w:rFonts w:ascii="Times New Roman" w:eastAsia="標楷體" w:hAnsi="Times New Roman" w:cs="Times New Roman" w:hint="eastAsia"/>
        </w:rPr>
        <w:t>天</w:t>
      </w:r>
      <w:r>
        <w:rPr>
          <w:rFonts w:ascii="Times New Roman" w:eastAsia="標楷體" w:hAnsi="Times New Roman" w:cs="Times New Roman" w:hint="eastAsia"/>
        </w:rPr>
        <w:t>RT</w:t>
      </w:r>
      <w:r>
        <w:rPr>
          <w:rFonts w:ascii="Times New Roman" w:eastAsia="標楷體" w:hAnsi="Times New Roman" w:cs="Times New Roman" w:hint="eastAsia"/>
        </w:rPr>
        <w:t>就迅速提高，顯示對於乳房炎的治療迅速且有效。相關研究發現罹患乳房炎牛隻其</w:t>
      </w:r>
      <w:r>
        <w:rPr>
          <w:rFonts w:ascii="Times New Roman" w:eastAsia="標楷體" w:hAnsi="Times New Roman" w:cs="Times New Roman" w:hint="eastAsia"/>
        </w:rPr>
        <w:t>DMI</w:t>
      </w:r>
      <w:r>
        <w:rPr>
          <w:rFonts w:ascii="Times New Roman" w:eastAsia="標楷體" w:hAnsi="Times New Roman" w:cs="Times New Roman" w:hint="eastAsia"/>
        </w:rPr>
        <w:t>會從確診前</w:t>
      </w:r>
      <w:r>
        <w:rPr>
          <w:rFonts w:ascii="Times New Roman" w:eastAsia="標楷體" w:hAnsi="Times New Roman" w:cs="Times New Roman" w:hint="eastAsia"/>
        </w:rPr>
        <w:t>5</w:t>
      </w:r>
      <w:r>
        <w:rPr>
          <w:rFonts w:ascii="Times New Roman" w:eastAsia="標楷體" w:hAnsi="Times New Roman" w:cs="Times New Roman" w:hint="eastAsia"/>
        </w:rPr>
        <w:t>天開始下降，並在給予治療隔天顯著提高</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fldData xml:space="preserve">PEVuZE5vdGU+PENpdGU+PEF1dGhvcj5CYXJlaWxsZTwvQXV0aG9yPjxZZWFyPjIwMDM8L1llYXI+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PEVuZE5vdGU+PENpdGU+PEF1dGhvcj5CYXJlaWxsZTwvQXV0aG9yPjxZZWFyPjIwMDM8L1llYXI+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Pr>
          <w:rFonts w:ascii="Times New Roman" w:eastAsia="標楷體" w:hAnsi="Times New Roman" w:cs="Times New Roman"/>
        </w:rPr>
      </w:r>
      <w:r>
        <w:rPr>
          <w:rFonts w:ascii="Times New Roman" w:eastAsia="標楷體" w:hAnsi="Times New Roman" w:cs="Times New Roman"/>
        </w:rPr>
        <w:fldChar w:fldCharType="separate"/>
      </w:r>
      <w:r>
        <w:rPr>
          <w:rFonts w:ascii="Times New Roman" w:eastAsia="標楷體" w:hAnsi="Times New Roman" w:cs="Times New Roman"/>
          <w:noProof/>
        </w:rPr>
        <w:t>(Bareille et al., 2003, Sepúlveda-Varas et al., 2016)</w:t>
      </w:r>
      <w:r>
        <w:rPr>
          <w:rFonts w:ascii="Times New Roman" w:eastAsia="標楷體" w:hAnsi="Times New Roman" w:cs="Times New Roman"/>
        </w:rPr>
        <w:fldChar w:fldCharType="end"/>
      </w:r>
      <w:r>
        <w:rPr>
          <w:rFonts w:ascii="Times New Roman" w:eastAsia="標楷體" w:hAnsi="Times New Roman" w:cs="Times New Roman" w:hint="eastAsia"/>
        </w:rPr>
        <w:t>，顯示牛隻採食的變化可能造成確診乳房炎牛隻其</w:t>
      </w:r>
      <w:r>
        <w:rPr>
          <w:rFonts w:ascii="Times New Roman" w:eastAsia="標楷體" w:hAnsi="Times New Roman" w:cs="Times New Roman" w:hint="eastAsia"/>
        </w:rPr>
        <w:t>RT</w:t>
      </w:r>
      <w:r>
        <w:rPr>
          <w:rFonts w:ascii="Times New Roman" w:eastAsia="標楷體" w:hAnsi="Times New Roman" w:cs="Times New Roman" w:hint="eastAsia"/>
        </w:rPr>
        <w:t>於確診前下降與治療後快速恢復。</w:t>
      </w:r>
    </w:p>
    <w:p w14:paraId="6E61E60C" w14:textId="6AC34014" w:rsidR="00E16272" w:rsidRDefault="00E16272" w:rsidP="00E16272">
      <w:pPr>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而於平均乳量結果中發現確診組於確診後</w:t>
      </w:r>
      <w:r>
        <w:rPr>
          <w:rFonts w:ascii="Times New Roman" w:eastAsia="標楷體" w:hAnsi="Times New Roman" w:cs="Times New Roman" w:hint="eastAsia"/>
        </w:rPr>
        <w:t>5</w:t>
      </w:r>
      <w:r>
        <w:rPr>
          <w:rFonts w:ascii="Times New Roman" w:eastAsia="標楷體" w:hAnsi="Times New Roman" w:cs="Times New Roman" w:hint="eastAsia"/>
        </w:rPr>
        <w:t>天內其乳量顯著較低，且於確診前</w:t>
      </w:r>
      <w:r>
        <w:rPr>
          <w:rFonts w:ascii="Times New Roman" w:eastAsia="標楷體" w:hAnsi="Times New Roman" w:cs="Times New Roman" w:hint="eastAsia"/>
        </w:rPr>
        <w:t>1</w:t>
      </w:r>
      <w:r>
        <w:rPr>
          <w:rFonts w:ascii="Times New Roman" w:eastAsia="標楷體" w:hAnsi="Times New Roman" w:cs="Times New Roman" w:hint="eastAsia"/>
        </w:rPr>
        <w:t>天就開始下降。</w:t>
      </w:r>
      <w:r>
        <w:rPr>
          <w:rFonts w:ascii="Times New Roman" w:eastAsia="標楷體" w:hAnsi="Times New Roman" w:cs="Times New Roman"/>
        </w:rPr>
        <w:fldChar w:fldCharType="begin">
          <w:fldData xml:space="preserve">PEVuZE5vdGU+PENpdGUgQXV0aG9yWWVhcj0iMSI+PEF1dGhvcj5TdGFuZ2FmZXJybzwvQXV0aG9y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PEVuZE5vdGU+PENpdGUgQXV0aG9yWWVhcj0iMSI+PEF1dGhvcj5TdGFuZ2FmZXJybzwvQXV0aG9y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Pr>
          <w:rFonts w:ascii="Times New Roman" w:eastAsia="標楷體" w:hAnsi="Times New Roman" w:cs="Times New Roman"/>
        </w:rPr>
      </w:r>
      <w:r>
        <w:rPr>
          <w:rFonts w:ascii="Times New Roman" w:eastAsia="標楷體" w:hAnsi="Times New Roman" w:cs="Times New Roman"/>
        </w:rPr>
        <w:fldChar w:fldCharType="separate"/>
      </w:r>
      <w:r>
        <w:rPr>
          <w:rFonts w:ascii="Times New Roman" w:eastAsia="標楷體" w:hAnsi="Times New Roman" w:cs="Times New Roman"/>
          <w:noProof/>
        </w:rPr>
        <w:t>Stangaferro et al. (2016b)</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研究確診乳房炎之初經產牛</w:t>
      </w:r>
      <w:r>
        <w:rPr>
          <w:rFonts w:ascii="Times New Roman" w:eastAsia="標楷體" w:hAnsi="Times New Roman" w:cs="Times New Roman" w:hint="eastAsia"/>
        </w:rPr>
        <w:t>M</w:t>
      </w:r>
      <w:r>
        <w:rPr>
          <w:rFonts w:ascii="Times New Roman" w:eastAsia="標楷體" w:hAnsi="Times New Roman" w:cs="Times New Roman"/>
        </w:rPr>
        <w:t>Y</w:t>
      </w:r>
      <w:r>
        <w:rPr>
          <w:rFonts w:ascii="Times New Roman" w:eastAsia="標楷體" w:hAnsi="Times New Roman" w:cs="Times New Roman" w:hint="eastAsia"/>
        </w:rPr>
        <w:t>變化，發現其</w:t>
      </w:r>
      <w:r>
        <w:rPr>
          <w:rFonts w:ascii="Times New Roman" w:eastAsia="標楷體" w:hAnsi="Times New Roman" w:cs="Times New Roman" w:hint="eastAsia"/>
        </w:rPr>
        <w:t>MY</w:t>
      </w:r>
      <w:r>
        <w:rPr>
          <w:rFonts w:ascii="Times New Roman" w:eastAsia="標楷體" w:hAnsi="Times New Roman" w:cs="Times New Roman" w:hint="eastAsia"/>
        </w:rPr>
        <w:t>從確診前</w:t>
      </w:r>
      <w:r>
        <w:rPr>
          <w:rFonts w:ascii="Times New Roman" w:eastAsia="標楷體" w:hAnsi="Times New Roman" w:cs="Times New Roman" w:hint="eastAsia"/>
        </w:rPr>
        <w:t>3</w:t>
      </w:r>
      <w:r>
        <w:rPr>
          <w:rFonts w:ascii="Times New Roman" w:eastAsia="標楷體" w:hAnsi="Times New Roman" w:cs="Times New Roman" w:hint="eastAsia"/>
        </w:rPr>
        <w:t>天或</w:t>
      </w:r>
      <w:r>
        <w:rPr>
          <w:rFonts w:ascii="Times New Roman" w:eastAsia="標楷體" w:hAnsi="Times New Roman" w:cs="Times New Roman" w:hint="eastAsia"/>
        </w:rPr>
        <w:t>2</w:t>
      </w:r>
      <w:r>
        <w:rPr>
          <w:rFonts w:ascii="Times New Roman" w:eastAsia="標楷體" w:hAnsi="Times New Roman" w:cs="Times New Roman" w:hint="eastAsia"/>
        </w:rPr>
        <w:t>天即顯著較無疾病組低，但因該作者無探討確診後變化，所以無法比較不同組別確診後</w:t>
      </w:r>
      <w:r>
        <w:rPr>
          <w:rFonts w:ascii="Times New Roman" w:eastAsia="標楷體" w:hAnsi="Times New Roman" w:cs="Times New Roman" w:hint="eastAsia"/>
        </w:rPr>
        <w:t>MY</w:t>
      </w:r>
      <w:r>
        <w:rPr>
          <w:rFonts w:ascii="Times New Roman" w:eastAsia="標楷體" w:hAnsi="Times New Roman" w:cs="Times New Roman" w:hint="eastAsia"/>
        </w:rPr>
        <w:t>變化；另外該作者將確診乳房炎牛隻分成有健康警報與無健康警報，</w:t>
      </w:r>
      <w:r>
        <w:rPr>
          <w:rFonts w:ascii="Times New Roman" w:eastAsia="標楷體" w:hAnsi="Times New Roman" w:cs="Times New Roman" w:hint="eastAsia"/>
        </w:rPr>
        <w:t>2</w:t>
      </w:r>
      <w:r>
        <w:rPr>
          <w:rFonts w:ascii="Times New Roman" w:eastAsia="標楷體" w:hAnsi="Times New Roman" w:cs="Times New Roman" w:hint="eastAsia"/>
        </w:rPr>
        <w:t>組主要差異在於反芻行為有無顯著變化，結果中顯示</w:t>
      </w:r>
      <w:r>
        <w:rPr>
          <w:rFonts w:ascii="Times New Roman" w:eastAsia="標楷體" w:hAnsi="Times New Roman" w:cs="Times New Roman" w:hint="eastAsia"/>
        </w:rPr>
        <w:t>2</w:t>
      </w:r>
      <w:r>
        <w:rPr>
          <w:rFonts w:ascii="Times New Roman" w:eastAsia="標楷體" w:hAnsi="Times New Roman" w:cs="Times New Roman" w:hint="eastAsia"/>
        </w:rPr>
        <w:t>組牛隻其乳量皆有顯著降低，顯示患有乳房炎牛隻即使其採食行為無受到明顯影響，乳量仍會受到患病影響，有研究提到乳房炎是因微生物感染乳房所引起，所以發炎反應會直接影響乳腺細胞並造成乳量大幅降低</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&lt;EndNote&gt;&lt;Cite&gt;&lt;Author&gt;Akers&lt;/Author&gt;&lt;Year&gt;2011&lt;/Year&gt;&lt;RecNum&gt;269&lt;/RecNum&gt;&lt;DisplayText&gt;(Akers and Nickerson, 2011)&lt;/DisplayText&gt;&lt;record&gt;&lt;rec-number&gt;269&lt;/rec-number&gt;&lt;foreign-keys&gt;&lt;key app="EN" db-id="wszxvsfd2rt599exea9pdwzcwpt2tspf5far" timestamp="1622899138"&gt;269&lt;/key&gt;&lt;/foreign-keys&gt;&lt;ref-type name="Journal Article"&gt;17&lt;/ref-type&gt;&lt;contributors&gt;&lt;authors&gt;&lt;author&gt;Akers, R Michael&lt;/author&gt;&lt;author&gt;Nickerson, Stephen C&lt;/author&gt;&lt;/authors&gt;&lt;/contributors&gt;&lt;titles&gt;&lt;title&gt;Mastitis and its impact on structure and function in the ruminant mammary gland&lt;/title&gt;&lt;secondary-title&gt;Journal of mammary gland biology and neoplasia&lt;/secondary-title&gt;&lt;/titles&gt;&lt;periodical&gt;&lt;full-title&gt;Journal of mammary gland biology and neoplasia&lt;/full-title&gt;&lt;/periodical&gt;&lt;pages&gt;275-289&lt;/pages&gt;&lt;volume&gt;16&lt;/volume&gt;&lt;number&gt;4&lt;/number&gt;&lt;dates&gt;&lt;year&gt;2011&lt;/year&gt;&lt;/dates&gt;&lt;isbn&gt;1083-3021&lt;/isbn&gt;&lt;urls&gt;&lt;/urls&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(Akers and Nickerson, 2011)</w:t>
      </w:r>
      <w:r>
        <w:rPr>
          <w:rFonts w:ascii="Times New Roman" w:eastAsia="標楷體" w:hAnsi="Times New Roman" w:cs="Times New Roman"/>
        </w:rPr>
        <w:fldChar w:fldCharType="end"/>
      </w:r>
      <w:r>
        <w:rPr>
          <w:rFonts w:ascii="Times New Roman" w:eastAsia="標楷體" w:hAnsi="Times New Roman" w:cs="Times New Roman" w:hint="eastAsia"/>
        </w:rPr>
        <w:t>，而這也能解釋為何確診乳房炎牛隻於治療後</w:t>
      </w:r>
      <w:r>
        <w:rPr>
          <w:rFonts w:ascii="Times New Roman" w:eastAsia="標楷體" w:hAnsi="Times New Roman" w:cs="Times New Roman" w:hint="eastAsia"/>
        </w:rPr>
        <w:t>RT</w:t>
      </w:r>
      <w:r>
        <w:rPr>
          <w:rFonts w:ascii="Times New Roman" w:eastAsia="標楷體" w:hAnsi="Times New Roman" w:cs="Times New Roman" w:hint="eastAsia"/>
        </w:rPr>
        <w:t>快速恢復但乳量仍顯著較低。</w:t>
      </w:r>
    </w:p>
    <w:p w14:paraId="5F7E3CEB" w14:textId="3A39F1E8" w:rsidR="00E16272" w:rsidRDefault="00E16272" w:rsidP="00E16272">
      <w:pPr>
        <w:jc w:val="both"/>
        <w:rPr>
          <w:rFonts w:ascii="Times New Roman" w:eastAsia="標楷體" w:hAnsi="Times New Roman" w:cs="Times New Roman"/>
        </w:rPr>
      </w:pPr>
    </w:p>
    <w:p w14:paraId="5C02213A" w14:textId="508D3266" w:rsidR="00E16272" w:rsidRPr="00E16272" w:rsidRDefault="00E16272" w:rsidP="00E16272">
      <w:pPr>
        <w:pStyle w:val="a4"/>
        <w:numPr>
          <w:ilvl w:val="0"/>
          <w:numId w:val="49"/>
        </w:numPr>
        <w:ind w:leftChars="0"/>
        <w:jc w:val="both"/>
        <w:rPr>
          <w:rFonts w:ascii="標楷體" w:eastAsia="標楷體" w:hAnsi="標楷體"/>
        </w:rPr>
      </w:pPr>
      <w:r>
        <w:rPr>
          <w:rFonts w:ascii="Times New Roman" w:eastAsia="標楷體" w:hAnsi="Times New Roman" w:cs="Times New Roman" w:hint="eastAsia"/>
        </w:rPr>
        <w:t>臨床子宮炎確診前後</w:t>
      </w:r>
      <w:r w:rsidRPr="00E16272">
        <w:rPr>
          <w:rFonts w:ascii="Times New Roman" w:eastAsia="標楷體" w:hAnsi="Times New Roman" w:cs="Times New Roman" w:hint="eastAsia"/>
        </w:rPr>
        <w:t>對於行為與生產的影</w:t>
      </w:r>
      <w:r>
        <w:rPr>
          <w:rFonts w:ascii="Times New Roman" w:eastAsia="標楷體" w:hAnsi="Times New Roman" w:cs="Times New Roman" w:hint="eastAsia"/>
        </w:rPr>
        <w:t>響</w:t>
      </w:r>
    </w:p>
    <w:p w14:paraId="53D35B47" w14:textId="5669FF34" w:rsidR="00E16272" w:rsidRDefault="00ED04F5" w:rsidP="00E16272">
      <w:pPr>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探討確診子宮炎前後行為與乳產量的變化，於反芻時間結果中發現確診組於確診前後</w:t>
      </w:r>
      <w:r>
        <w:rPr>
          <w:rFonts w:ascii="Times New Roman" w:eastAsia="標楷體" w:hAnsi="Times New Roman" w:cs="Times New Roman" w:hint="eastAsia"/>
        </w:rPr>
        <w:t>1</w:t>
      </w:r>
      <w:r>
        <w:rPr>
          <w:rFonts w:ascii="Times New Roman" w:eastAsia="標楷體" w:hAnsi="Times New Roman" w:cs="Times New Roman" w:hint="eastAsia"/>
        </w:rPr>
        <w:t>天有低於健康組的趨勢。</w:t>
      </w:r>
      <w:r>
        <w:rPr>
          <w:rFonts w:ascii="Times New Roman" w:eastAsia="標楷體" w:hAnsi="Times New Roman" w:cs="Times New Roman"/>
        </w:rPr>
        <w:fldChar w:fldCharType="begin">
          <w:fldData xml:space="preserve">PEVuZE5vdGU+PENpdGUgQXV0aG9yWWVhcj0iMSI+PEF1dGhvcj5TdGFuZ2FmZXJybzwvQXV0aG9y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PEVuZE5vdGU+PENpdGUgQXV0aG9yWWVhcj0iMSI+PEF1dGhvcj5TdGFuZ2FmZXJybzwvQXV0aG9y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Pr>
          <w:rFonts w:ascii="Times New Roman" w:eastAsia="標楷體" w:hAnsi="Times New Roman" w:cs="Times New Roman"/>
        </w:rPr>
      </w:r>
      <w:r>
        <w:rPr>
          <w:rFonts w:ascii="Times New Roman" w:eastAsia="標楷體" w:hAnsi="Times New Roman" w:cs="Times New Roman"/>
        </w:rPr>
        <w:fldChar w:fldCharType="separate"/>
      </w:r>
      <w:r>
        <w:rPr>
          <w:rFonts w:ascii="Times New Roman" w:eastAsia="標楷體" w:hAnsi="Times New Roman" w:cs="Times New Roman"/>
          <w:noProof/>
        </w:rPr>
        <w:t>Stangaferro et al. (2016c)</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發現確診臨床子宮炎牛隻其</w:t>
      </w:r>
      <w:r>
        <w:rPr>
          <w:rFonts w:ascii="Times New Roman" w:eastAsia="標楷體" w:hAnsi="Times New Roman" w:cs="Times New Roman" w:hint="eastAsia"/>
        </w:rPr>
        <w:t>RT</w:t>
      </w:r>
      <w:r>
        <w:rPr>
          <w:rFonts w:ascii="Times New Roman" w:eastAsia="標楷體" w:hAnsi="Times New Roman" w:cs="Times New Roman" w:hint="eastAsia"/>
        </w:rPr>
        <w:t>會於確診前</w:t>
      </w:r>
      <w:r>
        <w:rPr>
          <w:rFonts w:ascii="Times New Roman" w:eastAsia="標楷體" w:hAnsi="Times New Roman" w:cs="Times New Roman" w:hint="eastAsia"/>
        </w:rPr>
        <w:t>5</w:t>
      </w:r>
      <w:r>
        <w:rPr>
          <w:rFonts w:ascii="Times New Roman" w:eastAsia="標楷體" w:hAnsi="Times New Roman" w:cs="Times New Roman" w:hint="eastAsia"/>
        </w:rPr>
        <w:t>天至確診後</w:t>
      </w:r>
      <w:r>
        <w:rPr>
          <w:rFonts w:ascii="Times New Roman" w:eastAsia="標楷體" w:hAnsi="Times New Roman" w:cs="Times New Roman" w:hint="eastAsia"/>
        </w:rPr>
        <w:t>5</w:t>
      </w:r>
      <w:r>
        <w:rPr>
          <w:rFonts w:ascii="Times New Roman" w:eastAsia="標楷體" w:hAnsi="Times New Roman" w:cs="Times New Roman" w:hint="eastAsia"/>
        </w:rPr>
        <w:t>天顯著低於無疾病組，顯示牛隻採食行為於臨床子宮炎發生前已受到影響。過去研究發現牛隻確診子宮炎前</w:t>
      </w:r>
      <w:r>
        <w:rPr>
          <w:rFonts w:ascii="Times New Roman" w:eastAsia="標楷體" w:hAnsi="Times New Roman" w:cs="Times New Roman" w:hint="eastAsia"/>
        </w:rPr>
        <w:t>3</w:t>
      </w:r>
      <w:r>
        <w:rPr>
          <w:rFonts w:ascii="Times New Roman" w:eastAsia="標楷體" w:hAnsi="Times New Roman" w:cs="Times New Roman" w:hint="eastAsia"/>
        </w:rPr>
        <w:t>天其</w:t>
      </w:r>
      <w:r>
        <w:rPr>
          <w:rFonts w:ascii="Times New Roman" w:eastAsia="標楷體" w:hAnsi="Times New Roman" w:cs="Times New Roman" w:hint="eastAsia"/>
        </w:rPr>
        <w:t>DMI</w:t>
      </w:r>
      <w:r>
        <w:rPr>
          <w:rFonts w:ascii="Times New Roman" w:eastAsia="標楷體" w:hAnsi="Times New Roman" w:cs="Times New Roman" w:hint="eastAsia"/>
        </w:rPr>
        <w:t>會低於健康牛</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fldData xml:space="preserve">PEVuZE5vdGU+PENpdGU+PEF1dGhvcj5OZWF2ZTwvQXV0aG9yPjxZZWFyPjIwMTg8L1llYXI+PFJl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==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PEVuZE5vdGU+PENpdGU+PEF1dGhvcj5OZWF2ZTwvQXV0aG9yPjxZZWFyPjIwMTg8L1llYXI+PFJl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==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Pr>
          <w:rFonts w:ascii="Times New Roman" w:eastAsia="標楷體" w:hAnsi="Times New Roman" w:cs="Times New Roman"/>
        </w:rPr>
      </w:r>
      <w:r>
        <w:rPr>
          <w:rFonts w:ascii="Times New Roman" w:eastAsia="標楷體" w:hAnsi="Times New Roman" w:cs="Times New Roman"/>
        </w:rPr>
        <w:fldChar w:fldCharType="separate"/>
      </w:r>
      <w:r>
        <w:rPr>
          <w:rFonts w:ascii="Times New Roman" w:eastAsia="標楷體" w:hAnsi="Times New Roman" w:cs="Times New Roman"/>
          <w:noProof/>
        </w:rPr>
        <w:t>(Neave et al., 2018)</w:t>
      </w:r>
      <w:r>
        <w:rPr>
          <w:rFonts w:ascii="Times New Roman" w:eastAsia="標楷體" w:hAnsi="Times New Roman" w:cs="Times New Roman"/>
        </w:rPr>
        <w:fldChar w:fldCharType="end"/>
      </w:r>
      <w:r>
        <w:rPr>
          <w:rFonts w:ascii="Times New Roman" w:eastAsia="標楷體" w:hAnsi="Times New Roman" w:cs="Times New Roman" w:hint="eastAsia"/>
        </w:rPr>
        <w:t>，另一篇研究發現於分娩後</w:t>
      </w:r>
      <w:r>
        <w:rPr>
          <w:rFonts w:ascii="Times New Roman" w:eastAsia="標楷體" w:hAnsi="Times New Roman" w:cs="Times New Roman" w:hint="eastAsia"/>
        </w:rPr>
        <w:t>3</w:t>
      </w:r>
      <w:r>
        <w:rPr>
          <w:rFonts w:ascii="Times New Roman" w:eastAsia="標楷體" w:hAnsi="Times New Roman" w:cs="Times New Roman" w:hint="eastAsia"/>
        </w:rPr>
        <w:t>週內發生中等或嚴重子宮炎牛隻其</w:t>
      </w:r>
      <w:r>
        <w:rPr>
          <w:rFonts w:ascii="Times New Roman" w:eastAsia="標楷體" w:hAnsi="Times New Roman" w:cs="Times New Roman" w:hint="eastAsia"/>
        </w:rPr>
        <w:t>DMI</w:t>
      </w:r>
      <w:r>
        <w:rPr>
          <w:rFonts w:ascii="Times New Roman" w:eastAsia="標楷體" w:hAnsi="Times New Roman" w:cs="Times New Roman" w:hint="eastAsia"/>
        </w:rPr>
        <w:t>與採食時間都有顯著降低</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&lt;EndNote&gt;&lt;Cite&gt;&lt;Author&gt;Huzzey&lt;/Author&gt;&lt;Year&gt;2007&lt;/Year&gt;&lt;RecNum&gt;307&lt;/RecNum&gt;&lt;DisplayText&gt;(Huzzey et al., 2007)&lt;/DisplayText&gt;&lt;record&gt;&lt;rec-number&gt;307&lt;/rec-number&gt;&lt;foreign-keys&gt;&lt;key app="EN" db-id="wszxvsfd2rt599exea9pdwzcwpt2tspf5far" timestamp="1624942010"&gt;307&lt;/key&gt;&lt;/foreign-keys&gt;&lt;ref-type name="Journal Article"&gt;17&lt;/ref-type&gt;&lt;contributors&gt;&lt;authors&gt;&lt;author&gt;Huzzey, J. M.&lt;/author&gt;&lt;author&gt;Veira, D. M.&lt;/author&gt;&lt;author&gt;Weary, D. M.&lt;/author&gt;&lt;author&gt;von Keyserlingk, M. A. G.&lt;/author&gt;&lt;/authors&gt;&lt;/contributors&gt;&lt;titles&gt;&lt;title&gt;Prepartum Behavior and Dry Matter Intake Identify Dairy Cows at Risk for Metritis&lt;/title&gt;&lt;secondary-title&gt;Journal of Dairy Science&lt;/secondary-title&gt;&lt;/titles&gt;&lt;periodical&gt;&lt;full-title&gt;Journal of Dairy Science&lt;/full-title&gt;&lt;abbr-1&gt;J Dairy Sci&lt;/abbr-1&gt;&lt;/periodical&gt;&lt;pages&gt;3220-3233&lt;/pages&gt;&lt;volume&gt;90&lt;/volume&gt;&lt;number&gt;7&lt;/number&gt;&lt;keywords&gt;&lt;keyword&gt;transition cow&lt;/keyword&gt;&lt;keyword&gt;metritis&lt;/keyword&gt;&lt;keyword&gt;intake&lt;/keyword&gt;&lt;keyword&gt;behavior&lt;/keyword&gt;&lt;/keywords&gt;&lt;dates&gt;&lt;year&gt;2007&lt;/year&gt;&lt;pub-dates&gt;&lt;date&gt;2007/07/01/&lt;/date&gt;&lt;/pub-dates&gt;&lt;/dates&gt;&lt;isbn&gt;0022-0302&lt;/isbn&gt;&lt;urls&gt;&lt;related-urls&gt;&lt;url&gt;https://www.sciencedirect.com/science/article/pii/S002203020771771X&lt;/url&gt;&lt;/related-urls&gt;&lt;/urls&gt;&lt;electronic-resource-num&gt;https://doi.org/10.3168/jds.2006-807&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(Huzzey et al., 2007)</w:t>
      </w:r>
      <w:r>
        <w:rPr>
          <w:rFonts w:ascii="Times New Roman" w:eastAsia="標楷體" w:hAnsi="Times New Roman" w:cs="Times New Roman"/>
        </w:rPr>
        <w:fldChar w:fldCharType="end"/>
      </w:r>
      <w:r>
        <w:rPr>
          <w:rFonts w:ascii="Times New Roman" w:eastAsia="標楷體" w:hAnsi="Times New Roman" w:cs="Times New Roman" w:hint="eastAsia"/>
        </w:rPr>
        <w:t>，此採食行為變化的現象可能也會影響此段期間牛隻</w:t>
      </w:r>
      <w:r>
        <w:rPr>
          <w:rFonts w:ascii="Times New Roman" w:eastAsia="標楷體" w:hAnsi="Times New Roman" w:cs="Times New Roman" w:hint="eastAsia"/>
        </w:rPr>
        <w:t>RT</w:t>
      </w:r>
      <w:r>
        <w:rPr>
          <w:rFonts w:ascii="Times New Roman" w:eastAsia="標楷體" w:hAnsi="Times New Roman" w:cs="Times New Roman" w:hint="eastAsia"/>
        </w:rPr>
        <w:t>變化。與過去文獻相比，本研究中確診子宮炎牛隻其</w:t>
      </w:r>
      <w:r>
        <w:rPr>
          <w:rFonts w:ascii="Times New Roman" w:eastAsia="標楷體" w:hAnsi="Times New Roman" w:cs="Times New Roman" w:hint="eastAsia"/>
        </w:rPr>
        <w:t>RT</w:t>
      </w:r>
      <w:r>
        <w:rPr>
          <w:rFonts w:ascii="Times New Roman" w:eastAsia="標楷體" w:hAnsi="Times New Roman" w:cs="Times New Roman" w:hint="eastAsia"/>
        </w:rPr>
        <w:t>於確診前後有降低無顯著影響，本實驗沒有進一步探討不同等級的臨床子宮炎，可能確診組牛隻較少發生嚴重子宮炎才造成反芻時間無明顯差異。</w:t>
      </w:r>
    </w:p>
    <w:p w14:paraId="3B704C87" w14:textId="179E08BB" w:rsidR="00ED04F5" w:rsidRDefault="00ED04F5" w:rsidP="00E16272">
      <w:pPr>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活動量變化結果中發現確診組於此段時間有較高</w:t>
      </w:r>
      <w:r>
        <w:rPr>
          <w:rFonts w:ascii="Times New Roman" w:eastAsia="標楷體" w:hAnsi="Times New Roman" w:cs="Times New Roman" w:hint="eastAsia"/>
        </w:rPr>
        <w:t>AC</w:t>
      </w:r>
      <w:r>
        <w:rPr>
          <w:rFonts w:ascii="Times New Roman" w:eastAsia="標楷體" w:hAnsi="Times New Roman" w:cs="Times New Roman" w:hint="eastAsia"/>
        </w:rPr>
        <w:t>。臨床疾病的發生會影響牛隻位序高低，並降低其競爭能力，研究發現確診子宮炎牛隻於確診前</w:t>
      </w:r>
      <w:r>
        <w:rPr>
          <w:rFonts w:ascii="Times New Roman" w:eastAsia="標楷體" w:hAnsi="Times New Roman" w:cs="Times New Roman" w:hint="eastAsia"/>
        </w:rPr>
        <w:t>3</w:t>
      </w:r>
      <w:r>
        <w:rPr>
          <w:rFonts w:ascii="Times New Roman" w:eastAsia="標楷體" w:hAnsi="Times New Roman" w:cs="Times New Roman" w:hint="eastAsia"/>
        </w:rPr>
        <w:t>天會顯著提高被取代次數，且於前</w:t>
      </w:r>
      <w:r>
        <w:rPr>
          <w:rFonts w:ascii="Times New Roman" w:eastAsia="標楷體" w:hAnsi="Times New Roman" w:cs="Times New Roman" w:hint="eastAsia"/>
        </w:rPr>
        <w:t>1</w:t>
      </w:r>
      <w:r>
        <w:rPr>
          <w:rFonts w:ascii="Times New Roman" w:eastAsia="標楷體" w:hAnsi="Times New Roman" w:cs="Times New Roman" w:hint="eastAsia"/>
        </w:rPr>
        <w:t>天其站立於高床時間與中斷躺臥行為的次數亦顯著增加</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&lt;EndNote&gt;&lt;Cite&gt;&lt;Author&gt;Lomb&lt;/Author&gt;&lt;Year&gt;2018&lt;/Year&gt;&lt;RecNum&gt;262&lt;/RecNum&gt;&lt;DisplayText&gt;(Lomb et al., 2018)&lt;/DisplayText&gt;&lt;record&gt;&lt;rec-number&gt;262&lt;/rec-number&gt;&lt;foreign-keys&gt;&lt;key app="EN" db-id="wszxvsfd2rt599exea9pdwzcwpt2tspf5far" timestamp="1622774261"&gt;262&lt;/key&gt;&lt;/foreign-keys&gt;&lt;ref-type name="Journal Article"&gt;17&lt;/ref-type&gt;&lt;contributors&gt;&lt;authors&gt;&lt;author&gt;Lomb, J.&lt;/author&gt;&lt;author&gt;Weary, D. M.&lt;/author&gt;&lt;author&gt;Mills, K. E.&lt;/author&gt;&lt;author&gt;von Keyserlingk, M. A. G.&lt;/author&gt;&lt;/authors&gt;&lt;/contributors&gt;&lt;titles&gt;&lt;title&gt;Effects of metritis on stall use and social behavior at the lying stall&lt;/title&gt;&lt;secondary-title&gt;Journal of Dairy Science&lt;/secondary-title&gt;&lt;/titles&gt;&lt;periodical&gt;&lt;full-title&gt;Journal of Dairy Science&lt;/full-title&gt;&lt;abbr-1&gt;J Dairy Sci&lt;/abbr-1&gt;&lt;/periodical&gt;&lt;pages&gt;7471-7479&lt;/pages&gt;&lt;volume&gt;101&lt;/volume&gt;&lt;number&gt;8&lt;/number&gt;&lt;keywords&gt;&lt;keyword&gt;sickness&lt;/keyword&gt;&lt;keyword&gt;pain&lt;/keyword&gt;&lt;keyword&gt;disease&lt;/keyword&gt;&lt;keyword&gt;welfare&lt;/keyword&gt;&lt;/keywords&gt;&lt;dates&gt;&lt;year&gt;2018&lt;/year&gt;&lt;pub-dates&gt;&lt;date&gt;2018/08/01/&lt;/date&gt;&lt;/pub-dates&gt;&lt;/dates&gt;&lt;isbn&gt;0022-0302&lt;/isbn&gt;&lt;urls&gt;&lt;related-urls&gt;&lt;url&gt;https://www.sciencedirect.com/science/article/pii/S0022030218305368&lt;/url&gt;&lt;/related-urls&gt;&lt;/urls&gt;&lt;electronic-resource-num&gt;https://doi.org/10.3168/jds.2017-14149&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(Lomb et al., 2018)</w:t>
      </w:r>
      <w:r>
        <w:rPr>
          <w:rFonts w:ascii="Times New Roman" w:eastAsia="標楷體" w:hAnsi="Times New Roman" w:cs="Times New Roman"/>
        </w:rPr>
        <w:fldChar w:fldCharType="end"/>
      </w:r>
      <w:r>
        <w:rPr>
          <w:rFonts w:ascii="Times New Roman" w:eastAsia="標楷體" w:hAnsi="Times New Roman" w:cs="Times New Roman" w:hint="eastAsia"/>
        </w:rPr>
        <w:t>，這些行為變化皆可能造成牛隻頸部活動量增加。但相反地，</w:t>
      </w:r>
      <w:r>
        <w:rPr>
          <w:rFonts w:ascii="Times New Roman" w:eastAsia="標楷體" w:hAnsi="Times New Roman" w:cs="Times New Roman"/>
        </w:rPr>
        <w:fldChar w:fldCharType="begin">
          <w:fldData xml:space="preserve">PEVuZE5vdGU+PENpdGUgQXV0aG9yWWVhcj0iMSI+PEF1dGhvcj5TdGFuZ2FmZXJybzwvQXV0aG9y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PEVuZE5vdGU+PENpdGUgQXV0aG9yWWVhcj0iMSI+PEF1dGhvcj5TdGFuZ2FmZXJybzwvQXV0aG9y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Pr>
          <w:rFonts w:ascii="Times New Roman" w:eastAsia="標楷體" w:hAnsi="Times New Roman" w:cs="Times New Roman"/>
        </w:rPr>
      </w:r>
      <w:r>
        <w:rPr>
          <w:rFonts w:ascii="Times New Roman" w:eastAsia="標楷體" w:hAnsi="Times New Roman" w:cs="Times New Roman"/>
        </w:rPr>
        <w:fldChar w:fldCharType="separate"/>
      </w:r>
      <w:r>
        <w:rPr>
          <w:rFonts w:ascii="Times New Roman" w:eastAsia="標楷體" w:hAnsi="Times New Roman" w:cs="Times New Roman"/>
          <w:noProof/>
        </w:rPr>
        <w:t>Stangaferro et al. (2016c)</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發現確診臨床子宮炎牛隻其</w:t>
      </w:r>
      <w:r>
        <w:rPr>
          <w:rFonts w:ascii="Times New Roman" w:eastAsia="標楷體" w:hAnsi="Times New Roman" w:cs="Times New Roman" w:hint="eastAsia"/>
        </w:rPr>
        <w:t>A</w:t>
      </w:r>
      <w:r>
        <w:rPr>
          <w:rFonts w:ascii="Times New Roman" w:eastAsia="標楷體" w:hAnsi="Times New Roman" w:cs="Times New Roman"/>
        </w:rPr>
        <w:t>C</w:t>
      </w:r>
      <w:r>
        <w:rPr>
          <w:rFonts w:ascii="Times New Roman" w:eastAsia="標楷體" w:hAnsi="Times New Roman" w:cs="Times New Roman" w:hint="eastAsia"/>
        </w:rPr>
        <w:t>會於確診前</w:t>
      </w:r>
      <w:r>
        <w:rPr>
          <w:rFonts w:ascii="Times New Roman" w:eastAsia="標楷體" w:hAnsi="Times New Roman" w:cs="Times New Roman" w:hint="eastAsia"/>
        </w:rPr>
        <w:t>5</w:t>
      </w:r>
      <w:r>
        <w:rPr>
          <w:rFonts w:ascii="Times New Roman" w:eastAsia="標楷體" w:hAnsi="Times New Roman" w:cs="Times New Roman" w:hint="eastAsia"/>
        </w:rPr>
        <w:t>天至確診後</w:t>
      </w:r>
      <w:r>
        <w:rPr>
          <w:rFonts w:ascii="Times New Roman" w:eastAsia="標楷體" w:hAnsi="Times New Roman" w:cs="Times New Roman" w:hint="eastAsia"/>
        </w:rPr>
        <w:t>5</w:t>
      </w:r>
      <w:r>
        <w:rPr>
          <w:rFonts w:ascii="Times New Roman" w:eastAsia="標楷體" w:hAnsi="Times New Roman" w:cs="Times New Roman" w:hint="eastAsia"/>
        </w:rPr>
        <w:t>天顯著低於無疾病組，臨床疾病的嚴重程度不同可能對於行為變化的影響不一致，這部分值得更深入探討。</w:t>
      </w:r>
    </w:p>
    <w:p w14:paraId="24C19B44" w14:textId="105986CE" w:rsidR="00ED04F5" w:rsidRDefault="00ED04F5" w:rsidP="00E16272">
      <w:pPr>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而於平均乳量結果中發現確診組平均</w:t>
      </w:r>
      <w:r>
        <w:rPr>
          <w:rFonts w:ascii="Times New Roman" w:eastAsia="標楷體" w:hAnsi="Times New Roman" w:cs="Times New Roman" w:hint="eastAsia"/>
        </w:rPr>
        <w:t>MY</w:t>
      </w:r>
      <w:r>
        <w:rPr>
          <w:rFonts w:ascii="Times New Roman" w:eastAsia="標楷體" w:hAnsi="Times New Roman" w:cs="Times New Roman" w:hint="eastAsia"/>
        </w:rPr>
        <w:t>雖與其它</w:t>
      </w:r>
      <w:r>
        <w:rPr>
          <w:rFonts w:ascii="Times New Roman" w:eastAsia="標楷體" w:hAnsi="Times New Roman" w:cs="Times New Roman" w:hint="eastAsia"/>
        </w:rPr>
        <w:t>2</w:t>
      </w:r>
      <w:r>
        <w:rPr>
          <w:rFonts w:ascii="Times New Roman" w:eastAsia="標楷體" w:hAnsi="Times New Roman" w:cs="Times New Roman" w:hint="eastAsia"/>
        </w:rPr>
        <w:t>組無顯著差異但乳量最低。</w:t>
      </w:r>
      <w:r>
        <w:rPr>
          <w:rFonts w:ascii="Times New Roman" w:eastAsia="標楷體" w:hAnsi="Times New Roman" w:cs="Times New Roman"/>
        </w:rPr>
        <w:fldChar w:fldCharType="begin">
          <w:fldData xml:space="preserve">PEVuZE5vdGU+PENpdGUgQXV0aG9yWWVhcj0iMSI+PEF1dGhvcj5TdGFuZ2FmZXJybzwvQXV0aG9y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PEVuZE5vdGU+PENpdGUgQXV0aG9yWWVhcj0iMSI+PEF1dGhvcj5TdGFuZ2FmZXJybzwvQXV0aG9y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Pr>
          <w:rFonts w:ascii="Times New Roman" w:eastAsia="標楷體" w:hAnsi="Times New Roman" w:cs="Times New Roman"/>
        </w:rPr>
      </w:r>
      <w:r>
        <w:rPr>
          <w:rFonts w:ascii="Times New Roman" w:eastAsia="標楷體" w:hAnsi="Times New Roman" w:cs="Times New Roman"/>
        </w:rPr>
        <w:fldChar w:fldCharType="separate"/>
      </w:r>
      <w:r>
        <w:rPr>
          <w:rFonts w:ascii="Times New Roman" w:eastAsia="標楷體" w:hAnsi="Times New Roman" w:cs="Times New Roman"/>
          <w:noProof/>
        </w:rPr>
        <w:t>Stangaferro et al. (2016c)</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比較確診子宮炎之初經產牛</w:t>
      </w:r>
      <w:r>
        <w:rPr>
          <w:rFonts w:ascii="Times New Roman" w:eastAsia="標楷體" w:hAnsi="Times New Roman" w:cs="Times New Roman" w:hint="eastAsia"/>
        </w:rPr>
        <w:t>M</w:t>
      </w:r>
      <w:r>
        <w:rPr>
          <w:rFonts w:ascii="Times New Roman" w:eastAsia="標楷體" w:hAnsi="Times New Roman" w:cs="Times New Roman"/>
        </w:rPr>
        <w:t>Y</w:t>
      </w:r>
      <w:r>
        <w:rPr>
          <w:rFonts w:ascii="Times New Roman" w:eastAsia="標楷體" w:hAnsi="Times New Roman" w:cs="Times New Roman" w:hint="eastAsia"/>
        </w:rPr>
        <w:t>變化，發現確診牛隻中有健康警報組其</w:t>
      </w:r>
      <w:r>
        <w:rPr>
          <w:rFonts w:ascii="Times New Roman" w:eastAsia="標楷體" w:hAnsi="Times New Roman" w:cs="Times New Roman" w:hint="eastAsia"/>
        </w:rPr>
        <w:t>MY</w:t>
      </w:r>
      <w:r>
        <w:rPr>
          <w:rFonts w:ascii="Times New Roman" w:eastAsia="標楷體" w:hAnsi="Times New Roman" w:cs="Times New Roman" w:hint="eastAsia"/>
        </w:rPr>
        <w:t>從確診前</w:t>
      </w:r>
      <w:r>
        <w:rPr>
          <w:rFonts w:ascii="Times New Roman" w:eastAsia="標楷體" w:hAnsi="Times New Roman" w:cs="Times New Roman" w:hint="eastAsia"/>
        </w:rPr>
        <w:t>4</w:t>
      </w:r>
      <w:r>
        <w:rPr>
          <w:rFonts w:ascii="Times New Roman" w:eastAsia="標楷體" w:hAnsi="Times New Roman" w:cs="Times New Roman" w:hint="eastAsia"/>
        </w:rPr>
        <w:t>天即顯著低於無疾病組，無警報組則與無疾病組沒有顯著差異，顯示疾病嚴重程度不同對於生產表現的影響也不同。</w:t>
      </w:r>
    </w:p>
    <w:p w14:paraId="5595475B" w14:textId="00A8FD5A" w:rsidR="00ED04F5" w:rsidRDefault="00ED04F5" w:rsidP="00E16272">
      <w:pPr>
        <w:jc w:val="both"/>
        <w:rPr>
          <w:rFonts w:ascii="Times New Roman" w:eastAsia="標楷體" w:hAnsi="Times New Roman" w:cs="Times New Roman"/>
        </w:rPr>
      </w:pPr>
    </w:p>
    <w:p w14:paraId="6E0C1C51" w14:textId="1315D559" w:rsidR="00ED04F5" w:rsidRPr="00ED04F5" w:rsidRDefault="00ED04F5" w:rsidP="00ED04F5">
      <w:pPr>
        <w:pStyle w:val="a4"/>
        <w:numPr>
          <w:ilvl w:val="0"/>
          <w:numId w:val="50"/>
        </w:numPr>
        <w:ind w:leftChars="0"/>
        <w:jc w:val="both"/>
        <w:rPr>
          <w:rFonts w:ascii="標楷體" w:eastAsia="標楷體" w:hAnsi="標楷體"/>
        </w:rPr>
      </w:pPr>
      <w:r>
        <w:rPr>
          <w:rFonts w:ascii="標楷體" w:eastAsia="標楷體" w:hAnsi="標楷體" w:hint="eastAsia"/>
        </w:rPr>
        <w:t>其它臨床疾病</w:t>
      </w:r>
      <w:r>
        <w:rPr>
          <w:rFonts w:ascii="Times New Roman" w:eastAsia="標楷體" w:hAnsi="Times New Roman" w:cs="Times New Roman" w:hint="eastAsia"/>
        </w:rPr>
        <w:t>確診前後</w:t>
      </w:r>
      <w:r w:rsidRPr="00E16272">
        <w:rPr>
          <w:rFonts w:ascii="Times New Roman" w:eastAsia="標楷體" w:hAnsi="Times New Roman" w:cs="Times New Roman" w:hint="eastAsia"/>
        </w:rPr>
        <w:t>對於行為與生產的影</w:t>
      </w:r>
      <w:r>
        <w:rPr>
          <w:rFonts w:ascii="Times New Roman" w:eastAsia="標楷體" w:hAnsi="Times New Roman" w:cs="Times New Roman" w:hint="eastAsia"/>
        </w:rPr>
        <w:t>響</w:t>
      </w:r>
    </w:p>
    <w:p w14:paraId="5381D764" w14:textId="73951FE6" w:rsidR="00E16272" w:rsidRDefault="00ED04F5" w:rsidP="00ED04F5">
      <w:pPr>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探討其它疾病確診前後行為與乳產量的變化，於反芻時間結果中發現確診組於確診前</w:t>
      </w:r>
      <w:r>
        <w:rPr>
          <w:rFonts w:ascii="Times New Roman" w:eastAsia="標楷體" w:hAnsi="Times New Roman" w:cs="Times New Roman" w:hint="eastAsia"/>
        </w:rPr>
        <w:t>3</w:t>
      </w:r>
      <w:r>
        <w:rPr>
          <w:rFonts w:ascii="Times New Roman" w:eastAsia="標楷體" w:hAnsi="Times New Roman" w:cs="Times New Roman" w:hint="eastAsia"/>
        </w:rPr>
        <w:t>天開始</w:t>
      </w:r>
      <w:r>
        <w:rPr>
          <w:rFonts w:ascii="Times New Roman" w:eastAsia="標楷體" w:hAnsi="Times New Roman" w:cs="Times New Roman" w:hint="eastAsia"/>
        </w:rPr>
        <w:t>RT</w:t>
      </w:r>
      <w:r>
        <w:rPr>
          <w:rFonts w:ascii="Times New Roman" w:eastAsia="標楷體" w:hAnsi="Times New Roman" w:cs="Times New Roman" w:hint="eastAsia"/>
        </w:rPr>
        <w:t>受到顯著影響。</w:t>
      </w:r>
      <w:r>
        <w:rPr>
          <w:rFonts w:ascii="Times New Roman" w:eastAsia="標楷體" w:hAnsi="Times New Roman" w:cs="Times New Roman"/>
        </w:rPr>
        <w:fldChar w:fldCharType="begin">
          <w:fldData xml:space="preserve">PEVuZE5vdGU+PENpdGUgQXV0aG9yWWVhcj0iMSI+PEF1dGhvcj5TdGFuZ2FmZXJybzwvQXV0aG9y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==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PEVuZE5vdGU+PENpdGUgQXV0aG9yWWVhcj0iMSI+PEF1dGhvcj5TdGFuZ2FmZXJybzwvQXV0aG9y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==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Pr>
          <w:rFonts w:ascii="Times New Roman" w:eastAsia="標楷體" w:hAnsi="Times New Roman" w:cs="Times New Roman"/>
        </w:rPr>
      </w:r>
      <w:r>
        <w:rPr>
          <w:rFonts w:ascii="Times New Roman" w:eastAsia="標楷體" w:hAnsi="Times New Roman" w:cs="Times New Roman"/>
        </w:rPr>
        <w:fldChar w:fldCharType="separate"/>
      </w:r>
      <w:r>
        <w:rPr>
          <w:rFonts w:ascii="Times New Roman" w:eastAsia="標楷體" w:hAnsi="Times New Roman" w:cs="Times New Roman"/>
          <w:noProof/>
        </w:rPr>
        <w:t>Stangaferro et al. (2016a)</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發現產後出現消化問題牛隻其</w:t>
      </w:r>
      <w:r>
        <w:rPr>
          <w:rFonts w:ascii="Times New Roman" w:eastAsia="標楷體" w:hAnsi="Times New Roman" w:cs="Times New Roman" w:hint="eastAsia"/>
        </w:rPr>
        <w:t>RT</w:t>
      </w:r>
      <w:r>
        <w:rPr>
          <w:rFonts w:ascii="Times New Roman" w:eastAsia="標楷體" w:hAnsi="Times New Roman" w:cs="Times New Roman" w:hint="eastAsia"/>
        </w:rPr>
        <w:t>會於確診前</w:t>
      </w:r>
      <w:r>
        <w:rPr>
          <w:rFonts w:ascii="Times New Roman" w:eastAsia="標楷體" w:hAnsi="Times New Roman" w:cs="Times New Roman" w:hint="eastAsia"/>
        </w:rPr>
        <w:t>5</w:t>
      </w:r>
      <w:r>
        <w:rPr>
          <w:rFonts w:ascii="Times New Roman" w:eastAsia="標楷體" w:hAnsi="Times New Roman" w:cs="Times New Roman" w:hint="eastAsia"/>
        </w:rPr>
        <w:t>天至確診後</w:t>
      </w:r>
      <w:r>
        <w:rPr>
          <w:rFonts w:ascii="Times New Roman" w:eastAsia="標楷體" w:hAnsi="Times New Roman" w:cs="Times New Roman" w:hint="eastAsia"/>
        </w:rPr>
        <w:t>5</w:t>
      </w:r>
      <w:r>
        <w:rPr>
          <w:rFonts w:ascii="Times New Roman" w:eastAsia="標楷體" w:hAnsi="Times New Roman" w:cs="Times New Roman" w:hint="eastAsia"/>
        </w:rPr>
        <w:t>天皆低於無疾病組，但無顯著差異，於確診當天</w:t>
      </w:r>
      <w:r>
        <w:rPr>
          <w:rFonts w:ascii="Times New Roman" w:eastAsia="標楷體" w:hAnsi="Times New Roman" w:cs="Times New Roman" w:hint="eastAsia"/>
        </w:rPr>
        <w:t>2</w:t>
      </w:r>
      <w:r>
        <w:rPr>
          <w:rFonts w:ascii="Times New Roman" w:eastAsia="標楷體" w:hAnsi="Times New Roman" w:cs="Times New Roman" w:hint="eastAsia"/>
        </w:rPr>
        <w:t>組可相差約</w:t>
      </w:r>
      <w:r>
        <w:rPr>
          <w:rFonts w:ascii="Times New Roman" w:eastAsia="標楷體" w:hAnsi="Times New Roman" w:cs="Times New Roman" w:hint="eastAsia"/>
        </w:rPr>
        <w:t>200 min/d</w:t>
      </w:r>
      <w:r>
        <w:rPr>
          <w:rFonts w:ascii="Times New Roman" w:eastAsia="標楷體" w:hAnsi="Times New Roman" w:cs="Times New Roman" w:hint="eastAsia"/>
        </w:rPr>
        <w:t>；</w:t>
      </w:r>
      <w:r>
        <w:rPr>
          <w:rFonts w:ascii="Times New Roman" w:eastAsia="標楷體" w:hAnsi="Times New Roman" w:cs="Times New Roman"/>
        </w:rPr>
        <w:fldChar w:fldCharType="begin">
          <w:fldData xml:space="preserve">PEVuZE5vdGU+PENpdGUgQXV0aG9yWWVhcj0iMSI+PEF1dGhvcj5LaW5nPC9BdXRob3I+PFllYXI+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=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PEVuZE5vdGU+PENpdGUgQXV0aG9yWWVhcj0iMSI+PEF1dGhvcj5LaW5nPC9BdXRob3I+PFllYXI+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=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Pr>
          <w:rFonts w:ascii="Times New Roman" w:eastAsia="標楷體" w:hAnsi="Times New Roman" w:cs="Times New Roman"/>
        </w:rPr>
      </w:r>
      <w:r>
        <w:rPr>
          <w:rFonts w:ascii="Times New Roman" w:eastAsia="標楷體" w:hAnsi="Times New Roman" w:cs="Times New Roman"/>
        </w:rPr>
        <w:fldChar w:fldCharType="separate"/>
      </w:r>
      <w:r>
        <w:rPr>
          <w:rFonts w:ascii="Times New Roman" w:eastAsia="標楷體" w:hAnsi="Times New Roman" w:cs="Times New Roman"/>
          <w:noProof/>
        </w:rPr>
        <w:t>King et al. (2018)</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則發現發生跛足牛隻其</w:t>
      </w:r>
      <w:r>
        <w:rPr>
          <w:rFonts w:ascii="Times New Roman" w:eastAsia="標楷體" w:hAnsi="Times New Roman" w:cs="Times New Roman" w:hint="eastAsia"/>
        </w:rPr>
        <w:t>RT</w:t>
      </w:r>
      <w:r>
        <w:rPr>
          <w:rFonts w:ascii="Times New Roman" w:eastAsia="標楷體" w:hAnsi="Times New Roman" w:cs="Times New Roman" w:hint="eastAsia"/>
        </w:rPr>
        <w:t>於發現前</w:t>
      </w:r>
      <w:r>
        <w:rPr>
          <w:rFonts w:ascii="Times New Roman" w:eastAsia="標楷體" w:hAnsi="Times New Roman" w:cs="Times New Roman" w:hint="eastAsia"/>
        </w:rPr>
        <w:t>14</w:t>
      </w:r>
      <w:r>
        <w:rPr>
          <w:rFonts w:ascii="Times New Roman" w:eastAsia="標楷體" w:hAnsi="Times New Roman" w:cs="Times New Roman" w:hint="eastAsia"/>
        </w:rPr>
        <w:t>天即低於健康組。有研究指出跛足牛隻其步態評分</w:t>
      </w:r>
      <w:r>
        <w:rPr>
          <w:rFonts w:ascii="Times New Roman" w:eastAsia="標楷體" w:hAnsi="Times New Roman" w:cs="Times New Roman" w:hint="eastAsia"/>
        </w:rPr>
        <w:t xml:space="preserve"> (</w:t>
      </w:r>
      <w:r>
        <w:rPr>
          <w:rFonts w:ascii="Times New Roman" w:eastAsia="標楷體" w:hAnsi="Times New Roman" w:cs="Times New Roman"/>
        </w:rPr>
        <w:t>locomotion score</w:t>
      </w:r>
      <w:r>
        <w:rPr>
          <w:rFonts w:ascii="Times New Roman" w:eastAsia="標楷體" w:hAnsi="Times New Roman" w:cs="Times New Roman" w:hint="eastAsia"/>
        </w:rPr>
        <w:t>)</w:t>
      </w:r>
      <w:r>
        <w:rPr>
          <w:rFonts w:ascii="Times New Roman" w:eastAsia="標楷體" w:hAnsi="Times New Roman" w:cs="Times New Roman"/>
        </w:rPr>
        <w:t xml:space="preserve"> </w:t>
      </w:r>
      <w:r>
        <w:rPr>
          <w:rFonts w:ascii="Times New Roman" w:eastAsia="標楷體" w:hAnsi="Times New Roman" w:cs="Times New Roman" w:hint="eastAsia"/>
        </w:rPr>
        <w:t>愈高會顯著降低</w:t>
      </w:r>
      <w:r>
        <w:rPr>
          <w:rFonts w:ascii="Times New Roman" w:eastAsia="標楷體" w:hAnsi="Times New Roman" w:cs="Times New Roman" w:hint="eastAsia"/>
        </w:rPr>
        <w:t>DMI</w:t>
      </w:r>
      <w:r>
        <w:rPr>
          <w:rFonts w:ascii="Times New Roman" w:eastAsia="標楷體" w:hAnsi="Times New Roman" w:cs="Times New Roman" w:hint="eastAsia"/>
        </w:rPr>
        <w:t>與採食時間</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fldData xml:space="preserve">PEVuZE5vdGU+PENpdGU+PEF1dGhvcj5CYWNoPC9BdXRob3I+PFllYXI+MjAwNzwvWWVhcj48UmVj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PEVuZE5vdGU+PENpdGU+PEF1dGhvcj5CYWNoPC9BdXRob3I+PFllYXI+MjAwNzwvWWVhcj48UmVj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Pr>
          <w:rFonts w:ascii="Times New Roman" w:eastAsia="標楷體" w:hAnsi="Times New Roman" w:cs="Times New Roman"/>
        </w:rPr>
      </w:r>
      <w:r>
        <w:rPr>
          <w:rFonts w:ascii="Times New Roman" w:eastAsia="標楷體" w:hAnsi="Times New Roman" w:cs="Times New Roman"/>
        </w:rPr>
        <w:fldChar w:fldCharType="separate"/>
      </w:r>
      <w:r>
        <w:rPr>
          <w:rFonts w:ascii="Times New Roman" w:eastAsia="標楷體" w:hAnsi="Times New Roman" w:cs="Times New Roman"/>
          <w:noProof/>
        </w:rPr>
        <w:t>(Bach et al., 2007)</w:t>
      </w:r>
      <w:r>
        <w:rPr>
          <w:rFonts w:ascii="Times New Roman" w:eastAsia="標楷體" w:hAnsi="Times New Roman" w:cs="Times New Roman"/>
        </w:rPr>
        <w:fldChar w:fldCharType="end"/>
      </w:r>
      <w:r>
        <w:rPr>
          <w:rFonts w:ascii="Times New Roman" w:eastAsia="標楷體" w:hAnsi="Times New Roman" w:cs="Times New Roman" w:hint="eastAsia"/>
        </w:rPr>
        <w:t>，進而影響其反芻時間。</w:t>
      </w:r>
    </w:p>
    <w:p w14:paraId="3AF5B1BB" w14:textId="33578A82" w:rsidR="00ED04F5" w:rsidRDefault="00ED04F5" w:rsidP="00ED04F5">
      <w:pPr>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而於平均乳量結果中發現確診組平均</w:t>
      </w:r>
      <w:r>
        <w:rPr>
          <w:rFonts w:ascii="Times New Roman" w:eastAsia="標楷體" w:hAnsi="Times New Roman" w:cs="Times New Roman" w:hint="eastAsia"/>
        </w:rPr>
        <w:t>MY</w:t>
      </w:r>
      <w:r>
        <w:rPr>
          <w:rFonts w:ascii="Times New Roman" w:eastAsia="標楷體" w:hAnsi="Times New Roman" w:cs="Times New Roman" w:hint="eastAsia"/>
        </w:rPr>
        <w:t>於確診前後皆低於其它</w:t>
      </w:r>
      <w:r>
        <w:rPr>
          <w:rFonts w:ascii="Times New Roman" w:eastAsia="標楷體" w:hAnsi="Times New Roman" w:cs="Times New Roman" w:hint="eastAsia"/>
        </w:rPr>
        <w:t>2</w:t>
      </w:r>
      <w:r>
        <w:rPr>
          <w:rFonts w:ascii="Times New Roman" w:eastAsia="標楷體" w:hAnsi="Times New Roman" w:cs="Times New Roman" w:hint="eastAsia"/>
        </w:rPr>
        <w:t>組。其它相關研究發現有跛足牛隻其乳量變化，發現於前</w:t>
      </w:r>
      <w:r>
        <w:rPr>
          <w:rFonts w:ascii="Times New Roman" w:eastAsia="標楷體" w:hAnsi="Times New Roman" w:cs="Times New Roman" w:hint="eastAsia"/>
        </w:rPr>
        <w:t>14</w:t>
      </w:r>
      <w:r>
        <w:rPr>
          <w:rFonts w:ascii="Times New Roman" w:eastAsia="標楷體" w:hAnsi="Times New Roman" w:cs="Times New Roman" w:hint="eastAsia"/>
        </w:rPr>
        <w:t>天開始即低於健康組，並</w:t>
      </w:r>
      <w:r>
        <w:rPr>
          <w:rFonts w:ascii="Times New Roman" w:eastAsia="標楷體" w:hAnsi="Times New Roman" w:cs="Times New Roman" w:hint="eastAsia"/>
        </w:rPr>
        <w:lastRenderedPageBreak/>
        <w:t>且於前</w:t>
      </w:r>
      <w:r>
        <w:rPr>
          <w:rFonts w:ascii="Times New Roman" w:eastAsia="標楷體" w:hAnsi="Times New Roman" w:cs="Times New Roman" w:hint="eastAsia"/>
        </w:rPr>
        <w:t>14</w:t>
      </w:r>
      <w:r>
        <w:rPr>
          <w:rFonts w:ascii="Times New Roman" w:eastAsia="標楷體" w:hAnsi="Times New Roman" w:cs="Times New Roman" w:hint="eastAsia"/>
        </w:rPr>
        <w:t>天至前</w:t>
      </w:r>
      <w:r>
        <w:rPr>
          <w:rFonts w:ascii="Times New Roman" w:eastAsia="標楷體" w:hAnsi="Times New Roman" w:cs="Times New Roman" w:hint="eastAsia"/>
        </w:rPr>
        <w:t>8</w:t>
      </w:r>
      <w:r>
        <w:rPr>
          <w:rFonts w:ascii="Times New Roman" w:eastAsia="標楷體" w:hAnsi="Times New Roman" w:cs="Times New Roman" w:hint="eastAsia"/>
        </w:rPr>
        <w:t>天間兩組有顯著差異</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fldData xml:space="preserve">PEVuZE5vdGU+PENpdGU+PEF1dGhvcj5LaW5nPC9BdXRob3I+PFllYXI+MjAxODwvWWVhcj48UmVj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PEVuZE5vdGU+PENpdGU+PEF1dGhvcj5LaW5nPC9BdXRob3I+PFllYXI+MjAxODwvWWVhcj48UmVj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Pr>
          <w:rFonts w:ascii="Times New Roman" w:eastAsia="標楷體" w:hAnsi="Times New Roman" w:cs="Times New Roman"/>
        </w:rPr>
      </w:r>
      <w:r>
        <w:rPr>
          <w:rFonts w:ascii="Times New Roman" w:eastAsia="標楷體" w:hAnsi="Times New Roman" w:cs="Times New Roman"/>
        </w:rPr>
        <w:fldChar w:fldCharType="separate"/>
      </w:r>
      <w:r>
        <w:rPr>
          <w:rFonts w:ascii="Times New Roman" w:eastAsia="標楷體" w:hAnsi="Times New Roman" w:cs="Times New Roman"/>
          <w:noProof/>
        </w:rPr>
        <w:t>(King et al., 2018)</w:t>
      </w:r>
      <w:r>
        <w:rPr>
          <w:rFonts w:ascii="Times New Roman" w:eastAsia="標楷體" w:hAnsi="Times New Roman" w:cs="Times New Roman"/>
        </w:rPr>
        <w:fldChar w:fldCharType="end"/>
      </w:r>
      <w:r>
        <w:rPr>
          <w:rFonts w:ascii="Times New Roman" w:eastAsia="標楷體" w:hAnsi="Times New Roman" w:cs="Times New Roman" w:hint="eastAsia"/>
        </w:rPr>
        <w:t>。</w:t>
      </w:r>
    </w:p>
    <w:p w14:paraId="4069787D" w14:textId="0190CCD6" w:rsidR="00ED04F5" w:rsidRDefault="00ED04F5" w:rsidP="00ED04F5">
      <w:pPr>
        <w:jc w:val="both"/>
        <w:rPr>
          <w:rFonts w:ascii="Times New Roman" w:eastAsia="標楷體" w:hAnsi="Times New Roman" w:cs="Times New Roman"/>
        </w:rPr>
      </w:pPr>
    </w:p>
    <w:p w14:paraId="25EC8418" w14:textId="77777777" w:rsidR="00ED04F5" w:rsidRPr="00ED04F5" w:rsidRDefault="00ED04F5" w:rsidP="00ED04F5">
      <w:pPr>
        <w:numPr>
          <w:ilvl w:val="0"/>
          <w:numId w:val="41"/>
        </w:numPr>
        <w:spacing w:line="360" w:lineRule="auto"/>
        <w:jc w:val="both"/>
        <w:rPr>
          <w:rFonts w:ascii="Times New Roman" w:eastAsia="標楷體" w:hAnsi="Times New Roman" w:cs="Times New Roman"/>
        </w:rPr>
      </w:pPr>
      <w:r w:rsidRPr="00ED04F5">
        <w:rPr>
          <w:rFonts w:ascii="Times New Roman" w:eastAsia="標楷體" w:hAnsi="Times New Roman" w:cs="Times New Roman" w:hint="eastAsia"/>
        </w:rPr>
        <w:t>亞臨床疾病對於行為與生產的影響</w:t>
      </w:r>
    </w:p>
    <w:p w14:paraId="2B0EDB01" w14:textId="39BE6ACB" w:rsidR="00ED04F5" w:rsidRDefault="00ED04F5" w:rsidP="00ED04F5">
      <w:pPr>
        <w:pStyle w:val="a4"/>
        <w:numPr>
          <w:ilvl w:val="0"/>
          <w:numId w:val="51"/>
        </w:numPr>
        <w:ind w:leftChars="0"/>
        <w:jc w:val="both"/>
        <w:rPr>
          <w:rFonts w:ascii="Times New Roman" w:eastAsia="標楷體" w:hAnsi="Times New Roman" w:cs="Times New Roman"/>
        </w:rPr>
      </w:pPr>
      <w:r>
        <w:rPr>
          <w:rFonts w:ascii="Times New Roman" w:eastAsia="標楷體" w:hAnsi="Times New Roman" w:cs="Times New Roman" w:hint="eastAsia"/>
        </w:rPr>
        <w:t>亞臨床酮症</w:t>
      </w:r>
    </w:p>
    <w:p w14:paraId="5913B8E6" w14:textId="3D07F8F0" w:rsidR="00ED04F5" w:rsidRPr="00ED04F5" w:rsidRDefault="00ED04F5" w:rsidP="00ED04F5">
      <w:pPr>
        <w:pStyle w:val="a4"/>
        <w:numPr>
          <w:ilvl w:val="0"/>
          <w:numId w:val="52"/>
        </w:numPr>
        <w:ind w:leftChars="0"/>
        <w:jc w:val="both"/>
        <w:rPr>
          <w:rFonts w:ascii="Times New Roman" w:eastAsia="標楷體" w:hAnsi="Times New Roman" w:cs="Times New Roman"/>
        </w:rPr>
      </w:pPr>
      <w:r>
        <w:rPr>
          <w:rFonts w:ascii="Times New Roman" w:eastAsia="標楷體" w:hAnsi="Times New Roman" w:cs="Times New Roman" w:hint="eastAsia"/>
        </w:rPr>
        <w:t>亞臨床酮症與反芻時間</w:t>
      </w:r>
    </w:p>
    <w:p w14:paraId="7EB99600" w14:textId="6278C23E" w:rsidR="00ED04F5" w:rsidRDefault="00ED04F5" w:rsidP="008F354B">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本研究結果發現分娩前以</w:t>
      </w:r>
      <w:r>
        <w:rPr>
          <w:rFonts w:ascii="Times New Roman" w:eastAsia="標楷體" w:hAnsi="Times New Roman" w:cs="Times New Roman" w:hint="eastAsia"/>
        </w:rPr>
        <w:t>HYK+</w:t>
      </w:r>
      <w:r>
        <w:rPr>
          <w:rFonts w:ascii="Times New Roman" w:eastAsia="標楷體" w:hAnsi="Times New Roman" w:cs="Times New Roman" w:hint="eastAsia"/>
        </w:rPr>
        <w:t>組</w:t>
      </w:r>
      <w:r>
        <w:rPr>
          <w:rFonts w:ascii="Times New Roman" w:eastAsia="標楷體" w:hAnsi="Times New Roman" w:cs="Times New Roman" w:hint="eastAsia"/>
        </w:rPr>
        <w:t>RT</w:t>
      </w:r>
      <w:r>
        <w:rPr>
          <w:rFonts w:ascii="Times New Roman" w:eastAsia="標楷體" w:hAnsi="Times New Roman" w:cs="Times New Roman" w:hint="eastAsia"/>
        </w:rPr>
        <w:t>會顯著降低，而</w:t>
      </w:r>
      <w:r>
        <w:rPr>
          <w:rFonts w:ascii="Times New Roman" w:eastAsia="標楷體" w:hAnsi="Times New Roman" w:cs="Times New Roman" w:hint="eastAsia"/>
        </w:rPr>
        <w:t>HYK</w:t>
      </w:r>
      <w:r>
        <w:rPr>
          <w:rFonts w:ascii="Times New Roman" w:eastAsia="標楷體" w:hAnsi="Times New Roman" w:cs="Times New Roman" w:hint="eastAsia"/>
        </w:rPr>
        <w:t>組</w:t>
      </w:r>
      <w:r>
        <w:rPr>
          <w:rFonts w:ascii="Times New Roman" w:eastAsia="標楷體" w:hAnsi="Times New Roman" w:cs="Times New Roman" w:hint="eastAsia"/>
        </w:rPr>
        <w:t>R</w:t>
      </w:r>
      <w:r>
        <w:rPr>
          <w:rFonts w:ascii="Times New Roman" w:eastAsia="標楷體" w:hAnsi="Times New Roman" w:cs="Times New Roman"/>
        </w:rPr>
        <w:t>T</w:t>
      </w:r>
      <w:r>
        <w:rPr>
          <w:rFonts w:ascii="Times New Roman" w:eastAsia="標楷體" w:hAnsi="Times New Roman" w:cs="Times New Roman" w:hint="eastAsia"/>
        </w:rPr>
        <w:t>會於分娩一個月後顯著降低。</w:t>
      </w:r>
      <w:r>
        <w:rPr>
          <w:rFonts w:ascii="Times New Roman" w:eastAsia="標楷體" w:hAnsi="Times New Roman" w:cs="Times New Roman" w:hint="eastAsia"/>
        </w:rPr>
        <w:t>H</w:t>
      </w:r>
      <w:r>
        <w:rPr>
          <w:rFonts w:ascii="Times New Roman" w:eastAsia="標楷體" w:hAnsi="Times New Roman" w:cs="Times New Roman"/>
        </w:rPr>
        <w:t>YK+</w:t>
      </w:r>
      <w:r>
        <w:rPr>
          <w:rFonts w:ascii="Times New Roman" w:eastAsia="標楷體" w:hAnsi="Times New Roman" w:cs="Times New Roman" w:hint="eastAsia"/>
        </w:rPr>
        <w:t>組牛隻其分娩前反芻降低可能是造成產後臨床疾病發生的原因之一，相關研究發現分娩前</w:t>
      </w:r>
      <w:r>
        <w:rPr>
          <w:rFonts w:ascii="Times New Roman" w:eastAsia="標楷體" w:hAnsi="Times New Roman" w:cs="Times New Roman" w:hint="eastAsia"/>
        </w:rPr>
        <w:t>RT</w:t>
      </w:r>
      <w:r>
        <w:rPr>
          <w:rFonts w:ascii="Times New Roman" w:eastAsia="標楷體" w:hAnsi="Times New Roman" w:cs="Times New Roman" w:hint="eastAsia"/>
        </w:rPr>
        <w:t>較低者，其於產後發生臨床疾病確診之機率高於分娩前</w:t>
      </w:r>
      <w:r>
        <w:rPr>
          <w:rFonts w:ascii="Times New Roman" w:eastAsia="標楷體" w:hAnsi="Times New Roman" w:cs="Times New Roman" w:hint="eastAsia"/>
        </w:rPr>
        <w:t>RT</w:t>
      </w:r>
      <w:r>
        <w:rPr>
          <w:rFonts w:ascii="Times New Roman" w:eastAsia="標楷體" w:hAnsi="Times New Roman" w:cs="Times New Roman" w:hint="eastAsia"/>
        </w:rPr>
        <w:t>較高組</w:t>
      </w:r>
      <w:r>
        <w:rPr>
          <w:rFonts w:ascii="Times New Roman" w:eastAsia="標楷體" w:hAnsi="Times New Roman" w:cs="Times New Roman" w:hint="eastAsia"/>
        </w:rPr>
        <w:t xml:space="preserve"> </w:t>
      </w:r>
      <w:r w:rsidR="008F354B">
        <w:rPr>
          <w:rFonts w:ascii="Times New Roman" w:eastAsia="標楷體" w:hAnsi="Times New Roman" w:cs="Times New Roman"/>
        </w:rPr>
        <w:fldChar w:fldCharType="begin"/>
      </w:r>
      <w:r w:rsidR="008F354B">
        <w:rPr>
          <w:rFonts w:ascii="Times New Roman" w:eastAsia="標楷體" w:hAnsi="Times New Roman" w:cs="Times New Roman"/>
        </w:rPr>
        <w:instrText xml:space="preserve"> ADDIN EN.CITE &lt;EndNote&gt;&lt;Cite&gt;&lt;Author&gt;Soriani&lt;/Author&gt;&lt;Year&gt;2013&lt;/Year&gt;&lt;RecNum&gt;151&lt;/RecNum&gt;&lt;DisplayText&gt;(Soriani et al., 2013)&lt;/DisplayText&gt;&lt;record&gt;&lt;rec-number&gt;151&lt;/rec-number&gt;&lt;foreign-keys&gt;&lt;key app="EN" db-id="wszxvsfd2rt599exea9pdwzcwpt2tspf5far" timestamp="1614249825"&gt;151&lt;/key&gt;&lt;/foreign-keys&gt;&lt;ref-type name="Journal Article"&gt;17&lt;/ref-type&gt;&lt;contributors&gt;&lt;authors&gt;&lt;author&gt;Soriani, N.&lt;/author&gt;&lt;author&gt;Panella, G.&lt;/author&gt;&lt;author&gt;Calamari, L.&lt;/author&gt;&lt;/authors&gt;&lt;/contributors&gt;&lt;auth-address&gt;Univ Cattolica Sacro Cuore, Ist Zootecn, I-29122 Piacenza, Italy&amp;#xD;Azienda Sperimentale Vittorio Tadini, I-29027 Gariga Di Podenzano, Piacenza, Italy&lt;/auth-address&gt;&lt;titles&gt;&lt;title&gt;Rumination time during the summer season and its relationships with metabolic conditions and milk production&lt;/title&gt;&lt;secondary-title&gt;Journal of Dairy Science&lt;/secondary-title&gt;&lt;alt-title&gt;J Dairy Sci&lt;/alt-title&gt;&lt;/titles&gt;&lt;periodical&gt;&lt;full-title&gt;Journal of Dairy Science&lt;/full-title&gt;&lt;abbr-1&gt;J Dairy Sci&lt;/abbr-1&gt;&lt;/periodical&gt;&lt;alt-periodical&gt;&lt;full-title&gt;Journal of Dairy Science&lt;/full-title&gt;&lt;abbr-1&gt;J Dairy Sci&lt;/abbr-1&gt;&lt;/alt-periodical&gt;&lt;pages&gt;5082-5094&lt;/pages&gt;&lt;volume&gt;96&lt;/volume&gt;&lt;number&gt;8&lt;/number&gt;&lt;keywords&gt;&lt;keyword&gt;heat stress&lt;/keyword&gt;&lt;keyword&gt;dairy cow&lt;/keyword&gt;&lt;keyword&gt;rumination time&lt;/keyword&gt;&lt;keyword&gt;metabolic profile&lt;/keyword&gt;&lt;keyword&gt;physically effective fiber&lt;/keyword&gt;&lt;keyword&gt;lactating holstein cows&lt;/keyword&gt;&lt;keyword&gt;neutral detergent fiber&lt;/keyword&gt;&lt;keyword&gt;yielding dairy-cows&lt;/keyword&gt;&lt;keyword&gt;heat-stress&lt;/keyword&gt;&lt;keyword&gt;chewing activity&lt;/keyword&gt;&lt;keyword&gt;monitoring rumination&lt;/keyword&gt;&lt;keyword&gt;friesian cows&lt;/keyword&gt;&lt;keyword&gt;hot season&lt;/keyword&gt;&lt;keyword&gt;po valley&lt;/keyword&gt;&lt;/keywords&gt;&lt;dates&gt;&lt;year&gt;2013&lt;/year&gt;&lt;pub-dates&gt;&lt;date&gt;Aug&lt;/date&gt;&lt;/pub-dates&gt;&lt;/dates&gt;&lt;isbn&gt;0022-0302&lt;/isbn&gt;&lt;accession-num&gt;WOS:000322055900031&lt;/accession-num&gt;&lt;urls&gt;&lt;related-urls&gt;&lt;url&gt;&amp;lt;Go to ISI&amp;gt;://WOS:000322055900031&lt;/url&gt;&lt;/related-urls&gt;&lt;/urls&gt;&lt;electronic-resource-num&gt;10.3168/jds.2013-6620&lt;/electronic-resource-num&gt;&lt;language&gt;English&lt;/language&gt;&lt;/record&gt;&lt;/Cite&gt;&lt;/EndNote&gt;</w:instrText>
      </w:r>
      <w:r w:rsidR="008F354B">
        <w:rPr>
          <w:rFonts w:ascii="Times New Roman" w:eastAsia="標楷體" w:hAnsi="Times New Roman" w:cs="Times New Roman"/>
        </w:rPr>
        <w:fldChar w:fldCharType="separate"/>
      </w:r>
      <w:r w:rsidR="008F354B">
        <w:rPr>
          <w:rFonts w:ascii="Times New Roman" w:eastAsia="標楷體" w:hAnsi="Times New Roman" w:cs="Times New Roman"/>
          <w:noProof/>
        </w:rPr>
        <w:t>(Soriani et al., 2013)</w:t>
      </w:r>
      <w:r w:rsidR="008F354B">
        <w:rPr>
          <w:rFonts w:ascii="Times New Roman" w:eastAsia="標楷體" w:hAnsi="Times New Roman" w:cs="Times New Roman"/>
        </w:rPr>
        <w:fldChar w:fldCharType="end"/>
      </w:r>
      <w:r w:rsidR="008F354B">
        <w:rPr>
          <w:rFonts w:ascii="Times New Roman" w:eastAsia="標楷體" w:hAnsi="Times New Roman" w:cs="Times New Roman" w:hint="eastAsia"/>
        </w:rPr>
        <w:t>；而</w:t>
      </w:r>
      <w:r w:rsidR="008F354B">
        <w:rPr>
          <w:rFonts w:ascii="Times New Roman" w:eastAsia="標楷體" w:hAnsi="Times New Roman" w:cs="Times New Roman" w:hint="eastAsia"/>
        </w:rPr>
        <w:t>HYK</w:t>
      </w:r>
      <w:r w:rsidR="008F354B">
        <w:rPr>
          <w:rFonts w:ascii="Times New Roman" w:eastAsia="標楷體" w:hAnsi="Times New Roman" w:cs="Times New Roman" w:hint="eastAsia"/>
        </w:rPr>
        <w:t>組於分娩後一個月之反芻顯著降低，造成能量不足，進而產生</w:t>
      </w:r>
      <w:r w:rsidR="008F354B">
        <w:rPr>
          <w:rFonts w:ascii="Times New Roman" w:eastAsia="標楷體" w:hAnsi="Times New Roman" w:cs="Times New Roman" w:hint="eastAsia"/>
        </w:rPr>
        <w:t>SC</w:t>
      </w:r>
      <w:r w:rsidR="008F354B">
        <w:rPr>
          <w:rFonts w:ascii="Times New Roman" w:eastAsia="標楷體" w:hAnsi="Times New Roman" w:cs="Times New Roman"/>
        </w:rPr>
        <w:t>K</w:t>
      </w:r>
      <w:r w:rsidR="008F354B">
        <w:rPr>
          <w:rFonts w:ascii="Times New Roman" w:eastAsia="標楷體" w:hAnsi="Times New Roman" w:cs="Times New Roman" w:hint="eastAsia"/>
        </w:rPr>
        <w:t>。</w:t>
      </w:r>
      <w:r w:rsidR="008F354B">
        <w:rPr>
          <w:rFonts w:ascii="Times New Roman" w:eastAsia="標楷體" w:hAnsi="Times New Roman" w:cs="Times New Roman"/>
        </w:rPr>
        <w:fldChar w:fldCharType="begin">
          <w:fldData xml:space="preserve">PEVuZE5vdGU+PENpdGUgQXV0aG9yWWVhcj0iMSI+PEF1dGhvcj5LYXVmbWFuPC9BdXRob3I+PFll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</w:fldData>
        </w:fldChar>
      </w:r>
      <w:r w:rsidR="008F354B">
        <w:rPr>
          <w:rFonts w:ascii="Times New Roman" w:eastAsia="標楷體" w:hAnsi="Times New Roman" w:cs="Times New Roman"/>
        </w:rPr>
        <w:instrText xml:space="preserve"> ADDIN EN.CITE </w:instrText>
      </w:r>
      <w:r w:rsidR="008F354B">
        <w:rPr>
          <w:rFonts w:ascii="Times New Roman" w:eastAsia="標楷體" w:hAnsi="Times New Roman" w:cs="Times New Roman"/>
        </w:rPr>
        <w:fldChar w:fldCharType="begin">
          <w:fldData xml:space="preserve">PEVuZE5vdGU+PENpdGUgQXV0aG9yWWVhcj0iMSI+PEF1dGhvcj5LYXVmbWFuPC9BdXRob3I+PFll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</w:fldData>
        </w:fldChar>
      </w:r>
      <w:r w:rsidR="008F354B">
        <w:rPr>
          <w:rFonts w:ascii="Times New Roman" w:eastAsia="標楷體" w:hAnsi="Times New Roman" w:cs="Times New Roman"/>
        </w:rPr>
        <w:instrText xml:space="preserve"> ADDIN EN.CITE.DATA </w:instrText>
      </w:r>
      <w:r w:rsidR="008F354B">
        <w:rPr>
          <w:rFonts w:ascii="Times New Roman" w:eastAsia="標楷體" w:hAnsi="Times New Roman" w:cs="Times New Roman"/>
        </w:rPr>
      </w:r>
      <w:r w:rsidR="008F354B">
        <w:rPr>
          <w:rFonts w:ascii="Times New Roman" w:eastAsia="標楷體" w:hAnsi="Times New Roman" w:cs="Times New Roman"/>
        </w:rPr>
        <w:fldChar w:fldCharType="end"/>
      </w:r>
      <w:r w:rsidR="008F354B">
        <w:rPr>
          <w:rFonts w:ascii="Times New Roman" w:eastAsia="標楷體" w:hAnsi="Times New Roman" w:cs="Times New Roman"/>
        </w:rPr>
      </w:r>
      <w:r w:rsidR="008F354B">
        <w:rPr>
          <w:rFonts w:ascii="Times New Roman" w:eastAsia="標楷體" w:hAnsi="Times New Roman" w:cs="Times New Roman"/>
        </w:rPr>
        <w:fldChar w:fldCharType="separate"/>
      </w:r>
      <w:r w:rsidR="008F354B">
        <w:rPr>
          <w:rFonts w:ascii="Times New Roman" w:eastAsia="標楷體" w:hAnsi="Times New Roman" w:cs="Times New Roman"/>
          <w:noProof/>
        </w:rPr>
        <w:t>Kaufman et al. (2016)</w:t>
      </w:r>
      <w:r w:rsidR="008F354B">
        <w:rPr>
          <w:rFonts w:ascii="Times New Roman" w:eastAsia="標楷體" w:hAnsi="Times New Roman" w:cs="Times New Roman"/>
        </w:rPr>
        <w:fldChar w:fldCharType="end"/>
      </w:r>
      <w:r w:rsidR="008F354B">
        <w:rPr>
          <w:rFonts w:ascii="Times New Roman" w:eastAsia="標楷體" w:hAnsi="Times New Roman" w:cs="Times New Roman" w:hint="eastAsia"/>
        </w:rPr>
        <w:t xml:space="preserve"> </w:t>
      </w:r>
      <w:r w:rsidR="008F354B">
        <w:rPr>
          <w:rFonts w:ascii="Times New Roman" w:eastAsia="標楷體" w:hAnsi="Times New Roman" w:cs="Times New Roman" w:hint="eastAsia"/>
        </w:rPr>
        <w:t>也探討</w:t>
      </w:r>
      <w:r w:rsidR="008F354B">
        <w:rPr>
          <w:rFonts w:ascii="Times New Roman" w:eastAsia="標楷體" w:hAnsi="Times New Roman" w:cs="Times New Roman" w:hint="eastAsia"/>
        </w:rPr>
        <w:t>HLT</w:t>
      </w:r>
      <w:r w:rsidR="008F354B">
        <w:rPr>
          <w:rFonts w:ascii="Times New Roman" w:eastAsia="標楷體" w:hAnsi="Times New Roman" w:cs="Times New Roman" w:hint="eastAsia"/>
        </w:rPr>
        <w:t>、</w:t>
      </w:r>
      <w:r w:rsidR="008F354B">
        <w:rPr>
          <w:rFonts w:ascii="Times New Roman" w:eastAsia="標楷體" w:hAnsi="Times New Roman" w:cs="Times New Roman" w:hint="eastAsia"/>
        </w:rPr>
        <w:t>HYK</w:t>
      </w:r>
      <w:r w:rsidR="008F354B">
        <w:rPr>
          <w:rFonts w:ascii="Times New Roman" w:eastAsia="標楷體" w:hAnsi="Times New Roman" w:cs="Times New Roman" w:hint="eastAsia"/>
        </w:rPr>
        <w:t>、</w:t>
      </w:r>
      <w:r w:rsidR="008F354B">
        <w:rPr>
          <w:rFonts w:ascii="Times New Roman" w:eastAsia="標楷體" w:hAnsi="Times New Roman" w:cs="Times New Roman" w:hint="eastAsia"/>
        </w:rPr>
        <w:t>HYK+</w:t>
      </w:r>
      <w:r w:rsidR="008F354B">
        <w:rPr>
          <w:rFonts w:ascii="Times New Roman" w:eastAsia="標楷體" w:hAnsi="Times New Roman" w:cs="Times New Roman" w:hint="eastAsia"/>
        </w:rPr>
        <w:t>之三組牛隻分娩前</w:t>
      </w:r>
      <w:r w:rsidR="008F354B">
        <w:rPr>
          <w:rFonts w:ascii="Times New Roman" w:eastAsia="標楷體" w:hAnsi="Times New Roman" w:cs="Times New Roman" w:hint="eastAsia"/>
        </w:rPr>
        <w:t>2</w:t>
      </w:r>
      <w:r w:rsidR="008F354B">
        <w:rPr>
          <w:rFonts w:ascii="Times New Roman" w:eastAsia="標楷體" w:hAnsi="Times New Roman" w:cs="Times New Roman" w:hint="eastAsia"/>
        </w:rPr>
        <w:t>週至分娩後</w:t>
      </w:r>
      <w:r w:rsidR="008F354B">
        <w:rPr>
          <w:rFonts w:ascii="Times New Roman" w:eastAsia="標楷體" w:hAnsi="Times New Roman" w:cs="Times New Roman" w:hint="eastAsia"/>
        </w:rPr>
        <w:t>4</w:t>
      </w:r>
      <w:r w:rsidR="008F354B">
        <w:rPr>
          <w:rFonts w:ascii="Times New Roman" w:eastAsia="標楷體" w:hAnsi="Times New Roman" w:cs="Times New Roman" w:hint="eastAsia"/>
        </w:rPr>
        <w:t>週</w:t>
      </w:r>
      <w:r w:rsidR="008F354B">
        <w:rPr>
          <w:rFonts w:ascii="Times New Roman" w:eastAsia="標楷體" w:hAnsi="Times New Roman" w:cs="Times New Roman" w:hint="eastAsia"/>
        </w:rPr>
        <w:t>RT</w:t>
      </w:r>
      <w:r w:rsidR="008F354B">
        <w:rPr>
          <w:rFonts w:ascii="Times New Roman" w:eastAsia="標楷體" w:hAnsi="Times New Roman" w:cs="Times New Roman" w:hint="eastAsia"/>
        </w:rPr>
        <w:t>變化，結果發現經產牛中</w:t>
      </w:r>
      <w:r w:rsidR="008F354B">
        <w:rPr>
          <w:rFonts w:ascii="Times New Roman" w:eastAsia="標楷體" w:hAnsi="Times New Roman" w:cs="Times New Roman" w:hint="eastAsia"/>
        </w:rPr>
        <w:t>HYK+</w:t>
      </w:r>
      <w:r w:rsidR="008F354B">
        <w:rPr>
          <w:rFonts w:ascii="Times New Roman" w:eastAsia="標楷體" w:hAnsi="Times New Roman" w:cs="Times New Roman" w:hint="eastAsia"/>
        </w:rPr>
        <w:t>組其</w:t>
      </w:r>
      <w:r w:rsidR="008F354B">
        <w:rPr>
          <w:rFonts w:ascii="Times New Roman" w:eastAsia="標楷體" w:hAnsi="Times New Roman" w:cs="Times New Roman" w:hint="eastAsia"/>
        </w:rPr>
        <w:t>RT</w:t>
      </w:r>
      <w:r w:rsidR="008F354B">
        <w:rPr>
          <w:rFonts w:ascii="Times New Roman" w:eastAsia="標楷體" w:hAnsi="Times New Roman" w:cs="Times New Roman" w:hint="eastAsia"/>
        </w:rPr>
        <w:t>於分娩前</w:t>
      </w:r>
      <w:r w:rsidR="008F354B">
        <w:rPr>
          <w:rFonts w:ascii="Times New Roman" w:eastAsia="標楷體" w:hAnsi="Times New Roman" w:cs="Times New Roman" w:hint="eastAsia"/>
        </w:rPr>
        <w:t>1</w:t>
      </w:r>
      <w:r w:rsidR="008F354B">
        <w:rPr>
          <w:rFonts w:ascii="Times New Roman" w:eastAsia="標楷體" w:hAnsi="Times New Roman" w:cs="Times New Roman" w:hint="eastAsia"/>
        </w:rPr>
        <w:t>週至分娩後</w:t>
      </w:r>
      <w:r w:rsidR="008F354B">
        <w:rPr>
          <w:rFonts w:ascii="Times New Roman" w:eastAsia="標楷體" w:hAnsi="Times New Roman" w:cs="Times New Roman" w:hint="eastAsia"/>
        </w:rPr>
        <w:t>2</w:t>
      </w:r>
      <w:r w:rsidR="008F354B">
        <w:rPr>
          <w:rFonts w:ascii="Times New Roman" w:eastAsia="標楷體" w:hAnsi="Times New Roman" w:cs="Times New Roman" w:hint="eastAsia"/>
        </w:rPr>
        <w:t>週顯著低於</w:t>
      </w:r>
      <w:r w:rsidR="008F354B">
        <w:rPr>
          <w:rFonts w:ascii="Times New Roman" w:eastAsia="標楷體" w:hAnsi="Times New Roman" w:cs="Times New Roman" w:hint="eastAsia"/>
        </w:rPr>
        <w:t>HLT</w:t>
      </w:r>
      <w:r w:rsidR="008F354B">
        <w:rPr>
          <w:rFonts w:ascii="Times New Roman" w:eastAsia="標楷體" w:hAnsi="Times New Roman" w:cs="Times New Roman" w:hint="eastAsia"/>
        </w:rPr>
        <w:t>組，而</w:t>
      </w:r>
      <w:r w:rsidR="008F354B">
        <w:rPr>
          <w:rFonts w:ascii="Times New Roman" w:eastAsia="標楷體" w:hAnsi="Times New Roman" w:cs="Times New Roman" w:hint="eastAsia"/>
        </w:rPr>
        <w:t>HYK</w:t>
      </w:r>
      <w:r w:rsidR="008F354B">
        <w:rPr>
          <w:rFonts w:ascii="Times New Roman" w:eastAsia="標楷體" w:hAnsi="Times New Roman" w:cs="Times New Roman" w:hint="eastAsia"/>
        </w:rPr>
        <w:t>組則於分娩前</w:t>
      </w:r>
      <w:r w:rsidR="008F354B">
        <w:rPr>
          <w:rFonts w:ascii="Times New Roman" w:eastAsia="標楷體" w:hAnsi="Times New Roman" w:cs="Times New Roman" w:hint="eastAsia"/>
        </w:rPr>
        <w:t>1</w:t>
      </w:r>
      <w:r w:rsidR="008F354B">
        <w:rPr>
          <w:rFonts w:ascii="Times New Roman" w:eastAsia="標楷體" w:hAnsi="Times New Roman" w:cs="Times New Roman" w:hint="eastAsia"/>
        </w:rPr>
        <w:t>週至分娩後</w:t>
      </w:r>
      <w:r w:rsidR="008F354B">
        <w:rPr>
          <w:rFonts w:ascii="Times New Roman" w:eastAsia="標楷體" w:hAnsi="Times New Roman" w:cs="Times New Roman" w:hint="eastAsia"/>
        </w:rPr>
        <w:t>1</w:t>
      </w:r>
      <w:r w:rsidR="008F354B">
        <w:rPr>
          <w:rFonts w:ascii="Times New Roman" w:eastAsia="標楷體" w:hAnsi="Times New Roman" w:cs="Times New Roman" w:hint="eastAsia"/>
        </w:rPr>
        <w:t>週有低於</w:t>
      </w:r>
      <w:r w:rsidR="008F354B">
        <w:rPr>
          <w:rFonts w:ascii="Times New Roman" w:eastAsia="標楷體" w:hAnsi="Times New Roman" w:cs="Times New Roman" w:hint="eastAsia"/>
        </w:rPr>
        <w:t>HLT</w:t>
      </w:r>
      <w:r w:rsidR="008F354B">
        <w:rPr>
          <w:rFonts w:ascii="Times New Roman" w:eastAsia="標楷體" w:hAnsi="Times New Roman" w:cs="Times New Roman" w:hint="eastAsia"/>
        </w:rPr>
        <w:t>組之趨勢；</w:t>
      </w:r>
      <w:r w:rsidR="008F354B">
        <w:rPr>
          <w:rFonts w:ascii="Times New Roman" w:eastAsia="標楷體" w:hAnsi="Times New Roman" w:cs="Times New Roman"/>
        </w:rPr>
        <w:fldChar w:fldCharType="begin">
          <w:fldData xml:space="preserve">PEVuZE5vdGU+PENpdGUgQXV0aG9yWWVhcj0iMSI+PEF1dGhvcj5LaW5nPC9BdXRob3I+PFllYXI+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=
</w:fldData>
        </w:fldChar>
      </w:r>
      <w:r w:rsidR="008F354B">
        <w:rPr>
          <w:rFonts w:ascii="Times New Roman" w:eastAsia="標楷體" w:hAnsi="Times New Roman" w:cs="Times New Roman"/>
        </w:rPr>
        <w:instrText xml:space="preserve"> ADDIN EN.CITE </w:instrText>
      </w:r>
      <w:r w:rsidR="008F354B">
        <w:rPr>
          <w:rFonts w:ascii="Times New Roman" w:eastAsia="標楷體" w:hAnsi="Times New Roman" w:cs="Times New Roman"/>
        </w:rPr>
        <w:fldChar w:fldCharType="begin">
          <w:fldData xml:space="preserve">PEVuZE5vdGU+PENpdGUgQXV0aG9yWWVhcj0iMSI+PEF1dGhvcj5LaW5nPC9BdXRob3I+PFllYXI+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=
</w:fldData>
        </w:fldChar>
      </w:r>
      <w:r w:rsidR="008F354B">
        <w:rPr>
          <w:rFonts w:ascii="Times New Roman" w:eastAsia="標楷體" w:hAnsi="Times New Roman" w:cs="Times New Roman"/>
        </w:rPr>
        <w:instrText xml:space="preserve"> ADDIN EN.CITE.DATA </w:instrText>
      </w:r>
      <w:r w:rsidR="008F354B">
        <w:rPr>
          <w:rFonts w:ascii="Times New Roman" w:eastAsia="標楷體" w:hAnsi="Times New Roman" w:cs="Times New Roman"/>
        </w:rPr>
      </w:r>
      <w:r w:rsidR="008F354B">
        <w:rPr>
          <w:rFonts w:ascii="Times New Roman" w:eastAsia="標楷體" w:hAnsi="Times New Roman" w:cs="Times New Roman"/>
        </w:rPr>
        <w:fldChar w:fldCharType="end"/>
      </w:r>
      <w:r w:rsidR="008F354B">
        <w:rPr>
          <w:rFonts w:ascii="Times New Roman" w:eastAsia="標楷體" w:hAnsi="Times New Roman" w:cs="Times New Roman"/>
        </w:rPr>
      </w:r>
      <w:r w:rsidR="008F354B">
        <w:rPr>
          <w:rFonts w:ascii="Times New Roman" w:eastAsia="標楷體" w:hAnsi="Times New Roman" w:cs="Times New Roman"/>
        </w:rPr>
        <w:fldChar w:fldCharType="separate"/>
      </w:r>
      <w:r w:rsidR="008F354B">
        <w:rPr>
          <w:rFonts w:ascii="Times New Roman" w:eastAsia="標楷體" w:hAnsi="Times New Roman" w:cs="Times New Roman"/>
          <w:noProof/>
        </w:rPr>
        <w:t>King et al. (2018)</w:t>
      </w:r>
      <w:r w:rsidR="008F354B">
        <w:rPr>
          <w:rFonts w:ascii="Times New Roman" w:eastAsia="標楷體" w:hAnsi="Times New Roman" w:cs="Times New Roman"/>
        </w:rPr>
        <w:fldChar w:fldCharType="end"/>
      </w:r>
      <w:r w:rsidR="008F354B">
        <w:rPr>
          <w:rFonts w:ascii="Times New Roman" w:eastAsia="標楷體" w:hAnsi="Times New Roman" w:cs="Times New Roman" w:hint="eastAsia"/>
        </w:rPr>
        <w:t xml:space="preserve"> </w:t>
      </w:r>
      <w:r w:rsidR="008F354B">
        <w:rPr>
          <w:rFonts w:ascii="Times New Roman" w:eastAsia="標楷體" w:hAnsi="Times New Roman" w:cs="Times New Roman" w:hint="eastAsia"/>
        </w:rPr>
        <w:t>則指出發生</w:t>
      </w:r>
      <w:r w:rsidR="008F354B">
        <w:rPr>
          <w:rFonts w:ascii="Times New Roman" w:eastAsia="標楷體" w:hAnsi="Times New Roman" w:cs="Times New Roman" w:hint="eastAsia"/>
        </w:rPr>
        <w:t>SCK</w:t>
      </w:r>
      <w:r w:rsidR="008F354B">
        <w:rPr>
          <w:rFonts w:ascii="Times New Roman" w:eastAsia="標楷體" w:hAnsi="Times New Roman" w:cs="Times New Roman" w:hint="eastAsia"/>
        </w:rPr>
        <w:t>牛隻其</w:t>
      </w:r>
      <w:r w:rsidR="008F354B">
        <w:rPr>
          <w:rFonts w:ascii="Times New Roman" w:eastAsia="標楷體" w:hAnsi="Times New Roman" w:cs="Times New Roman" w:hint="eastAsia"/>
        </w:rPr>
        <w:t>RT</w:t>
      </w:r>
      <w:r w:rsidR="008F354B">
        <w:rPr>
          <w:rFonts w:ascii="Times New Roman" w:eastAsia="標楷體" w:hAnsi="Times New Roman" w:cs="Times New Roman" w:hint="eastAsia"/>
        </w:rPr>
        <w:t>會於發生前</w:t>
      </w:r>
      <w:r w:rsidR="008F354B">
        <w:rPr>
          <w:rFonts w:ascii="Times New Roman" w:eastAsia="標楷體" w:hAnsi="Times New Roman" w:cs="Times New Roman" w:hint="eastAsia"/>
        </w:rPr>
        <w:t>7</w:t>
      </w:r>
      <w:r w:rsidR="008F354B">
        <w:rPr>
          <w:rFonts w:ascii="Times New Roman" w:eastAsia="標楷體" w:hAnsi="Times New Roman" w:cs="Times New Roman" w:hint="eastAsia"/>
        </w:rPr>
        <w:t>天就顯著低於健康組。</w:t>
      </w:r>
    </w:p>
    <w:p w14:paraId="4DC0BEF5" w14:textId="226650EC" w:rsidR="008F354B" w:rsidRDefault="008F354B" w:rsidP="00ED04F5">
      <w:pPr>
        <w:jc w:val="both"/>
        <w:rPr>
          <w:rFonts w:ascii="Times New Roman" w:eastAsia="標楷體" w:hAnsi="Times New Roman" w:cs="Times New Roman"/>
        </w:rPr>
      </w:pPr>
    </w:p>
    <w:p w14:paraId="4A3B299A" w14:textId="333D2003" w:rsidR="008F354B" w:rsidRPr="008F354B" w:rsidRDefault="008F354B" w:rsidP="008F354B">
      <w:pPr>
        <w:pStyle w:val="a4"/>
        <w:numPr>
          <w:ilvl w:val="0"/>
          <w:numId w:val="53"/>
        </w:numPr>
        <w:ind w:leftChars="0"/>
        <w:jc w:val="both"/>
        <w:rPr>
          <w:rFonts w:ascii="標楷體" w:eastAsia="標楷體" w:hAnsi="標楷體"/>
        </w:rPr>
      </w:pPr>
      <w:r>
        <w:rPr>
          <w:rFonts w:ascii="Times New Roman" w:eastAsia="標楷體" w:hAnsi="Times New Roman" w:cs="Times New Roman" w:hint="eastAsia"/>
        </w:rPr>
        <w:t>亞臨床酮症與活動量</w:t>
      </w:r>
    </w:p>
    <w:p w14:paraId="204F25D1" w14:textId="72A266AE" w:rsidR="00ED04F5" w:rsidRDefault="008F354B" w:rsidP="008F354B">
      <w:pPr>
        <w:ind w:leftChars="200" w:left="480"/>
        <w:jc w:val="both"/>
        <w:rPr>
          <w:rFonts w:ascii="標楷體" w:eastAsia="標楷體" w:hAnsi="標楷體"/>
        </w:rPr>
      </w:pPr>
      <w:r>
        <w:rPr>
          <w:rFonts w:ascii="Times New Roman" w:eastAsia="標楷體" w:hAnsi="Times New Roman" w:cs="Times New Roman" w:hint="eastAsia"/>
        </w:rPr>
        <w:t xml:space="preserve">    </w:t>
      </w:r>
      <w:r>
        <w:rPr>
          <w:rFonts w:ascii="Times New Roman" w:eastAsia="標楷體" w:hAnsi="Times New Roman" w:cs="Times New Roman" w:hint="eastAsia"/>
        </w:rPr>
        <w:t>研究結果發現</w:t>
      </w:r>
      <w:r>
        <w:rPr>
          <w:rFonts w:ascii="Times New Roman" w:eastAsia="標楷體" w:hAnsi="Times New Roman" w:cs="Times New Roman" w:hint="eastAsia"/>
        </w:rPr>
        <w:t>H</w:t>
      </w:r>
      <w:r>
        <w:rPr>
          <w:rFonts w:ascii="Times New Roman" w:eastAsia="標楷體" w:hAnsi="Times New Roman" w:cs="Times New Roman"/>
        </w:rPr>
        <w:t>YK</w:t>
      </w:r>
      <w:r>
        <w:rPr>
          <w:rFonts w:ascii="Times New Roman" w:eastAsia="標楷體" w:hAnsi="Times New Roman" w:cs="Times New Roman" w:hint="eastAsia"/>
        </w:rPr>
        <w:t>組於分娩前其</w:t>
      </w:r>
      <w:r>
        <w:rPr>
          <w:rFonts w:ascii="Times New Roman" w:eastAsia="標楷體" w:hAnsi="Times New Roman" w:cs="Times New Roman" w:hint="eastAsia"/>
        </w:rPr>
        <w:t>AC</w:t>
      </w:r>
      <w:r>
        <w:rPr>
          <w:rFonts w:ascii="Times New Roman" w:eastAsia="標楷體" w:hAnsi="Times New Roman" w:cs="Times New Roman" w:hint="eastAsia"/>
        </w:rPr>
        <w:t>顯著增加。探討</w:t>
      </w:r>
      <w:r>
        <w:rPr>
          <w:rFonts w:ascii="Times New Roman" w:eastAsia="標楷體" w:hAnsi="Times New Roman" w:cs="Times New Roman" w:hint="eastAsia"/>
        </w:rPr>
        <w:t>HYK</w:t>
      </w:r>
      <w:r>
        <w:rPr>
          <w:rFonts w:ascii="Times New Roman" w:eastAsia="標楷體" w:hAnsi="Times New Roman" w:cs="Times New Roman" w:hint="eastAsia"/>
        </w:rPr>
        <w:t>組分娩後健康狀態，發現其</w:t>
      </w:r>
      <w:r>
        <w:rPr>
          <w:rFonts w:ascii="Times New Roman" w:eastAsia="標楷體" w:hAnsi="Times New Roman" w:cs="Times New Roman" w:hint="eastAsia"/>
        </w:rPr>
        <w:t>SCK</w:t>
      </w:r>
      <w:r>
        <w:rPr>
          <w:rFonts w:ascii="Times New Roman" w:eastAsia="標楷體" w:hAnsi="Times New Roman" w:cs="Times New Roman" w:hint="eastAsia"/>
        </w:rPr>
        <w:t>皆於分娩後</w:t>
      </w:r>
      <w:r>
        <w:rPr>
          <w:rFonts w:ascii="Times New Roman" w:eastAsia="標楷體" w:hAnsi="Times New Roman" w:cs="Times New Roman" w:hint="eastAsia"/>
        </w:rPr>
        <w:t>4</w:t>
      </w:r>
      <w:r>
        <w:rPr>
          <w:rFonts w:ascii="Times New Roman" w:eastAsia="標楷體" w:hAnsi="Times New Roman" w:cs="Times New Roman" w:hint="eastAsia"/>
        </w:rPr>
        <w:t>週才發生，此種一般為第一型酮症，發生原因為採食不足</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&lt;EndNote&gt;&lt;Cite&gt;&lt;Author&gt;Oetzel&lt;/Author&gt;&lt;Year&gt;2007&lt;/Year&gt;&lt;RecNum&gt;283&lt;/RecNum&gt;&lt;DisplayText&gt;(Oetzel, 2007)&lt;/DisplayText&gt;&lt;record&gt;&lt;rec-number&gt;283&lt;/rec-number&gt;&lt;foreign-keys&gt;&lt;key app="EN" db-id="wszxvsfd2rt599exea9pdwzcwpt2tspf5far" timestamp="1623337487"&gt;283&lt;/key&gt;&lt;/foreign-keys&gt;&lt;ref-type name="Conference Proceedings"&gt;10&lt;/ref-type&gt;&lt;contributors&gt;&lt;authors&gt;&lt;author&gt;Oetzel, Garrett R&lt;/author&gt;&lt;/authors&gt;&lt;/contributors&gt;&lt;titles&gt;&lt;title&gt;Herd-level ketosis–diagnosis and risk factors&lt;/title&gt;&lt;secondary-title&gt;Preconference seminar C&lt;/secondary-title&gt;&lt;/titles&gt;&lt;pages&gt;67-91&lt;/pages&gt;&lt;volume&gt;7&lt;/volume&gt;&lt;dates&gt;&lt;year&gt;2007&lt;/year&gt;&lt;/dates&gt;&lt;publisher&gt;Citeseer&lt;/publisher&gt;&lt;urls&gt;&lt;/urls&gt;&lt;/record&gt;&lt;/Cite&gt;&lt;/EndNote&gt;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(Oetzel, 2007)</w:t>
      </w:r>
      <w:r>
        <w:rPr>
          <w:rFonts w:ascii="Times New Roman" w:eastAsia="標楷體" w:hAnsi="Times New Roman" w:cs="Times New Roman"/>
        </w:rPr>
        <w:fldChar w:fldCharType="end"/>
      </w:r>
      <w:r>
        <w:rPr>
          <w:rFonts w:ascii="Times New Roman" w:eastAsia="標楷體" w:hAnsi="Times New Roman" w:cs="Times New Roman" w:hint="eastAsia"/>
        </w:rPr>
        <w:t>，</w:t>
      </w:r>
      <w:r w:rsidRPr="00572DF1">
        <w:rPr>
          <w:rFonts w:ascii="Times New Roman" w:eastAsia="標楷體" w:hAnsi="Times New Roman" w:cs="Times New Roman" w:hint="eastAsia"/>
        </w:rPr>
        <w:t>根據前面所述，活動量高一般對應的是社會位序較低的牛，研究發現位序低的牛於餵飼後之反芻時間短於位序高者</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&lt;EndNote&gt;&lt;Cite&gt;&lt;Author&gt;Fiol&lt;/Author&gt;&lt;Year&gt;2019&lt;/Year&gt;&lt;RecNum&gt;271&lt;/RecNum&gt;&lt;DisplayText&gt;(Fiol et al., 2019)&lt;/DisplayText&gt;&lt;record&gt;&lt;rec-number&gt;271&lt;/rec-number&gt;&lt;foreign-keys&gt;&lt;key app="EN" db-id="wszxvsfd2rt599exea9pdwzcwpt2tspf5far" timestamp="1623074739"&gt;271&lt;/key&gt;&lt;/foreign-keys&gt;&lt;ref-type name="Journal Article"&gt;17&lt;/ref-type&gt;&lt;contributors&gt;&lt;authors&gt;&lt;author&gt;Fiol, C.&lt;/author&gt;&lt;author&gt;Aguerre, M.&lt;/author&gt;&lt;author&gt;Carriquiry, M.&lt;/author&gt;&lt;author&gt;Ungerfeld, R.&lt;/author&gt;&lt;/authors&gt;&lt;/contributors&gt;&lt;titles&gt;&lt;title&gt;Social dominance affects intake rate and behavioral time budget in pre-pubertal dairy heifers allocated in continuous competitive situations&lt;/title&gt;&lt;secondary-title&gt;Animal&lt;/secondary-title&gt;&lt;/titles&gt;&lt;periodical&gt;&lt;full-title&gt;Animal&lt;/full-title&gt;&lt;/periodical&gt;&lt;pages&gt;1297-1303&lt;/pages&gt;&lt;volume&gt;13&lt;/volume&gt;&lt;number&gt;6&lt;/number&gt;&lt;keywords&gt;&lt;keyword&gt;aggressiveness&lt;/keyword&gt;&lt;keyword&gt;cattle&lt;/keyword&gt;&lt;keyword&gt;dominance&lt;/keyword&gt;&lt;keyword&gt;social hierarchy&lt;/keyword&gt;&lt;keyword&gt;social behavior&lt;/keyword&gt;&lt;/keywords&gt;&lt;dates&gt;&lt;year&gt;2019&lt;/year&gt;&lt;pub-dates&gt;&lt;date&gt;2019/01/01/&lt;/date&gt;&lt;/pub-dates&gt;&lt;/dates&gt;&lt;isbn&gt;1751-7311&lt;/isbn&gt;&lt;urls&gt;&lt;related-urls&gt;&lt;url&gt;https://www.sciencedirect.com/science/article/pii/S1751731118002835&lt;/url&gt;&lt;/related-urls&gt;&lt;/urls&gt;&lt;electronic-resource-num&gt;https://doi.org/10.1017/S1751731118002835&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(Fiol et al., 2019)</w:t>
      </w:r>
      <w:r>
        <w:rPr>
          <w:rFonts w:ascii="Times New Roman" w:eastAsia="標楷體" w:hAnsi="Times New Roman" w:cs="Times New Roman"/>
        </w:rPr>
        <w:fldChar w:fldCharType="end"/>
      </w:r>
      <w:r w:rsidRPr="00572DF1">
        <w:rPr>
          <w:rFonts w:ascii="Times New Roman" w:eastAsia="標楷體" w:hAnsi="Times New Roman" w:cs="Times New Roman" w:hint="eastAsia"/>
        </w:rPr>
        <w:t>，可能進而造成能量不足，提高發生</w:t>
      </w:r>
      <w:r w:rsidRPr="00572DF1">
        <w:rPr>
          <w:rFonts w:ascii="Times New Roman" w:eastAsia="標楷體" w:hAnsi="Times New Roman" w:cs="Times New Roman" w:hint="eastAsia"/>
        </w:rPr>
        <w:t>SCK</w:t>
      </w:r>
      <w:r w:rsidRPr="00572DF1">
        <w:rPr>
          <w:rFonts w:ascii="Times New Roman" w:eastAsia="標楷體" w:hAnsi="Times New Roman" w:cs="Times New Roman" w:hint="eastAsia"/>
        </w:rPr>
        <w:t>機率</w:t>
      </w:r>
      <w:r>
        <w:rPr>
          <w:rFonts w:ascii="Times New Roman" w:eastAsia="標楷體" w:hAnsi="Times New Roman" w:cs="Times New Roman" w:hint="eastAsia"/>
        </w:rPr>
        <w:t>。相反的，</w:t>
      </w:r>
      <w:r>
        <w:rPr>
          <w:rFonts w:ascii="Times New Roman" w:eastAsia="標楷體" w:hAnsi="Times New Roman" w:cs="Times New Roman"/>
        </w:rPr>
        <w:fldChar w:fldCharType="begin">
          <w:fldData xml:space="preserve">PEVuZE5vdGU+PENpdGUgQXV0aG9yWWVhcj0iMSI+PEF1dGhvcj5MaWJvcmVpcm88L0F1dGhvcj48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PEVuZE5vdGU+PENpdGUgQXV0aG9yWWVhcj0iMSI+PEF1dGhvcj5MaWJvcmVpcm88L0F1dGhvcj48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Pr>
          <w:rFonts w:ascii="Times New Roman" w:eastAsia="標楷體" w:hAnsi="Times New Roman" w:cs="Times New Roman"/>
        </w:rPr>
      </w:r>
      <w:r>
        <w:rPr>
          <w:rFonts w:ascii="Times New Roman" w:eastAsia="標楷體" w:hAnsi="Times New Roman" w:cs="Times New Roman"/>
        </w:rPr>
        <w:fldChar w:fldCharType="separate"/>
      </w:r>
      <w:r>
        <w:rPr>
          <w:rFonts w:ascii="Times New Roman" w:eastAsia="標楷體" w:hAnsi="Times New Roman" w:cs="Times New Roman"/>
          <w:noProof/>
        </w:rPr>
        <w:t>Liboreiro et al. (2015)</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比較</w:t>
      </w:r>
      <w:r>
        <w:rPr>
          <w:rFonts w:ascii="Times New Roman" w:eastAsia="標楷體" w:hAnsi="Times New Roman" w:cs="Times New Roman" w:hint="eastAsia"/>
        </w:rPr>
        <w:t>SCK</w:t>
      </w:r>
      <w:r>
        <w:rPr>
          <w:rFonts w:ascii="Times New Roman" w:eastAsia="標楷體" w:hAnsi="Times New Roman" w:cs="Times New Roman" w:hint="eastAsia"/>
        </w:rPr>
        <w:t>與健康牛其分娩前後</w:t>
      </w:r>
      <w:r>
        <w:rPr>
          <w:rFonts w:ascii="Times New Roman" w:eastAsia="標楷體" w:hAnsi="Times New Roman" w:cs="Times New Roman" w:hint="eastAsia"/>
        </w:rPr>
        <w:t>AC</w:t>
      </w:r>
      <w:r>
        <w:rPr>
          <w:rFonts w:ascii="Times New Roman" w:eastAsia="標楷體" w:hAnsi="Times New Roman" w:cs="Times New Roman" w:hint="eastAsia"/>
        </w:rPr>
        <w:t>變化，發現分娩前</w:t>
      </w:r>
      <w:r>
        <w:rPr>
          <w:rFonts w:ascii="Times New Roman" w:eastAsia="標楷體" w:hAnsi="Times New Roman" w:cs="Times New Roman" w:hint="eastAsia"/>
        </w:rPr>
        <w:t>2</w:t>
      </w:r>
      <w:r>
        <w:rPr>
          <w:rFonts w:ascii="Times New Roman" w:eastAsia="標楷體" w:hAnsi="Times New Roman" w:cs="Times New Roman" w:hint="eastAsia"/>
        </w:rPr>
        <w:t>組無差異。</w:t>
      </w:r>
    </w:p>
    <w:p w14:paraId="0DAE788E" w14:textId="2390FB07" w:rsidR="008F354B" w:rsidRDefault="008F354B" w:rsidP="00734BDF">
      <w:pPr>
        <w:rPr>
          <w:rFonts w:ascii="標楷體" w:eastAsia="標楷體" w:hAnsi="標楷體"/>
        </w:rPr>
      </w:pPr>
    </w:p>
    <w:p w14:paraId="0BFAF278" w14:textId="4C8F89EF" w:rsidR="008F354B" w:rsidRPr="008F354B" w:rsidRDefault="008F354B" w:rsidP="008F354B">
      <w:pPr>
        <w:pStyle w:val="a4"/>
        <w:numPr>
          <w:ilvl w:val="0"/>
          <w:numId w:val="54"/>
        </w:numPr>
        <w:ind w:leftChars="0"/>
        <w:rPr>
          <w:rFonts w:ascii="標楷體" w:eastAsia="標楷體" w:hAnsi="標楷體"/>
        </w:rPr>
      </w:pPr>
      <w:r>
        <w:rPr>
          <w:rFonts w:ascii="Times New Roman" w:eastAsia="標楷體" w:hAnsi="Times New Roman" w:cs="Times New Roman" w:hint="eastAsia"/>
        </w:rPr>
        <w:t>亞臨床酮症與乳量</w:t>
      </w:r>
    </w:p>
    <w:p w14:paraId="79F13BFC" w14:textId="0699BE09" w:rsidR="008F354B" w:rsidRDefault="008F354B" w:rsidP="008F354B">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研究結果發現</w:t>
      </w:r>
      <w:r>
        <w:rPr>
          <w:rFonts w:ascii="Times New Roman" w:eastAsia="標楷體" w:hAnsi="Times New Roman" w:cs="Times New Roman" w:hint="eastAsia"/>
        </w:rPr>
        <w:t>H</w:t>
      </w:r>
      <w:r>
        <w:rPr>
          <w:rFonts w:ascii="Times New Roman" w:eastAsia="標楷體" w:hAnsi="Times New Roman" w:cs="Times New Roman"/>
        </w:rPr>
        <w:t>YK</w:t>
      </w:r>
      <w:r>
        <w:rPr>
          <w:rFonts w:ascii="Times New Roman" w:eastAsia="標楷體" w:hAnsi="Times New Roman" w:cs="Times New Roman" w:hint="eastAsia"/>
        </w:rPr>
        <w:t>組於分娩後</w:t>
      </w:r>
      <w:r>
        <w:rPr>
          <w:rFonts w:ascii="Times New Roman" w:eastAsia="標楷體" w:hAnsi="Times New Roman" w:cs="Times New Roman" w:hint="eastAsia"/>
        </w:rPr>
        <w:t>5-8</w:t>
      </w:r>
      <w:r>
        <w:rPr>
          <w:rFonts w:ascii="Times New Roman" w:eastAsia="標楷體" w:hAnsi="Times New Roman" w:cs="Times New Roman" w:hint="eastAsia"/>
        </w:rPr>
        <w:t>週</w:t>
      </w:r>
      <w:r>
        <w:rPr>
          <w:rFonts w:ascii="Times New Roman" w:eastAsia="標楷體" w:hAnsi="Times New Roman" w:cs="Times New Roman"/>
        </w:rPr>
        <w:t>MY</w:t>
      </w:r>
      <w:r>
        <w:rPr>
          <w:rFonts w:ascii="Times New Roman" w:eastAsia="標楷體" w:hAnsi="Times New Roman" w:cs="Times New Roman" w:hint="eastAsia"/>
        </w:rPr>
        <w:t>顯著較高。已經有研究證實高產乳牛其罹患亞臨床酮症與酮症機率更高</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&lt;EndNote&gt;&lt;Cite&gt;&lt;Author&gt;Vanholder&lt;/Author&gt;&lt;Year&gt;2015&lt;/Year&gt;&lt;RecNum&gt;272&lt;/RecNum&gt;&lt;DisplayText&gt;(Vanholder et al., 2015)&lt;/DisplayText&gt;&lt;record&gt;&lt;rec-number&gt;272&lt;/rec-number&gt;&lt;foreign-keys&gt;&lt;key app="EN" db-id="wszxvsfd2rt599exea9pdwzcwpt2tspf5far" timestamp="1623075441"&gt;272&lt;/key&gt;&lt;/foreign-keys&gt;&lt;ref-type name="Journal Article"&gt;17&lt;/ref-type&gt;&lt;contributors&gt;&lt;authors&gt;&lt;author&gt;Vanholder, T.&lt;/author&gt;&lt;author&gt;Papen, J.&lt;/author&gt;&lt;author&gt;Bemers, R.&lt;/author&gt;&lt;author&gt;Vertenten, G.&lt;/author&gt;&lt;author&gt;Berge, A. C. B.&lt;/author&gt;&lt;/authors&gt;&lt;/contributors&gt;&lt;titles&gt;&lt;title&gt;Risk factors for subclinical and clinical ketosis and association with production parameters in dairy cows in the Netherlands&lt;/title&gt;&lt;secondary-title&gt;Journal of Dairy Science&lt;/secondary-title&gt;&lt;/titles&gt;&lt;periodical&gt;&lt;full-title&gt;Journal of Dairy Science&lt;/full-title&gt;&lt;abbr-1&gt;J Dairy Sci&lt;/abbr-1&gt;&lt;/periodical&gt;&lt;pages&gt;880-888&lt;/pages&gt;&lt;volume&gt;98&lt;/volume&gt;&lt;number&gt;2&lt;/number&gt;&lt;keywords&gt;&lt;keyword&gt;dairy cow&lt;/keyword&gt;&lt;keyword&gt;ketosis&lt;/keyword&gt;&lt;keyword&gt;risk factor&lt;/keyword&gt;&lt;/keywords&gt;&lt;dates&gt;&lt;year&gt;2015&lt;/year&gt;&lt;pub-dates&gt;&lt;date&gt;2015/02/01/&lt;/date&gt;&lt;/pub-dates&gt;&lt;/dates&gt;&lt;isbn&gt;0022-0302&lt;/isbn&gt;&lt;urls&gt;&lt;related-urls&gt;&lt;url&gt;https://www.sciencedirect.com/science/article/pii/S0022030214008339&lt;/url&gt;&lt;/related-urls&gt;&lt;/urls&gt;&lt;electronic-resource-num&gt;https://doi.org/10.3168/jds.2014-8362&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(Vanholder et al., 2015)</w:t>
      </w:r>
      <w:r>
        <w:rPr>
          <w:rFonts w:ascii="Times New Roman" w:eastAsia="標楷體" w:hAnsi="Times New Roman" w:cs="Times New Roman"/>
        </w:rPr>
        <w:fldChar w:fldCharType="end"/>
      </w:r>
      <w:r>
        <w:rPr>
          <w:rFonts w:ascii="Times New Roman" w:eastAsia="標楷體" w:hAnsi="Times New Roman" w:cs="Times New Roman" w:hint="eastAsia"/>
        </w:rPr>
        <w:t>。</w:t>
      </w:r>
    </w:p>
    <w:p w14:paraId="308654EA" w14:textId="137A7076" w:rsidR="008F354B" w:rsidRDefault="008F354B" w:rsidP="008F354B">
      <w:pPr>
        <w:jc w:val="both"/>
        <w:rPr>
          <w:rFonts w:ascii="Times New Roman" w:eastAsia="標楷體" w:hAnsi="Times New Roman" w:cs="Times New Roman"/>
        </w:rPr>
      </w:pPr>
    </w:p>
    <w:p w14:paraId="5B391710" w14:textId="6E23C182" w:rsidR="008F354B" w:rsidRPr="0042388D" w:rsidRDefault="0042388D" w:rsidP="0042388D">
      <w:pPr>
        <w:pStyle w:val="a4"/>
        <w:numPr>
          <w:ilvl w:val="0"/>
          <w:numId w:val="55"/>
        </w:numPr>
        <w:ind w:leftChars="0"/>
        <w:jc w:val="both"/>
        <w:rPr>
          <w:rFonts w:ascii="標楷體" w:eastAsia="標楷體" w:hAnsi="標楷體"/>
        </w:rPr>
      </w:pPr>
      <w:r>
        <w:rPr>
          <w:rFonts w:ascii="標楷體" w:eastAsia="標楷體" w:hAnsi="標楷體" w:hint="eastAsia"/>
        </w:rPr>
        <w:t>亞臨床低血鈣</w:t>
      </w:r>
    </w:p>
    <w:p w14:paraId="3FA763F7" w14:textId="34CD8C98" w:rsidR="008F354B" w:rsidRPr="0042388D" w:rsidRDefault="0042388D" w:rsidP="0042388D">
      <w:pPr>
        <w:pStyle w:val="a4"/>
        <w:numPr>
          <w:ilvl w:val="0"/>
          <w:numId w:val="56"/>
        </w:numPr>
        <w:ind w:leftChars="0"/>
        <w:rPr>
          <w:rFonts w:ascii="標楷體" w:eastAsia="標楷體" w:hAnsi="標楷體"/>
        </w:rPr>
      </w:pPr>
      <w:r>
        <w:rPr>
          <w:rFonts w:ascii="Times New Roman" w:eastAsia="標楷體" w:hAnsi="Times New Roman" w:cs="Times New Roman" w:hint="eastAsia"/>
        </w:rPr>
        <w:t>亞臨床低血鈣與反芻時間</w:t>
      </w:r>
    </w:p>
    <w:p w14:paraId="701319B1" w14:textId="65A91C3E" w:rsidR="0042388D" w:rsidRDefault="0042388D" w:rsidP="0042388D">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研究結果發現分娩前</w:t>
      </w:r>
      <w:r>
        <w:rPr>
          <w:rFonts w:ascii="Times New Roman" w:eastAsia="標楷體" w:hAnsi="Times New Roman" w:cs="Times New Roman" w:hint="eastAsia"/>
        </w:rPr>
        <w:t>HY</w:t>
      </w:r>
      <w:r>
        <w:rPr>
          <w:rFonts w:ascii="Times New Roman" w:eastAsia="標楷體" w:hAnsi="Times New Roman" w:cs="Times New Roman"/>
        </w:rPr>
        <w:t>C</w:t>
      </w:r>
      <w:r>
        <w:rPr>
          <w:rFonts w:ascii="Times New Roman" w:eastAsia="標楷體" w:hAnsi="Times New Roman" w:cs="Times New Roman" w:hint="eastAsia"/>
        </w:rPr>
        <w:t>+</w:t>
      </w:r>
      <w:r>
        <w:rPr>
          <w:rFonts w:ascii="Times New Roman" w:eastAsia="標楷體" w:hAnsi="Times New Roman" w:cs="Times New Roman" w:hint="eastAsia"/>
        </w:rPr>
        <w:t>組</w:t>
      </w:r>
      <w:r>
        <w:rPr>
          <w:rFonts w:ascii="Times New Roman" w:eastAsia="標楷體" w:hAnsi="Times New Roman" w:cs="Times New Roman" w:hint="eastAsia"/>
        </w:rPr>
        <w:t>RT</w:t>
      </w:r>
      <w:r>
        <w:rPr>
          <w:rFonts w:ascii="Times New Roman" w:eastAsia="標楷體" w:hAnsi="Times New Roman" w:cs="Times New Roman" w:hint="eastAsia"/>
        </w:rPr>
        <w:t>會顯著降低，而</w:t>
      </w:r>
      <w:r>
        <w:rPr>
          <w:rFonts w:ascii="Times New Roman" w:eastAsia="標楷體" w:hAnsi="Times New Roman" w:cs="Times New Roman" w:hint="eastAsia"/>
        </w:rPr>
        <w:t>HY</w:t>
      </w:r>
      <w:r>
        <w:rPr>
          <w:rFonts w:ascii="Times New Roman" w:eastAsia="標楷體" w:hAnsi="Times New Roman" w:cs="Times New Roman"/>
        </w:rPr>
        <w:t>C</w:t>
      </w:r>
      <w:r>
        <w:rPr>
          <w:rFonts w:ascii="Times New Roman" w:eastAsia="標楷體" w:hAnsi="Times New Roman" w:cs="Times New Roman" w:hint="eastAsia"/>
        </w:rPr>
        <w:t>組</w:t>
      </w:r>
      <w:r>
        <w:rPr>
          <w:rFonts w:ascii="Times New Roman" w:eastAsia="標楷體" w:hAnsi="Times New Roman" w:cs="Times New Roman" w:hint="eastAsia"/>
        </w:rPr>
        <w:t>R</w:t>
      </w:r>
      <w:r>
        <w:rPr>
          <w:rFonts w:ascii="Times New Roman" w:eastAsia="標楷體" w:hAnsi="Times New Roman" w:cs="Times New Roman"/>
        </w:rPr>
        <w:t>T</w:t>
      </w:r>
      <w:r>
        <w:rPr>
          <w:rFonts w:ascii="Times New Roman" w:eastAsia="標楷體" w:hAnsi="Times New Roman" w:cs="Times New Roman" w:hint="eastAsia"/>
        </w:rPr>
        <w:t>會於分娩一個月後顯著降低，如同亞臨床酮症之結果，</w:t>
      </w:r>
      <w:r>
        <w:rPr>
          <w:rFonts w:ascii="Times New Roman" w:eastAsia="標楷體" w:hAnsi="Times New Roman" w:cs="Times New Roman" w:hint="eastAsia"/>
        </w:rPr>
        <w:t>H</w:t>
      </w:r>
      <w:r>
        <w:rPr>
          <w:rFonts w:ascii="Times New Roman" w:eastAsia="標楷體" w:hAnsi="Times New Roman" w:cs="Times New Roman"/>
        </w:rPr>
        <w:t>YC+</w:t>
      </w:r>
      <w:r>
        <w:rPr>
          <w:rFonts w:ascii="Times New Roman" w:eastAsia="標楷體" w:hAnsi="Times New Roman" w:cs="Times New Roman" w:hint="eastAsia"/>
        </w:rPr>
        <w:t>組牛隻其分娩前反芻降</w:t>
      </w:r>
      <w:r>
        <w:rPr>
          <w:rFonts w:ascii="Times New Roman" w:eastAsia="標楷體" w:hAnsi="Times New Roman" w:cs="Times New Roman" w:hint="eastAsia"/>
        </w:rPr>
        <w:lastRenderedPageBreak/>
        <w:t>低可能是造成產後臨床疾病發生的原因之一，而產後亞臨床疾病發生並不會影響產前</w:t>
      </w:r>
      <w:r>
        <w:rPr>
          <w:rFonts w:ascii="Times New Roman" w:eastAsia="標楷體" w:hAnsi="Times New Roman" w:cs="Times New Roman" w:hint="eastAsia"/>
        </w:rPr>
        <w:t>RT</w:t>
      </w:r>
      <w:r>
        <w:rPr>
          <w:rFonts w:ascii="Times New Roman" w:eastAsia="標楷體" w:hAnsi="Times New Roman" w:cs="Times New Roman" w:hint="eastAsia"/>
        </w:rPr>
        <w:t>，</w:t>
      </w:r>
      <w:r>
        <w:rPr>
          <w:rFonts w:ascii="Times New Roman" w:eastAsia="標楷體" w:hAnsi="Times New Roman" w:cs="Times New Roman"/>
        </w:rPr>
        <w:fldChar w:fldCharType="begin">
          <w:fldData xml:space="preserve">PEVuZE5vdGU+PENpdGUgQXV0aG9yWWVhcj0iMSI+PEF1dGhvcj5MaWJvcmVpcm88L0F1dGhvcj48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PEVuZE5vdGU+PENpdGUgQXV0aG9yWWVhcj0iMSI+PEF1dGhvcj5MaWJvcmVpcm88L0F1dGhvcj48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Pr>
          <w:rFonts w:ascii="Times New Roman" w:eastAsia="標楷體" w:hAnsi="Times New Roman" w:cs="Times New Roman"/>
        </w:rPr>
      </w:r>
      <w:r>
        <w:rPr>
          <w:rFonts w:ascii="Times New Roman" w:eastAsia="標楷體" w:hAnsi="Times New Roman" w:cs="Times New Roman"/>
        </w:rPr>
        <w:fldChar w:fldCharType="separate"/>
      </w:r>
      <w:r>
        <w:rPr>
          <w:rFonts w:ascii="Times New Roman" w:eastAsia="標楷體" w:hAnsi="Times New Roman" w:cs="Times New Roman"/>
          <w:noProof/>
        </w:rPr>
        <w:t>Liboreiro et al. (2015)</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也發現產後</w:t>
      </w:r>
      <w:r>
        <w:rPr>
          <w:rFonts w:ascii="Times New Roman" w:eastAsia="標楷體" w:hAnsi="Times New Roman" w:cs="Times New Roman" w:hint="eastAsia"/>
        </w:rPr>
        <w:t>SCH</w:t>
      </w:r>
      <w:r>
        <w:rPr>
          <w:rFonts w:ascii="Times New Roman" w:eastAsia="標楷體" w:hAnsi="Times New Roman" w:cs="Times New Roman" w:hint="eastAsia"/>
        </w:rPr>
        <w:t>有無並無影響產前</w:t>
      </w:r>
      <w:r>
        <w:rPr>
          <w:rFonts w:ascii="Times New Roman" w:eastAsia="標楷體" w:hAnsi="Times New Roman" w:cs="Times New Roman" w:hint="eastAsia"/>
        </w:rPr>
        <w:t>RT</w:t>
      </w:r>
      <w:r>
        <w:rPr>
          <w:rFonts w:ascii="Times New Roman" w:eastAsia="標楷體" w:hAnsi="Times New Roman" w:cs="Times New Roman" w:hint="eastAsia"/>
        </w:rPr>
        <w:t>變化。</w:t>
      </w:r>
      <w:r>
        <w:rPr>
          <w:rFonts w:ascii="Times New Roman" w:eastAsia="標楷體" w:hAnsi="Times New Roman" w:cs="Times New Roman" w:hint="eastAsia"/>
        </w:rPr>
        <w:t>HYC</w:t>
      </w:r>
      <w:r>
        <w:rPr>
          <w:rFonts w:ascii="Times New Roman" w:eastAsia="標楷體" w:hAnsi="Times New Roman" w:cs="Times New Roman" w:hint="eastAsia"/>
        </w:rPr>
        <w:t>組其</w:t>
      </w:r>
      <w:r>
        <w:rPr>
          <w:rFonts w:ascii="Times New Roman" w:eastAsia="標楷體" w:hAnsi="Times New Roman" w:cs="Times New Roman" w:hint="eastAsia"/>
        </w:rPr>
        <w:t>RT</w:t>
      </w:r>
      <w:r>
        <w:rPr>
          <w:rFonts w:ascii="Times New Roman" w:eastAsia="標楷體" w:hAnsi="Times New Roman" w:cs="Times New Roman" w:hint="eastAsia"/>
        </w:rPr>
        <w:t>於分娩一個月後出現較低的情況，此結果也於</w:t>
      </w:r>
      <w:r>
        <w:rPr>
          <w:rFonts w:ascii="Times New Roman" w:eastAsia="標楷體" w:hAnsi="Times New Roman" w:cs="Times New Roman" w:hint="eastAsia"/>
        </w:rPr>
        <w:t>SCK</w:t>
      </w:r>
      <w:r>
        <w:rPr>
          <w:rFonts w:ascii="Times New Roman" w:eastAsia="標楷體" w:hAnsi="Times New Roman" w:cs="Times New Roman" w:hint="eastAsia"/>
        </w:rPr>
        <w:t>發現，顯示亞臨床疾病往往容易疏忽治療，對於牛隻較長遠之採食行為與健康狀態會出現影響。</w:t>
      </w:r>
    </w:p>
    <w:p w14:paraId="23AD5503" w14:textId="668A3535" w:rsidR="0042388D" w:rsidRDefault="0042388D" w:rsidP="0042388D">
      <w:pPr>
        <w:jc w:val="both"/>
        <w:rPr>
          <w:rFonts w:ascii="Times New Roman" w:eastAsia="標楷體" w:hAnsi="Times New Roman" w:cs="Times New Roman"/>
        </w:rPr>
      </w:pPr>
    </w:p>
    <w:p w14:paraId="5F280E7D" w14:textId="46FBE98D" w:rsidR="0042388D" w:rsidRPr="0042388D" w:rsidRDefault="0042388D" w:rsidP="0042388D">
      <w:pPr>
        <w:pStyle w:val="a4"/>
        <w:numPr>
          <w:ilvl w:val="0"/>
          <w:numId w:val="57"/>
        </w:numPr>
        <w:ind w:leftChars="0"/>
        <w:jc w:val="both"/>
        <w:rPr>
          <w:rFonts w:ascii="Times New Roman" w:eastAsia="標楷體" w:hAnsi="Times New Roman" w:cs="Times New Roman"/>
        </w:rPr>
      </w:pPr>
      <w:r>
        <w:rPr>
          <w:rFonts w:ascii="Times New Roman" w:eastAsia="標楷體" w:hAnsi="Times New Roman" w:cs="Times New Roman" w:hint="eastAsia"/>
        </w:rPr>
        <w:t>亞臨床低血鈣與活動量</w:t>
      </w:r>
    </w:p>
    <w:p w14:paraId="1E0CD325" w14:textId="41083F8E" w:rsidR="0042388D" w:rsidRDefault="0042388D" w:rsidP="0042388D">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研究結果發現實驗期間</w:t>
      </w:r>
      <w:r>
        <w:rPr>
          <w:rFonts w:ascii="Times New Roman" w:eastAsia="標楷體" w:hAnsi="Times New Roman" w:cs="Times New Roman" w:hint="eastAsia"/>
        </w:rPr>
        <w:t>HLT</w:t>
      </w:r>
      <w:r>
        <w:rPr>
          <w:rFonts w:ascii="Times New Roman" w:eastAsia="標楷體" w:hAnsi="Times New Roman" w:cs="Times New Roman" w:hint="eastAsia"/>
        </w:rPr>
        <w:t>組</w:t>
      </w:r>
      <w:r>
        <w:rPr>
          <w:rFonts w:ascii="Times New Roman" w:eastAsia="標楷體" w:hAnsi="Times New Roman" w:cs="Times New Roman"/>
        </w:rPr>
        <w:t>AC</w:t>
      </w:r>
      <w:r>
        <w:rPr>
          <w:rFonts w:ascii="Times New Roman" w:eastAsia="標楷體" w:hAnsi="Times New Roman" w:cs="Times New Roman" w:hint="eastAsia"/>
        </w:rPr>
        <w:t>較其它</w:t>
      </w:r>
      <w:r>
        <w:rPr>
          <w:rFonts w:ascii="Times New Roman" w:eastAsia="標楷體" w:hAnsi="Times New Roman" w:cs="Times New Roman" w:hint="eastAsia"/>
        </w:rPr>
        <w:t>2</w:t>
      </w:r>
      <w:r>
        <w:rPr>
          <w:rFonts w:ascii="Times New Roman" w:eastAsia="標楷體" w:hAnsi="Times New Roman" w:cs="Times New Roman" w:hint="eastAsia"/>
        </w:rPr>
        <w:t>組高，</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 AuthorYear="1"&gt;&lt;Author&gt;Tsai&lt;/Author&gt;&lt;Year&gt;2021&lt;/Year&gt;&lt;RecNum&gt;264&lt;/RecNum&gt;&lt;DisplayText&gt;Tsai et al. (2021)&lt;/DisplayText&gt;&lt;record&gt;&lt;rec-number&gt;264&lt;/rec-number&gt;&lt;foreign-keys&gt;&lt;key app="EN" db-id="wszxvsfd2rt599exea9pdwzcwpt2tspf5far" timestamp="1622785795"&gt;264&lt;/key&gt;&lt;/foreign-keys&gt;&lt;ref-type name="Journal Article"&gt;17&lt;/ref-type&gt;&lt;contributors&gt;&lt;authors&gt;&lt;author&gt;Tsai, I. C.&lt;/author&gt;&lt;author&gt;Mayo, L. M.&lt;/author&gt;&lt;author&gt;Jones, B. W.&lt;/author&gt;&lt;author&gt;Stone, A. E.&lt;/author&gt;&lt;author&gt;Janse, S. A.&lt;/author&gt;&lt;author&gt;Bewley, J. M.&lt;/author&gt;&lt;/authors&gt;&lt;/contributors&gt;&lt;titles&gt;&lt;title&gt;Precision dairy monitoring technologies use in disease detection: Differences in behavioral and physiological variables measured with precision dairy monitoring technologies between cows with or without metritis, hyperketonemia, and hypocalcemia&lt;/title&gt;&lt;secondary-title&gt;Livestock Science&lt;/secondary-title&gt;&lt;/titles&gt;&lt;periodical&gt;&lt;full-title&gt;Livestock Science&lt;/full-title&gt;&lt;abbr-1&gt;Livest Sci&lt;/abbr-1&gt;&lt;/periodical&gt;&lt;pages&gt;104334&lt;/pages&gt;&lt;volume&gt;244&lt;/volume&gt;&lt;keywords&gt;&lt;keyword&gt;Transition cow&lt;/keyword&gt;&lt;keyword&gt;Precision dairy monitoring&lt;/keyword&gt;&lt;keyword&gt;Hyperketonemia&lt;/keyword&gt;&lt;keyword&gt;Hypocalcemia&lt;/keyword&gt;&lt;keyword&gt;Metritis&lt;/keyword&gt;&lt;/keywords&gt;&lt;dates&gt;&lt;year&gt;2021&lt;/year&gt;&lt;pub-dates&gt;&lt;date&gt;2021/02/01/&lt;/date&gt;&lt;/pub-dates&gt;&lt;/dates&gt;&lt;isbn&gt;1871-1413&lt;/isbn&gt;&lt;urls&gt;&lt;related-urls&gt;&lt;url&gt;https://www.sciencedirect.com/science/article/pii/S1871141320305813&lt;/url&gt;&lt;/related-urls&gt;&lt;/urls&gt;&lt;electronic-resource-num&gt;https://doi.org/10.1016/j.livsci.2020.104334&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Tsai et al. (2021)</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比較分娩後</w:t>
      </w:r>
      <w:r>
        <w:rPr>
          <w:rFonts w:ascii="Times New Roman" w:eastAsia="標楷體" w:hAnsi="Times New Roman" w:cs="Times New Roman" w:hint="eastAsia"/>
        </w:rPr>
        <w:t>SCH</w:t>
      </w:r>
      <w:r>
        <w:rPr>
          <w:rFonts w:ascii="Times New Roman" w:eastAsia="標楷體" w:hAnsi="Times New Roman" w:cs="Times New Roman" w:hint="eastAsia"/>
        </w:rPr>
        <w:t>有無對於</w:t>
      </w:r>
      <w:r>
        <w:rPr>
          <w:rFonts w:ascii="Times New Roman" w:eastAsia="標楷體" w:hAnsi="Times New Roman" w:cs="Times New Roman" w:hint="eastAsia"/>
        </w:rPr>
        <w:t xml:space="preserve">1-21 </w:t>
      </w:r>
      <w:r>
        <w:rPr>
          <w:rFonts w:ascii="Times New Roman" w:eastAsia="標楷體" w:hAnsi="Times New Roman" w:cs="Times New Roman"/>
        </w:rPr>
        <w:t>DIM</w:t>
      </w:r>
      <w:r>
        <w:rPr>
          <w:rFonts w:ascii="Times New Roman" w:eastAsia="標楷體" w:hAnsi="Times New Roman" w:cs="Times New Roman" w:hint="eastAsia"/>
        </w:rPr>
        <w:t>之</w:t>
      </w:r>
      <w:r>
        <w:rPr>
          <w:rFonts w:ascii="Times New Roman" w:eastAsia="標楷體" w:hAnsi="Times New Roman" w:cs="Times New Roman" w:hint="eastAsia"/>
        </w:rPr>
        <w:t>AC</w:t>
      </w:r>
      <w:r>
        <w:rPr>
          <w:rFonts w:ascii="Times New Roman" w:eastAsia="標楷體" w:hAnsi="Times New Roman" w:cs="Times New Roman" w:hint="eastAsia"/>
        </w:rPr>
        <w:t>的影響，結果發現有</w:t>
      </w:r>
      <w:r>
        <w:rPr>
          <w:rFonts w:ascii="Times New Roman" w:eastAsia="標楷體" w:hAnsi="Times New Roman" w:cs="Times New Roman" w:hint="eastAsia"/>
        </w:rPr>
        <w:t>SCH</w:t>
      </w:r>
      <w:r>
        <w:rPr>
          <w:rFonts w:ascii="Times New Roman" w:eastAsia="標楷體" w:hAnsi="Times New Roman" w:cs="Times New Roman" w:hint="eastAsia"/>
        </w:rPr>
        <w:t>組牛隻其</w:t>
      </w:r>
      <w:r>
        <w:rPr>
          <w:rFonts w:ascii="Times New Roman" w:eastAsia="標楷體" w:hAnsi="Times New Roman" w:cs="Times New Roman" w:hint="eastAsia"/>
        </w:rPr>
        <w:t>AC</w:t>
      </w:r>
      <w:r>
        <w:rPr>
          <w:rFonts w:ascii="Times New Roman" w:eastAsia="標楷體" w:hAnsi="Times New Roman" w:cs="Times New Roman" w:hint="eastAsia"/>
        </w:rPr>
        <w:t>顯著低於無</w:t>
      </w:r>
      <w:r>
        <w:rPr>
          <w:rFonts w:ascii="Times New Roman" w:eastAsia="標楷體" w:hAnsi="Times New Roman" w:cs="Times New Roman" w:hint="eastAsia"/>
        </w:rPr>
        <w:t>SCH</w:t>
      </w:r>
      <w:r>
        <w:rPr>
          <w:rFonts w:ascii="Times New Roman" w:eastAsia="標楷體" w:hAnsi="Times New Roman" w:cs="Times New Roman" w:hint="eastAsia"/>
        </w:rPr>
        <w:t>組，有研究發現低血鈣牛隻於分娩後會增加躺臥時間</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&lt;EndNote&gt;&lt;Cite&gt;&lt;Author&gt;Jawor&lt;/Author&gt;&lt;Year&gt;2012&lt;/Year&gt;&lt;RecNum&gt;273&lt;/RecNum&gt;&lt;DisplayText&gt;(Jawor et al., 2012)&lt;/DisplayText&gt;&lt;record&gt;&lt;rec-number&gt;273&lt;/rec-number&gt;&lt;foreign-keys&gt;&lt;key app="EN" db-id="wszxvsfd2rt599exea9pdwzcwpt2tspf5far" timestamp="1623135786"&gt;273&lt;/key&gt;&lt;/foreign-keys&gt;&lt;ref-type name="Journal Article"&gt;17&lt;/ref-type&gt;&lt;contributors&gt;&lt;authors&gt;&lt;author&gt;Jawor, P. E.&lt;/author&gt;&lt;author&gt;Huzzey, J. M.&lt;/author&gt;&lt;author&gt;LeBlanc, S. J.&lt;/author&gt;&lt;author&gt;von Keyserlingk, M. A. G.&lt;/author&gt;&lt;/authors&gt;&lt;/contributors&gt;&lt;titles&gt;&lt;title&gt;Associations of subclinical hypocalcemia at calving with milk yield, and feeding, drinking, and standing behaviors around parturition in Holstein cows&lt;/title&gt;&lt;secondary-title&gt;Journal of Dairy Science&lt;/secondary-title&gt;&lt;/titles&gt;&lt;periodical&gt;&lt;full-title&gt;Journal of Dairy Science&lt;/full-title&gt;&lt;abbr-1&gt;J Dairy Sci&lt;/abbr-1&gt;&lt;/periodical&gt;&lt;pages&gt;1240-1248&lt;/pages&gt;&lt;volume&gt;95&lt;/volume&gt;&lt;number&gt;3&lt;/number&gt;&lt;keywords&gt;&lt;keyword&gt;subclinical hypocalcemia&lt;/keyword&gt;&lt;keyword&gt;behavior&lt;/keyword&gt;&lt;keyword&gt;milk yield&lt;/keyword&gt;&lt;keyword&gt;Holstein dairy cow&lt;/keyword&gt;&lt;/keywords&gt;&lt;dates&gt;&lt;year&gt;2012&lt;/year&gt;&lt;pub-dates&gt;&lt;date&gt;2012/03/01/&lt;/date&gt;&lt;/pub-dates&gt;&lt;/dates&gt;&lt;isbn&gt;0022-0302&lt;/isbn&gt;&lt;urls&gt;&lt;related-urls&gt;&lt;url&gt;https://www.sciencedirect.com/science/article/pii/S0022030212000823&lt;/url&gt;&lt;/related-urls&gt;&lt;/urls&gt;&lt;electronic-resource-num&gt;https://doi.org/10.3168/jds.2011-4586&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(Jawor et al., 2012)</w:t>
      </w:r>
      <w:r>
        <w:rPr>
          <w:rFonts w:ascii="Times New Roman" w:eastAsia="標楷體" w:hAnsi="Times New Roman" w:cs="Times New Roman"/>
        </w:rPr>
        <w:fldChar w:fldCharType="end"/>
      </w:r>
      <w:r>
        <w:rPr>
          <w:rFonts w:ascii="Times New Roman" w:eastAsia="標楷體" w:hAnsi="Times New Roman" w:cs="Times New Roman" w:hint="eastAsia"/>
        </w:rPr>
        <w:t>，這有可能造成其</w:t>
      </w:r>
      <w:r>
        <w:rPr>
          <w:rFonts w:ascii="Times New Roman" w:eastAsia="標楷體" w:hAnsi="Times New Roman" w:cs="Times New Roman" w:hint="eastAsia"/>
        </w:rPr>
        <w:t>AC</w:t>
      </w:r>
      <w:r>
        <w:rPr>
          <w:rFonts w:ascii="Times New Roman" w:eastAsia="標楷體" w:hAnsi="Times New Roman" w:cs="Times New Roman" w:hint="eastAsia"/>
        </w:rPr>
        <w:t>減少。</w:t>
      </w:r>
    </w:p>
    <w:p w14:paraId="747B06E5" w14:textId="77777777" w:rsidR="0042388D" w:rsidRDefault="0042388D" w:rsidP="0042388D">
      <w:pPr>
        <w:jc w:val="both"/>
        <w:rPr>
          <w:rFonts w:ascii="Times New Roman" w:eastAsia="標楷體" w:hAnsi="Times New Roman" w:cs="Times New Roman"/>
        </w:rPr>
      </w:pPr>
    </w:p>
    <w:p w14:paraId="4C20B922" w14:textId="0A6E6671" w:rsidR="0042388D" w:rsidRPr="0042388D" w:rsidRDefault="0042388D" w:rsidP="0042388D">
      <w:pPr>
        <w:pStyle w:val="a4"/>
        <w:numPr>
          <w:ilvl w:val="0"/>
          <w:numId w:val="58"/>
        </w:numPr>
        <w:ind w:leftChars="0"/>
        <w:jc w:val="both"/>
        <w:rPr>
          <w:rFonts w:ascii="標楷體" w:eastAsia="標楷體" w:hAnsi="標楷體"/>
        </w:rPr>
      </w:pPr>
      <w:r>
        <w:rPr>
          <w:rFonts w:ascii="Times New Roman" w:eastAsia="標楷體" w:hAnsi="Times New Roman" w:cs="Times New Roman" w:hint="eastAsia"/>
        </w:rPr>
        <w:t>亞臨床低血鈣與乳量</w:t>
      </w:r>
    </w:p>
    <w:p w14:paraId="485CA331" w14:textId="637CD7A7" w:rsidR="0042388D" w:rsidRDefault="0042388D" w:rsidP="0042388D">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研究結果發現實驗期間大部分週次以</w:t>
      </w:r>
      <w:r>
        <w:rPr>
          <w:rFonts w:ascii="Times New Roman" w:eastAsia="標楷體" w:hAnsi="Times New Roman" w:cs="Times New Roman" w:hint="eastAsia"/>
        </w:rPr>
        <w:t>H</w:t>
      </w:r>
      <w:r>
        <w:rPr>
          <w:rFonts w:ascii="Times New Roman" w:eastAsia="標楷體" w:hAnsi="Times New Roman" w:cs="Times New Roman"/>
        </w:rPr>
        <w:t>YC</w:t>
      </w:r>
      <w:r>
        <w:rPr>
          <w:rFonts w:ascii="Times New Roman" w:eastAsia="標楷體" w:hAnsi="Times New Roman" w:cs="Times New Roman" w:hint="eastAsia"/>
        </w:rPr>
        <w:t>組有較高</w:t>
      </w:r>
      <w:r>
        <w:rPr>
          <w:rFonts w:ascii="Times New Roman" w:eastAsia="標楷體" w:hAnsi="Times New Roman" w:cs="Times New Roman" w:hint="eastAsia"/>
        </w:rPr>
        <w:t>MY</w:t>
      </w:r>
      <w:r>
        <w:rPr>
          <w:rFonts w:ascii="Times New Roman" w:eastAsia="標楷體" w:hAnsi="Times New Roman" w:cs="Times New Roman" w:hint="eastAsia"/>
        </w:rPr>
        <w:t>，</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 AuthorYear="1"&gt;&lt;Author&gt;Jawor&lt;/Author&gt;&lt;Year&gt;2012&lt;/Year&gt;&lt;RecNum&gt;273&lt;/RecNum&gt;&lt;DisplayText&gt;Jawor et al. (2012)&lt;/DisplayText&gt;&lt;record&gt;&lt;rec-number&gt;273&lt;/rec-number&gt;&lt;foreign-keys&gt;&lt;key app="EN" db-id="wszxvsfd2rt599exea9pdwzcwpt2tspf5far" timestamp="1623135786"&gt;273&lt;/key&gt;&lt;/foreign-keys&gt;&lt;ref-type name="Journal Article"&gt;17&lt;/ref-type&gt;&lt;contributors&gt;&lt;authors&gt;&lt;author&gt;Jawor, P. E.&lt;/author&gt;&lt;author&gt;Huzzey, J. M.&lt;/author&gt;&lt;author&gt;LeBlanc, S. J.&lt;/author&gt;&lt;author&gt;von Keyserlingk, M. A. G.&lt;/author&gt;&lt;/authors&gt;&lt;/contributors&gt;&lt;titles&gt;&lt;title&gt;Associations of subclinical hypocalcemia at calving with milk yield, and feeding, drinking, and standing behaviors around parturition in Holstein cows&lt;/title&gt;&lt;secondary-title&gt;Journal of Dairy Science&lt;/secondary-title&gt;&lt;/titles&gt;&lt;periodical&gt;&lt;full-title&gt;Journal of Dairy Science&lt;/full-title&gt;&lt;abbr-1&gt;J Dairy Sci&lt;/abbr-1&gt;&lt;/periodical&gt;&lt;pages&gt;1240-1248&lt;/pages&gt;&lt;volume&gt;95&lt;/volume&gt;&lt;number&gt;3&lt;/number&gt;&lt;keywords&gt;&lt;keyword&gt;subclinical hypocalcemia&lt;/keyword&gt;&lt;keyword&gt;behavior&lt;/keyword&gt;&lt;keyword&gt;milk yield&lt;/keyword&gt;&lt;keyword&gt;Holstein dairy cow&lt;/keyword&gt;&lt;/keywords&gt;&lt;dates&gt;&lt;year&gt;2012&lt;/year&gt;&lt;pub-dates&gt;&lt;date&gt;2012/03/01/&lt;/date&gt;&lt;/pub-dates&gt;&lt;/dates&gt;&lt;isbn&gt;0022-0302&lt;/isbn&gt;&lt;urls&gt;&lt;related-urls&gt;&lt;url&gt;https://www.sciencedirect.com/science/article/pii/S0022030212000823&lt;/url&gt;&lt;/related-urls&gt;&lt;/urls&gt;&lt;electronic-resource-num&gt;https://doi.org/10.3168/jds.2011-4586&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Jawor et al. (2012)</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亦發現分娩後</w:t>
      </w:r>
      <w:r>
        <w:rPr>
          <w:rFonts w:ascii="Times New Roman" w:eastAsia="標楷體" w:hAnsi="Times New Roman" w:cs="Times New Roman" w:hint="eastAsia"/>
        </w:rPr>
        <w:t>2-4</w:t>
      </w:r>
      <w:r>
        <w:rPr>
          <w:rFonts w:ascii="Times New Roman" w:eastAsia="標楷體" w:hAnsi="Times New Roman" w:cs="Times New Roman" w:hint="eastAsia"/>
        </w:rPr>
        <w:t>週以有</w:t>
      </w:r>
      <w:r>
        <w:rPr>
          <w:rFonts w:ascii="Times New Roman" w:eastAsia="標楷體" w:hAnsi="Times New Roman" w:cs="Times New Roman" w:hint="eastAsia"/>
        </w:rPr>
        <w:t>SCH</w:t>
      </w:r>
      <w:r>
        <w:rPr>
          <w:rFonts w:ascii="Times New Roman" w:eastAsia="標楷體" w:hAnsi="Times New Roman" w:cs="Times New Roman" w:hint="eastAsia"/>
        </w:rPr>
        <w:t>組其</w:t>
      </w:r>
      <w:r>
        <w:rPr>
          <w:rFonts w:ascii="Times New Roman" w:eastAsia="標楷體" w:hAnsi="Times New Roman" w:cs="Times New Roman" w:hint="eastAsia"/>
        </w:rPr>
        <w:t>MY</w:t>
      </w:r>
      <w:r>
        <w:rPr>
          <w:rFonts w:ascii="Times New Roman" w:eastAsia="標楷體" w:hAnsi="Times New Roman" w:cs="Times New Roman" w:hint="eastAsia"/>
        </w:rPr>
        <w:t>顯著高於無</w:t>
      </w:r>
      <w:r>
        <w:rPr>
          <w:rFonts w:ascii="Times New Roman" w:eastAsia="標楷體" w:hAnsi="Times New Roman" w:cs="Times New Roman" w:hint="eastAsia"/>
        </w:rPr>
        <w:t>SCH</w:t>
      </w:r>
      <w:r>
        <w:rPr>
          <w:rFonts w:ascii="Times New Roman" w:eastAsia="標楷體" w:hAnsi="Times New Roman" w:cs="Times New Roman" w:hint="eastAsia"/>
        </w:rPr>
        <w:t>組，比較各胎次發現以第三胎牛隻有</w:t>
      </w:r>
      <w:r>
        <w:rPr>
          <w:rFonts w:ascii="Times New Roman" w:eastAsia="標楷體" w:hAnsi="Times New Roman" w:cs="Times New Roman" w:hint="eastAsia"/>
        </w:rPr>
        <w:t>SCH</w:t>
      </w:r>
      <w:r>
        <w:rPr>
          <w:rFonts w:ascii="Times New Roman" w:eastAsia="標楷體" w:hAnsi="Times New Roman" w:cs="Times New Roman" w:hint="eastAsia"/>
        </w:rPr>
        <w:t>者明顯乳量提高，但</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 AuthorYear="1"&gt;&lt;Author&gt;Tsai&lt;/Author&gt;&lt;Year&gt;2021&lt;/Year&gt;&lt;RecNum&gt;264&lt;/RecNum&gt;&lt;DisplayText&gt;Tsai et al. (2021)&lt;/DisplayText&gt;&lt;record&gt;&lt;rec-number&gt;264&lt;/rec-number&gt;&lt;foreign-keys&gt;&lt;key app="EN" db-id="wszxvsfd2rt599exea9pdwzcwpt2tspf5far" timestamp="1622785795"&gt;264&lt;/key&gt;&lt;/foreign-keys&gt;&lt;ref-type name="Journal Article"&gt;17&lt;/ref-type&gt;&lt;contributors&gt;&lt;authors&gt;&lt;author&gt;Tsai, I. C.&lt;/author&gt;&lt;author&gt;Mayo, L. M.&lt;/author&gt;&lt;author&gt;Jones, B. W.&lt;/author&gt;&lt;author&gt;Stone, A. E.&lt;/author&gt;&lt;author&gt;Janse, S. A.&lt;/author&gt;&lt;author&gt;Bewley, J. M.&lt;/author&gt;&lt;/authors&gt;&lt;/contributors&gt;&lt;titles&gt;&lt;title&gt;Precision dairy monitoring technologies use in disease detection: Differences in behavioral and physiological variables measured with precision dairy monitoring technologies between cows with or without metritis, hyperketonemia, and hypocalcemia&lt;/title&gt;&lt;secondary-title&gt;Livestock Science&lt;/secondary-title&gt;&lt;/titles&gt;&lt;periodical&gt;&lt;full-title&gt;Livestock Science&lt;/full-title&gt;&lt;abbr-1&gt;Livest Sci&lt;/abbr-1&gt;&lt;/periodical&gt;&lt;pages&gt;104334&lt;/pages&gt;&lt;volume&gt;244&lt;/volume&gt;&lt;keywords&gt;&lt;keyword&gt;Transition cow&lt;/keyword&gt;&lt;keyword&gt;Precision dairy monitoring&lt;/keyword&gt;&lt;keyword&gt;Hyperketonemia&lt;/keyword&gt;&lt;keyword&gt;Hypocalcemia&lt;/keyword&gt;&lt;keyword&gt;Metritis&lt;/keyword&gt;&lt;/keywords&gt;&lt;dates&gt;&lt;year&gt;2021&lt;/year&gt;&lt;pub-dates&gt;&lt;date&gt;2021/02/01/&lt;/date&gt;&lt;/pub-dates&gt;&lt;/dates&gt;&lt;isbn&gt;1871-1413&lt;/isbn&gt;&lt;urls&gt;&lt;related-urls&gt;&lt;url&gt;https://www.sciencedirect.com/science/article/pii/S1871141320305813&lt;/url&gt;&lt;/related-urls&gt;&lt;/urls&gt;&lt;electronic-resource-num&gt;https://doi.org/10.1016/j.livsci.2020.104334&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Tsai et al. (2021)</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比較初經產牛有無</w:t>
      </w:r>
      <w:r>
        <w:rPr>
          <w:rFonts w:ascii="Times New Roman" w:eastAsia="標楷體" w:hAnsi="Times New Roman" w:cs="Times New Roman" w:hint="eastAsia"/>
        </w:rPr>
        <w:t>SCH</w:t>
      </w:r>
      <w:r>
        <w:rPr>
          <w:rFonts w:ascii="Times New Roman" w:eastAsia="標楷體" w:hAnsi="Times New Roman" w:cs="Times New Roman" w:hint="eastAsia"/>
        </w:rPr>
        <w:t>之乳量差異，發現不論初經產牛皆以有</w:t>
      </w:r>
      <w:r>
        <w:rPr>
          <w:rFonts w:ascii="Times New Roman" w:eastAsia="標楷體" w:hAnsi="Times New Roman" w:cs="Times New Roman" w:hint="eastAsia"/>
        </w:rPr>
        <w:t>SCH</w:t>
      </w:r>
      <w:r>
        <w:rPr>
          <w:rFonts w:ascii="Times New Roman" w:eastAsia="標楷體" w:hAnsi="Times New Roman" w:cs="Times New Roman" w:hint="eastAsia"/>
        </w:rPr>
        <w:t>組顯著低於無</w:t>
      </w:r>
      <w:r>
        <w:rPr>
          <w:rFonts w:ascii="Times New Roman" w:eastAsia="標楷體" w:hAnsi="Times New Roman" w:cs="Times New Roman" w:hint="eastAsia"/>
        </w:rPr>
        <w:t>SCH</w:t>
      </w:r>
      <w:r>
        <w:rPr>
          <w:rFonts w:ascii="Times New Roman" w:eastAsia="標楷體" w:hAnsi="Times New Roman" w:cs="Times New Roman" w:hint="eastAsia"/>
        </w:rPr>
        <w:t>組。其它研究提到對於</w:t>
      </w:r>
      <w:r>
        <w:rPr>
          <w:rFonts w:ascii="Times New Roman" w:eastAsia="標楷體" w:hAnsi="Times New Roman" w:cs="Times New Roman" w:hint="eastAsia"/>
        </w:rPr>
        <w:t>SCH</w:t>
      </w:r>
      <w:r>
        <w:rPr>
          <w:rFonts w:ascii="Times New Roman" w:eastAsia="標楷體" w:hAnsi="Times New Roman" w:cs="Times New Roman" w:hint="eastAsia"/>
        </w:rPr>
        <w:t>之檢查不應只看分娩後</w:t>
      </w:r>
      <w:r>
        <w:rPr>
          <w:rFonts w:ascii="Times New Roman" w:eastAsia="標楷體" w:hAnsi="Times New Roman" w:cs="Times New Roman" w:hint="eastAsia"/>
        </w:rPr>
        <w:t>24</w:t>
      </w:r>
      <w:r>
        <w:rPr>
          <w:rFonts w:ascii="Times New Roman" w:eastAsia="標楷體" w:hAnsi="Times New Roman" w:cs="Times New Roman" w:hint="eastAsia"/>
        </w:rPr>
        <w:t>小時內之血鈣濃度，而是應該觀察分娩後</w:t>
      </w:r>
      <w:r>
        <w:rPr>
          <w:rFonts w:ascii="Times New Roman" w:eastAsia="標楷體" w:hAnsi="Times New Roman" w:cs="Times New Roman" w:hint="eastAsia"/>
        </w:rPr>
        <w:t>4</w:t>
      </w:r>
      <w:r>
        <w:rPr>
          <w:rFonts w:ascii="Times New Roman" w:eastAsia="標楷體" w:hAnsi="Times New Roman" w:cs="Times New Roman" w:hint="eastAsia"/>
        </w:rPr>
        <w:t>天內之血鈣濃度變化趨勢，不同變化有可能會增加乳量或提高臨床疾病確診機率</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&lt;EndNote&gt;&lt;Cite&gt;&lt;Author&gt;McArt&lt;/Author&gt;&lt;Year&gt;2020&lt;/Year&gt;&lt;RecNum&gt;162&lt;/RecNum&gt;&lt;DisplayText&gt;(McArt and Neves, 2020)&lt;/DisplayText&gt;&lt;record&gt;&lt;rec-number&gt;162&lt;/rec-number&gt;&lt;foreign-keys&gt;&lt;key app="EN" db-id="wszxvsfd2rt599exea9pdwzcwpt2tspf5far" timestamp="1615137991"&gt;162&lt;/key&gt;&lt;/foreign-keys&gt;&lt;ref-type name="Journal Article"&gt;17&lt;/ref-type&gt;&lt;contributors&gt;&lt;authors&gt;&lt;author&gt;McArt, J. A. A.&lt;/author&gt;&lt;author&gt;Neves, R. C.&lt;/author&gt;&lt;/authors&gt;&lt;/contributors&gt;&lt;auth-address&gt;Department of Population Medicine and Diagnostic Sciences, Cornell University, Ithaca, NY 14853. Electronic address: jmcart@cornell.edu.&amp;#xD;Department of Veterinary Clinical Sciences, College of Veterinary Medicine, Purdue University, West Lafayette, IN 47907.&lt;/auth-address&gt;&lt;titles&gt;&lt;title&gt;Association of transient, persistent, or delayed subclinical hypocalcemia with early lactation disease, removal, and milk yield in Holstein cows&lt;/title&gt;&lt;secondary-title&gt;J Dairy Sci&lt;/secondary-title&gt;&lt;/titles&gt;&lt;periodical&gt;&lt;full-title&gt;Journal of Dairy Science&lt;/full-title&gt;&lt;abbr-1&gt;J Dairy Sci&lt;/abbr-1&gt;&lt;/periodical&gt;&lt;pages&gt;690-701&lt;/pages&gt;&lt;volume&gt;103&lt;/volume&gt;&lt;number&gt;1&lt;/number&gt;&lt;edition&gt;2019/11/11&lt;/edition&gt;&lt;keywords&gt;&lt;keyword&gt;Animals&lt;/keyword&gt;&lt;keyword&gt;Cattle&lt;/keyword&gt;&lt;keyword&gt;Cattle Diseases/*blood&lt;/keyword&gt;&lt;keyword&gt;Cohort Studies&lt;/keyword&gt;&lt;keyword&gt;Female&lt;/keyword&gt;&lt;keyword&gt;Hypocalcemia/blood/*veterinary&lt;/keyword&gt;&lt;keyword&gt;Lactation/blood/*physiology&lt;/keyword&gt;&lt;keyword&gt;Milk/*physiology&lt;/keyword&gt;&lt;keyword&gt;Parity&lt;/keyword&gt;&lt;keyword&gt;Postpartum Period&lt;/keyword&gt;&lt;keyword&gt;Pregnancy&lt;/keyword&gt;&lt;keyword&gt;Prospective Studies&lt;/keyword&gt;&lt;keyword&gt;calcium&lt;/keyword&gt;&lt;keyword&gt;dairy cow&lt;/keyword&gt;&lt;keyword&gt;milk yield&lt;/keyword&gt;&lt;keyword&gt;postpartum disease&lt;/keyword&gt;&lt;/keywords&gt;&lt;dates&gt;&lt;year&gt;2020&lt;/year&gt;&lt;pub-dates&gt;&lt;date&gt;Jan&lt;/date&gt;&lt;/pub-dates&gt;&lt;/dates&gt;&lt;isbn&gt;0022-0302&lt;/isbn&gt;&lt;accession-num&gt;31704009&lt;/accession-num&gt;&lt;urls&gt;&lt;/urls&gt;&lt;electronic-resource-num&gt;10.3168/jds.2019-17191&lt;/electronic-resource-num&gt;&lt;remote-database-provider&gt;NLM&lt;/remote-database-provider&gt;&lt;language&gt;eng&lt;/language&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(McArt and Neves, 2020)</w:t>
      </w:r>
      <w:r>
        <w:rPr>
          <w:rFonts w:ascii="Times New Roman" w:eastAsia="標楷體" w:hAnsi="Times New Roman" w:cs="Times New Roman"/>
        </w:rPr>
        <w:fldChar w:fldCharType="end"/>
      </w:r>
      <w:r>
        <w:rPr>
          <w:rFonts w:ascii="Times New Roman" w:eastAsia="標楷體" w:hAnsi="Times New Roman" w:cs="Times New Roman" w:hint="eastAsia"/>
        </w:rPr>
        <w:t>。</w:t>
      </w:r>
    </w:p>
    <w:p w14:paraId="476A0E17" w14:textId="5243B84A" w:rsidR="0042388D" w:rsidRDefault="0042388D" w:rsidP="0042388D">
      <w:pPr>
        <w:jc w:val="both"/>
        <w:rPr>
          <w:rFonts w:ascii="Times New Roman" w:eastAsia="標楷體" w:hAnsi="Times New Roman" w:cs="Times New Roman"/>
        </w:rPr>
      </w:pPr>
    </w:p>
    <w:p w14:paraId="34CE1468" w14:textId="77777777" w:rsidR="0042388D" w:rsidRPr="0042388D" w:rsidRDefault="0042388D" w:rsidP="0042388D">
      <w:pPr>
        <w:numPr>
          <w:ilvl w:val="0"/>
          <w:numId w:val="41"/>
        </w:numPr>
        <w:spacing w:line="360" w:lineRule="auto"/>
        <w:jc w:val="both"/>
        <w:rPr>
          <w:rFonts w:ascii="Times New Roman" w:eastAsia="標楷體" w:hAnsi="Times New Roman" w:cs="Times New Roman"/>
        </w:rPr>
      </w:pPr>
      <w:r w:rsidRPr="0042388D">
        <w:rPr>
          <w:rFonts w:ascii="Times New Roman" w:eastAsia="標楷體" w:hAnsi="Times New Roman" w:cs="Times New Roman" w:hint="eastAsia"/>
        </w:rPr>
        <w:t>亞臨床疾病對於血液與乳質的影響</w:t>
      </w:r>
    </w:p>
    <w:p w14:paraId="0B01C727" w14:textId="7390778D" w:rsidR="0042388D" w:rsidRPr="0042388D" w:rsidRDefault="001C0B45" w:rsidP="001C0B45">
      <w:pPr>
        <w:pStyle w:val="a4"/>
        <w:numPr>
          <w:ilvl w:val="0"/>
          <w:numId w:val="59"/>
        </w:numPr>
        <w:ind w:leftChars="0"/>
        <w:jc w:val="both"/>
        <w:rPr>
          <w:rFonts w:ascii="Times New Roman" w:eastAsia="標楷體" w:hAnsi="Times New Roman" w:cs="Times New Roman"/>
        </w:rPr>
      </w:pPr>
      <w:r>
        <w:rPr>
          <w:rFonts w:ascii="Times New Roman" w:eastAsia="標楷體" w:hAnsi="Times New Roman" w:cs="Times New Roman" w:hint="eastAsia"/>
        </w:rPr>
        <w:t>胎次</w:t>
      </w:r>
    </w:p>
    <w:p w14:paraId="15189407" w14:textId="171A0036" w:rsidR="0042388D" w:rsidRDefault="001C0B45" w:rsidP="001C0B45">
      <w:pPr>
        <w:pStyle w:val="a4"/>
        <w:numPr>
          <w:ilvl w:val="0"/>
          <w:numId w:val="60"/>
        </w:numPr>
        <w:ind w:leftChars="0"/>
        <w:jc w:val="both"/>
        <w:rPr>
          <w:rFonts w:ascii="Times New Roman" w:eastAsia="標楷體" w:hAnsi="Times New Roman" w:cs="Times New Roman"/>
        </w:rPr>
      </w:pPr>
      <w:r>
        <w:rPr>
          <w:rFonts w:ascii="Times New Roman" w:eastAsia="標楷體" w:hAnsi="Times New Roman" w:cs="Times New Roman" w:hint="eastAsia"/>
        </w:rPr>
        <w:t>胎次與血清生化值</w:t>
      </w:r>
    </w:p>
    <w:p w14:paraId="5B86DBE1" w14:textId="745AE360" w:rsidR="001C0B45" w:rsidRPr="001C0B45" w:rsidRDefault="000267F7" w:rsidP="000267F7">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探討不同胎次於分娩前後不同時間之血清生化值變化，於與能量相關的指標中發現，葡萄糖濃度於分娩後</w:t>
      </w:r>
      <w:r>
        <w:rPr>
          <w:rFonts w:ascii="Times New Roman" w:eastAsia="標楷體" w:hAnsi="Times New Roman" w:cs="Times New Roman" w:hint="eastAsia"/>
        </w:rPr>
        <w:t>4</w:t>
      </w:r>
      <w:r>
        <w:rPr>
          <w:rFonts w:ascii="Times New Roman" w:eastAsia="標楷體" w:hAnsi="Times New Roman" w:cs="Times New Roman" w:hint="eastAsia"/>
        </w:rPr>
        <w:t>週時最低，相關研究提到血糖濃度會隨著牛隻分娩與泌乳開始而下降，至分娩後</w:t>
      </w:r>
      <w:r>
        <w:rPr>
          <w:rFonts w:ascii="Times New Roman" w:eastAsia="標楷體" w:hAnsi="Times New Roman" w:cs="Times New Roman" w:hint="eastAsia"/>
        </w:rPr>
        <w:t>2-3</w:t>
      </w:r>
      <w:r>
        <w:rPr>
          <w:rFonts w:ascii="Times New Roman" w:eastAsia="標楷體" w:hAnsi="Times New Roman" w:cs="Times New Roman" w:hint="eastAsia"/>
        </w:rPr>
        <w:t>週降到最低值，隨後逐漸上升</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&lt;EndNote&gt;&lt;Cite&gt;&lt;Author&gt;Radloff&lt;/Author&gt;&lt;Year&gt;1966&lt;/Year&gt;&lt;RecNum&gt;274&lt;/RecNum&gt;&lt;DisplayText&gt;(Radloff et al., 1966)&lt;/DisplayText&gt;&lt;record&gt;&lt;rec-number&gt;274&lt;/rec-number&gt;&lt;foreign-keys&gt;&lt;key app="EN" db-id="wszxvsfd2rt599exea9pdwzcwpt2tspf5far" timestamp="1623226401"&gt;274&lt;/key&gt;&lt;/foreign-keys&gt;&lt;ref-type name="Journal Article"&gt;17&lt;/ref-type&gt;&lt;contributors&gt;&lt;authors&gt;&lt;author&gt;Radloff, HD&lt;/author&gt;&lt;author&gt;Schultz, LH&lt;/author&gt;&lt;author&gt;Hoekstra, WG&lt;/author&gt;&lt;/authors&gt;&lt;/contributors&gt;&lt;titles&gt;&lt;title&gt;Relationship of plasma free fatty acids to other blood components in ruminants under various physiological conditions&lt;/title&gt;&lt;secondary-title&gt;Journal of dairy science&lt;/secondary-title&gt;&lt;/titles&gt;&lt;periodical&gt;&lt;full-title&gt;Journal of Dairy Science&lt;/full-title&gt;&lt;abbr-1&gt;J Dairy Sci&lt;/abbr-1&gt;&lt;/periodical&gt;&lt;pages&gt;179-182&lt;/pages&gt;&lt;volume&gt;49&lt;/volume&gt;&lt;number&gt;2&lt;/number&gt;&lt;dates&gt;&lt;year&gt;1966&lt;/year&gt;&lt;/dates&gt;&lt;isbn&gt;0022-0302&lt;/isbn&gt;&lt;urls&gt;&lt;/urls&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(Radloff et al., 1966)</w:t>
      </w:r>
      <w:r>
        <w:rPr>
          <w:rFonts w:ascii="Times New Roman" w:eastAsia="標楷體" w:hAnsi="Times New Roman" w:cs="Times New Roman"/>
        </w:rPr>
        <w:fldChar w:fldCharType="end"/>
      </w:r>
      <w:r>
        <w:rPr>
          <w:rFonts w:ascii="Times New Roman" w:eastAsia="標楷體" w:hAnsi="Times New Roman" w:cs="Times New Roman" w:hint="eastAsia"/>
        </w:rPr>
        <w:t>，此與本研究結果相符。總膽固醇濃度於分娩日最低，研究發現脂質濃度會從乾乳期開始降低直至分娩，隨後至泌乳高峰濃度會持續上升，而膽固醇之最高濃度會略晚於泌乳高峰才出現</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&lt;EndNote&gt;&lt;Cite&gt;&lt;Author&gt;Duncan&lt;/Author&gt;&lt;Year&gt;1963&lt;/Year&gt;&lt;RecNum&gt;276&lt;/RecNum&gt;&lt;DisplayText&gt;(Duncan and Garton, 1963, Blum et al., 1983)&lt;/DisplayText&gt;&lt;record&gt;&lt;rec-number&gt;276&lt;/rec-number&gt;&lt;foreign-keys&gt;&lt;key app="EN" db-id="wszxvsfd2rt599exea9pdwzcwpt2tspf5far" timestamp="1623230265"&gt;276&lt;/key&gt;&lt;/foreign-keys&gt;&lt;ref-type name="Journal Article"&gt;17&lt;/ref-type&gt;&lt;contributors&gt;&lt;authors&gt;&lt;author&gt;Duncan, WRH&lt;/author&gt;&lt;author&gt;Garton, GA&lt;/author&gt;&lt;/authors&gt;&lt;/contributors&gt;&lt;titles&gt;&lt;title&gt;Blood lipids. 3. Plasma lipids of the cow during pregnancy and lactation&lt;/title&gt;&lt;secondary-title&gt;Biochemical Journal&lt;/secondary-title&gt;&lt;/titles&gt;&lt;periodical&gt;&lt;full-title&gt;Biochemical Journal&lt;/full-title&gt;&lt;/periodical&gt;&lt;pages&gt;414&lt;/pages&gt;&lt;volume&gt;89&lt;/volume&gt;&lt;number&gt;3&lt;/number&gt;&lt;dates&gt;&lt;year&gt;1963&lt;/year&gt;&lt;/dates&gt;&lt;urls&gt;&lt;/urls&gt;&lt;/record&gt;&lt;/Cite&gt;&lt;Cite&gt;&lt;Author&gt;Blum&lt;/Author&gt;&lt;Year&gt;1983&lt;/Year&gt;&lt;RecNum&gt;275&lt;/RecNum&gt;&lt;record&gt;&lt;rec-number&gt;275&lt;/rec-number&gt;&lt;foreign-keys&gt;&lt;key app="EN" db-id="wszxvsfd2rt599exea9pdwzcwpt2tspf5far" timestamp="1623230207"&gt;275&lt;/key&gt;&lt;/foreign-keys&gt;&lt;ref-type name="Journal Article"&gt;17&lt;/ref-type&gt;&lt;contributors&gt;&lt;authors&gt;&lt;author&gt;Blum, JW&lt;/author&gt;&lt;author&gt;Kunz, P&lt;/author&gt;&lt;author&gt;Leuenberger, H&lt;/author&gt;&lt;author&gt;Gautschi, K&lt;/author&gt;&lt;author&gt;Keller, M&lt;/author&gt;&lt;/authors&gt;&lt;/contributors&gt;&lt;titles&gt;&lt;title&gt;Thyroid hormones, blood plasma metabolites and haematological parameters in relationship to milk yield in dairy cows&lt;/title&gt;&lt;secondary-title&gt;Animal Production&lt;/secondary-title&gt;&lt;/titles&gt;&lt;periodical&gt;&lt;full-title&gt;Animal Production&lt;/full-title&gt;&lt;/periodical&gt;&lt;pages&gt;93-104&lt;/pages&gt;&lt;volume&gt;36&lt;/volume&gt;&lt;number&gt;1&lt;/number&gt;&lt;dates&gt;&lt;year&gt;1983&lt;/year&gt;&lt;/dates&gt;&lt;urls&gt;&lt;/urls&gt;&lt;/record&gt;&lt;/Cite&gt;&lt;/EndNote&gt;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(Duncan and Garton, 1963, Blum et al., 1983)</w:t>
      </w:r>
      <w:r>
        <w:rPr>
          <w:rFonts w:ascii="Times New Roman" w:eastAsia="標楷體" w:hAnsi="Times New Roman" w:cs="Times New Roman"/>
        </w:rPr>
        <w:fldChar w:fldCharType="end"/>
      </w:r>
      <w:r>
        <w:rPr>
          <w:rFonts w:ascii="Times New Roman" w:eastAsia="標楷體" w:hAnsi="Times New Roman" w:cs="Times New Roman" w:hint="eastAsia"/>
        </w:rPr>
        <w:t>，此與本研究結果相符。</w:t>
      </w:r>
      <w:r>
        <w:rPr>
          <w:rFonts w:ascii="Times New Roman" w:eastAsia="標楷體" w:hAnsi="Times New Roman" w:cs="Times New Roman" w:hint="eastAsia"/>
        </w:rPr>
        <w:t>NEFA</w:t>
      </w:r>
      <w:r>
        <w:rPr>
          <w:rFonts w:ascii="Times New Roman" w:eastAsia="標楷體" w:hAnsi="Times New Roman" w:cs="Times New Roman" w:hint="eastAsia"/>
        </w:rPr>
        <w:t>濃度亦於分娩時最高，</w:t>
      </w:r>
      <w:r>
        <w:rPr>
          <w:rFonts w:ascii="Times New Roman" w:eastAsia="標楷體" w:hAnsi="Times New Roman" w:cs="Times New Roman" w:hint="eastAsia"/>
        </w:rPr>
        <w:t>N</w:t>
      </w:r>
      <w:r>
        <w:rPr>
          <w:rFonts w:ascii="Times New Roman" w:eastAsia="標楷體" w:hAnsi="Times New Roman" w:cs="Times New Roman"/>
        </w:rPr>
        <w:t>EFA</w:t>
      </w:r>
      <w:r>
        <w:rPr>
          <w:rFonts w:ascii="Times New Roman" w:eastAsia="標楷體" w:hAnsi="Times New Roman" w:cs="Times New Roman" w:hint="eastAsia"/>
        </w:rPr>
        <w:t>濃度變化反映體內脂肪動員的情況，當牛隻處於負能量平衡時，利用脂肪產生能量會使</w:t>
      </w:r>
      <w:r>
        <w:rPr>
          <w:rFonts w:ascii="Times New Roman" w:eastAsia="標楷體" w:hAnsi="Times New Roman" w:cs="Times New Roman" w:hint="eastAsia"/>
        </w:rPr>
        <w:t>NEFA</w:t>
      </w:r>
      <w:r>
        <w:rPr>
          <w:rFonts w:ascii="Times New Roman" w:eastAsia="標楷體" w:hAnsi="Times New Roman" w:cs="Times New Roman" w:hint="eastAsia"/>
        </w:rPr>
        <w:t>濃度迅速提高，研究指出</w:t>
      </w:r>
      <w:r>
        <w:rPr>
          <w:rFonts w:ascii="Times New Roman" w:eastAsia="標楷體" w:hAnsi="Times New Roman" w:cs="Times New Roman" w:hint="eastAsia"/>
        </w:rPr>
        <w:t>NEFA</w:t>
      </w:r>
      <w:r>
        <w:rPr>
          <w:rFonts w:ascii="Times New Roman" w:eastAsia="標楷體" w:hAnsi="Times New Roman" w:cs="Times New Roman" w:hint="eastAsia"/>
        </w:rPr>
        <w:t>的變化會較</w:t>
      </w:r>
      <w:r>
        <w:rPr>
          <w:rFonts w:ascii="Times New Roman" w:eastAsia="標楷體" w:hAnsi="Times New Roman" w:cs="Times New Roman" w:hint="eastAsia"/>
        </w:rPr>
        <w:t>BHBA</w:t>
      </w:r>
      <w:r>
        <w:rPr>
          <w:rFonts w:ascii="Times New Roman" w:eastAsia="標楷體" w:hAnsi="Times New Roman" w:cs="Times New Roman" w:hint="eastAsia"/>
        </w:rPr>
        <w:lastRenderedPageBreak/>
        <w:t>迅速</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&lt;EndNote&gt;&lt;Cite&gt;&lt;Author&gt;Puppel&lt;/Author&gt;&lt;Year&gt;2016&lt;/Year&gt;&lt;RecNum&gt;282&lt;/RecNum&gt;&lt;DisplayText&gt;(Puppel and Kuczyńska, 2016)&lt;/DisplayText&gt;&lt;record&gt;&lt;rec-number&gt;282&lt;/rec-number&gt;&lt;foreign-keys&gt;&lt;key app="EN" db-id="wszxvsfd2rt599exea9pdwzcwpt2tspf5far" timestamp="1623310704"&gt;282&lt;/key&gt;&lt;/foreign-keys&gt;&lt;ref-type name="Journal Article"&gt;17&lt;/ref-type&gt;&lt;contributors&gt;&lt;authors&gt;&lt;author&gt;Puppel, Kamila&lt;/author&gt;&lt;author&gt;Kuczyńska, Beata&lt;/author&gt;&lt;/authors&gt;&lt;/contributors&gt;&lt;titles&gt;&lt;title&gt;Metabolic profiles of cow&amp;apos;s blood; a review&lt;/title&gt;&lt;secondary-title&gt;Journal of the Science of Food and Agriculture&lt;/secondary-title&gt;&lt;/titles&gt;&lt;periodical&gt;&lt;full-title&gt;Journal of the Science of Food and Agriculture&lt;/full-title&gt;&lt;/periodical&gt;&lt;pages&gt;4321-4328&lt;/pages&gt;&lt;volume&gt;96&lt;/volume&gt;&lt;number&gt;13&lt;/number&gt;&lt;dates&gt;&lt;year&gt;2016&lt;/year&gt;&lt;/dates&gt;&lt;isbn&gt;0022-5142&lt;/isbn&gt;&lt;urls&gt;&lt;/urls&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(Puppel and Kuczyńska, 2016)</w:t>
      </w:r>
      <w:r>
        <w:rPr>
          <w:rFonts w:ascii="Times New Roman" w:eastAsia="標楷體" w:hAnsi="Times New Roman" w:cs="Times New Roman"/>
        </w:rPr>
        <w:fldChar w:fldCharType="end"/>
      </w:r>
      <w:r>
        <w:rPr>
          <w:rFonts w:ascii="Times New Roman" w:eastAsia="標楷體" w:hAnsi="Times New Roman" w:cs="Times New Roman" w:hint="eastAsia"/>
        </w:rPr>
        <w:t>，代表各組牛隻於分娩時皆處於負能量平衡狀態。</w:t>
      </w:r>
    </w:p>
    <w:p w14:paraId="2DE0C448" w14:textId="6292F8A1" w:rsidR="0042388D" w:rsidRDefault="000267F7" w:rsidP="000267F7">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蛋白質相關成分中發現，總蛋白與球蛋白含量於分娩時最低，而初產牛於分娩前第</w:t>
      </w:r>
      <w:r>
        <w:rPr>
          <w:rFonts w:ascii="Times New Roman" w:eastAsia="標楷體" w:hAnsi="Times New Roman" w:cs="Times New Roman" w:hint="eastAsia"/>
        </w:rPr>
        <w:t>4</w:t>
      </w:r>
      <w:r>
        <w:rPr>
          <w:rFonts w:ascii="Times New Roman" w:eastAsia="標楷體" w:hAnsi="Times New Roman" w:cs="Times New Roman" w:hint="eastAsia"/>
        </w:rPr>
        <w:t>週其含量顯著低於經產牛，總蛋白為血清中白蛋白與球蛋白之總和，研究發現總蛋白會在懷孕末期降低主要是球蛋白降低所致，而球蛋白會隨著年齡增加而提高，主要是在發生感染產生發炎反應時增加</w:t>
      </w:r>
      <w:r>
        <w:rPr>
          <w:rFonts w:ascii="Times New Roman" w:eastAsia="標楷體" w:hAnsi="Times New Roman" w:cs="Times New Roman" w:hint="eastAsia"/>
        </w:rPr>
        <w:t xml:space="preserve"> </w:t>
      </w:r>
      <w:r w:rsidRPr="00870C03">
        <w:rPr>
          <w:rFonts w:ascii="Times New Roman" w:eastAsia="標楷體" w:hAnsi="Times New Roman" w:cs="Times New Roman" w:hint="eastAsia"/>
          <w:highlight w:val="yellow"/>
        </w:rPr>
        <w:t>(</w:t>
      </w:r>
      <w:r w:rsidRPr="00870C03">
        <w:rPr>
          <w:rFonts w:ascii="Times New Roman" w:eastAsia="標楷體" w:hAnsi="Times New Roman" w:cs="Times New Roman" w:hint="eastAsia"/>
          <w:highlight w:val="yellow"/>
        </w:rPr>
        <w:t>佐藤</w:t>
      </w:r>
      <w:r w:rsidRPr="00870C03">
        <w:rPr>
          <w:rFonts w:ascii="Times New Roman" w:eastAsia="標楷體" w:hAnsi="Times New Roman" w:cs="Times New Roman" w:hint="eastAsia"/>
          <w:highlight w:val="yellow"/>
        </w:rPr>
        <w:t>, 1986)</w:t>
      </w:r>
      <w:r w:rsidRPr="00870C03">
        <w:rPr>
          <w:rFonts w:ascii="Times New Roman" w:eastAsia="標楷體" w:hAnsi="Times New Roman" w:cs="Times New Roman" w:hint="eastAsia"/>
        </w:rPr>
        <w:t>。</w:t>
      </w:r>
      <w:r>
        <w:rPr>
          <w:rFonts w:ascii="Times New Roman" w:eastAsia="標楷體" w:hAnsi="Times New Roman" w:cs="Times New Roman" w:hint="eastAsia"/>
        </w:rPr>
        <w:t>尿素氮含量於分娩後持續降低，而第二胎於分娩後含量顯著高於第一胎，</w:t>
      </w:r>
      <w:r>
        <w:rPr>
          <w:rFonts w:ascii="Times New Roman" w:eastAsia="標楷體" w:hAnsi="Times New Roman" w:cs="Times New Roman" w:hint="eastAsia"/>
        </w:rPr>
        <w:t>B</w:t>
      </w:r>
      <w:r>
        <w:rPr>
          <w:rFonts w:ascii="Times New Roman" w:eastAsia="標楷體" w:hAnsi="Times New Roman" w:cs="Times New Roman"/>
        </w:rPr>
        <w:t>UN</w:t>
      </w:r>
      <w:r>
        <w:rPr>
          <w:rFonts w:ascii="Times New Roman" w:eastAsia="標楷體" w:hAnsi="Times New Roman" w:cs="Times New Roman" w:hint="eastAsia"/>
        </w:rPr>
        <w:t>表示瘤胃微生物利用氨的效率，當數值過低可能代表採食過低或蛋白質攝取不足</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&lt;EndNote&gt;&lt;Cite&gt;&lt;Author&gt;Russell&lt;/Author&gt;&lt;Year&gt;2007&lt;/Year&gt;&lt;RecNum&gt;285&lt;/RecNum&gt;&lt;DisplayText&gt;(Russell and Roussel, 2007)&lt;/DisplayText&gt;&lt;record&gt;&lt;rec-number&gt;285&lt;/rec-number&gt;&lt;foreign-keys&gt;&lt;key app="EN" db-id="wszxvsfd2rt599exea9pdwzcwpt2tspf5far" timestamp="1623378138"&gt;285&lt;/key&gt;&lt;/foreign-keys&gt;&lt;ref-type name="Journal Article"&gt;17&lt;/ref-type&gt;&lt;contributors&gt;&lt;authors&gt;&lt;author&gt;Russell, Karen E.&lt;/author&gt;&lt;author&gt;Roussel, Allen J.&lt;/author&gt;&lt;/authors&gt;&lt;/contributors&gt;&lt;titles&gt;&lt;title&gt;Evaluation of the Ruminant Serum Chemistry Profile&lt;/title&gt;&lt;secondary-title&gt;Veterinary Clinics of North America: Food Animal Practice&lt;/secondary-title&gt;&lt;/titles&gt;&lt;periodical&gt;&lt;full-title&gt;Veterinary Clinics of North America: Food Animal Practice&lt;/full-title&gt;&lt;/periodical&gt;&lt;pages&gt;403-426&lt;/pages&gt;&lt;volume&gt;23&lt;/volume&gt;&lt;number&gt;3&lt;/number&gt;&lt;dates&gt;&lt;year&gt;2007&lt;/year&gt;&lt;pub-dates&gt;&lt;date&gt;2007/11/01/&lt;/date&gt;&lt;/pub-dates&gt;&lt;/dates&gt;&lt;isbn&gt;0749-0720&lt;/isbn&gt;&lt;urls&gt;&lt;related-urls&gt;&lt;url&gt;https://www.sciencedirect.com/science/article/pii/S0749072007000473&lt;/url&gt;&lt;/related-urls&gt;&lt;/urls&gt;&lt;electronic-resource-num&gt;https://doi.org/10.1016/j.cvfa.2007.07.003&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(Russell and Roussel, 2007)</w:t>
      </w:r>
      <w:r>
        <w:rPr>
          <w:rFonts w:ascii="Times New Roman" w:eastAsia="標楷體" w:hAnsi="Times New Roman" w:cs="Times New Roman"/>
        </w:rPr>
        <w:fldChar w:fldCharType="end"/>
      </w:r>
      <w:r>
        <w:rPr>
          <w:rFonts w:ascii="Times New Roman" w:eastAsia="標楷體" w:hAnsi="Times New Roman" w:cs="Times New Roman" w:hint="eastAsia"/>
        </w:rPr>
        <w:t>，從結果來看除第二胎次外，其餘牛隻皆嚴重過低，可能是競爭或臨床疾病造成之採食不足所引起。</w:t>
      </w:r>
    </w:p>
    <w:p w14:paraId="1A66B2BB" w14:textId="1809E3A4" w:rsidR="000267F7" w:rsidRDefault="000267F7" w:rsidP="000267F7">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與肝臟功能相關之酵素變化中發現，第一胎與≧三胎以上牛隻於分娩時</w:t>
      </w:r>
      <w:r>
        <w:rPr>
          <w:rFonts w:ascii="Times New Roman" w:eastAsia="標楷體" w:hAnsi="Times New Roman" w:cs="Times New Roman" w:hint="eastAsia"/>
        </w:rPr>
        <w:t>AST</w:t>
      </w:r>
      <w:r>
        <w:rPr>
          <w:rFonts w:ascii="Times New Roman" w:eastAsia="標楷體" w:hAnsi="Times New Roman" w:cs="Times New Roman" w:hint="eastAsia"/>
        </w:rPr>
        <w:t>活性有提高，</w:t>
      </w:r>
      <w:r>
        <w:rPr>
          <w:rFonts w:ascii="Times New Roman" w:eastAsia="標楷體" w:hAnsi="Times New Roman" w:cs="Times New Roman"/>
        </w:rPr>
        <w:fldChar w:fldCharType="begin">
          <w:fldData xml:space="preserve">PEVuZE5vdGU+PENpdGUgQXV0aG9yWWVhcj0iMSI+PEF1dGhvcj5DYWxhbWFyaTwvQXV0aG9yPjxZ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PEVuZE5vdGU+PENpdGUgQXV0aG9yWWVhcj0iMSI+PEF1dGhvcj5DYWxhbWFyaTwvQXV0aG9yPjxZ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Pr>
          <w:rFonts w:ascii="Times New Roman" w:eastAsia="標楷體" w:hAnsi="Times New Roman" w:cs="Times New Roman"/>
        </w:rPr>
      </w:r>
      <w:r>
        <w:rPr>
          <w:rFonts w:ascii="Times New Roman" w:eastAsia="標楷體" w:hAnsi="Times New Roman" w:cs="Times New Roman"/>
        </w:rPr>
        <w:fldChar w:fldCharType="separate"/>
      </w:r>
      <w:r>
        <w:rPr>
          <w:rFonts w:ascii="Times New Roman" w:eastAsia="標楷體" w:hAnsi="Times New Roman" w:cs="Times New Roman"/>
          <w:noProof/>
        </w:rPr>
        <w:t>Calamari et al. (2014)</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發現</w:t>
      </w:r>
      <w:r>
        <w:rPr>
          <w:rFonts w:ascii="Times New Roman" w:eastAsia="標楷體" w:hAnsi="Times New Roman" w:cs="Times New Roman" w:hint="eastAsia"/>
        </w:rPr>
        <w:t>R</w:t>
      </w:r>
      <w:r>
        <w:rPr>
          <w:rFonts w:ascii="Times New Roman" w:eastAsia="標楷體" w:hAnsi="Times New Roman" w:cs="Times New Roman"/>
        </w:rPr>
        <w:t>T</w:t>
      </w:r>
      <w:r>
        <w:rPr>
          <w:rFonts w:ascii="Times New Roman" w:eastAsia="標楷體" w:hAnsi="Times New Roman" w:cs="Times New Roman" w:hint="eastAsia"/>
        </w:rPr>
        <w:t>長短與</w:t>
      </w:r>
      <w:r>
        <w:rPr>
          <w:rFonts w:ascii="Times New Roman" w:eastAsia="標楷體" w:hAnsi="Times New Roman" w:cs="Times New Roman" w:hint="eastAsia"/>
        </w:rPr>
        <w:t>A</w:t>
      </w:r>
      <w:r>
        <w:rPr>
          <w:rFonts w:ascii="Times New Roman" w:eastAsia="標楷體" w:hAnsi="Times New Roman" w:cs="Times New Roman"/>
        </w:rPr>
        <w:t>ST</w:t>
      </w:r>
      <w:r>
        <w:rPr>
          <w:rFonts w:ascii="Times New Roman" w:eastAsia="標楷體" w:hAnsi="Times New Roman" w:cs="Times New Roman" w:hint="eastAsia"/>
        </w:rPr>
        <w:t>活性呈負相關，與本研究結果相似。初產牛最高</w:t>
      </w:r>
      <w:r>
        <w:rPr>
          <w:rFonts w:ascii="Times New Roman" w:eastAsia="標楷體" w:hAnsi="Times New Roman" w:cs="Times New Roman" w:hint="eastAsia"/>
        </w:rPr>
        <w:t>GGT</w:t>
      </w:r>
      <w:r>
        <w:rPr>
          <w:rFonts w:ascii="Times New Roman" w:eastAsia="標楷體" w:hAnsi="Times New Roman" w:cs="Times New Roman" w:hint="eastAsia"/>
        </w:rPr>
        <w:t>活性出現於分娩後第</w:t>
      </w:r>
      <w:r>
        <w:rPr>
          <w:rFonts w:ascii="Times New Roman" w:eastAsia="標楷體" w:hAnsi="Times New Roman" w:cs="Times New Roman" w:hint="eastAsia"/>
        </w:rPr>
        <w:t>8</w:t>
      </w:r>
      <w:r>
        <w:rPr>
          <w:rFonts w:ascii="Times New Roman" w:eastAsia="標楷體" w:hAnsi="Times New Roman" w:cs="Times New Roman" w:hint="eastAsia"/>
        </w:rPr>
        <w:t>週，而經產牛於分娩後第</w:t>
      </w:r>
      <w:r>
        <w:rPr>
          <w:rFonts w:ascii="Times New Roman" w:eastAsia="標楷體" w:hAnsi="Times New Roman" w:cs="Times New Roman" w:hint="eastAsia"/>
        </w:rPr>
        <w:t>4</w:t>
      </w:r>
      <w:r>
        <w:rPr>
          <w:rFonts w:ascii="Times New Roman" w:eastAsia="標楷體" w:hAnsi="Times New Roman" w:cs="Times New Roman" w:hint="eastAsia"/>
        </w:rPr>
        <w:t>週，研究發現</w:t>
      </w:r>
      <w:r>
        <w:rPr>
          <w:rFonts w:ascii="Times New Roman" w:eastAsia="標楷體" w:hAnsi="Times New Roman" w:cs="Times New Roman" w:hint="eastAsia"/>
        </w:rPr>
        <w:t>G</w:t>
      </w:r>
      <w:r>
        <w:rPr>
          <w:rFonts w:ascii="Times New Roman" w:eastAsia="標楷體" w:hAnsi="Times New Roman" w:cs="Times New Roman"/>
        </w:rPr>
        <w:t>GT</w:t>
      </w:r>
      <w:r>
        <w:rPr>
          <w:rFonts w:ascii="Times New Roman" w:eastAsia="標楷體" w:hAnsi="Times New Roman" w:cs="Times New Roman" w:hint="eastAsia"/>
        </w:rPr>
        <w:t>通常於疾病開始恢復時或是發生慢性長期疾病提高</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&lt;EndNote&gt;&lt;Cite&gt;&lt;Author&gt;Lechtenberg&lt;/Author&gt;&lt;Year&gt;1991&lt;/Year&gt;&lt;RecNum&gt;278&lt;/RecNum&gt;&lt;DisplayText&gt;(Lechtenberg and Nagaraja, 1991)&lt;/DisplayText&gt;&lt;record&gt;&lt;rec-number&gt;278&lt;/rec-number&gt;&lt;foreign-keys&gt;&lt;key app="EN" db-id="wszxvsfd2rt599exea9pdwzcwpt2tspf5far" timestamp="1623257588"&gt;278&lt;/key&gt;&lt;/foreign-keys&gt;&lt;ref-type name="Journal Article"&gt;17&lt;/ref-type&gt;&lt;contributors&gt;&lt;authors&gt;&lt;author&gt;Lechtenberg, KF&lt;/author&gt;&lt;author&gt;Nagaraja, TG&lt;/author&gt;&lt;/authors&gt;&lt;/contributors&gt;&lt;titles&gt;&lt;title&gt;Hepatic ultrasonography and blood changes in cattle with experimentally induced hepatic abscesses&lt;/title&gt;&lt;secondary-title&gt;American journal of veterinary research&lt;/secondary-title&gt;&lt;/titles&gt;&lt;periodical&gt;&lt;full-title&gt;American journal of veterinary research&lt;/full-title&gt;&lt;/periodical&gt;&lt;pages&gt;803-809&lt;/pages&gt;&lt;volume&gt;52&lt;/volume&gt;&lt;number&gt;6&lt;/number&gt;&lt;dates&gt;&lt;year&gt;1991&lt;/year&gt;&lt;/dates&gt;&lt;isbn&gt;0002-9645&lt;/isbn&gt;&lt;urls&gt;&lt;/urls&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(Lechtenberg and Nagaraja, 1991)</w:t>
      </w:r>
      <w:r>
        <w:rPr>
          <w:rFonts w:ascii="Times New Roman" w:eastAsia="標楷體" w:hAnsi="Times New Roman" w:cs="Times New Roman"/>
        </w:rPr>
        <w:fldChar w:fldCharType="end"/>
      </w:r>
      <w:r>
        <w:rPr>
          <w:rFonts w:ascii="Times New Roman" w:eastAsia="標楷體" w:hAnsi="Times New Roman" w:cs="Times New Roman" w:hint="eastAsia"/>
        </w:rPr>
        <w:t>，前面的研究提到部分亞臨床疾病會於分娩後一個月出現，對照</w:t>
      </w:r>
      <w:r>
        <w:rPr>
          <w:rFonts w:ascii="Times New Roman" w:eastAsia="標楷體" w:hAnsi="Times New Roman" w:cs="Times New Roman" w:hint="eastAsia"/>
        </w:rPr>
        <w:t>GGT</w:t>
      </w:r>
      <w:r>
        <w:rPr>
          <w:rFonts w:ascii="Times New Roman" w:eastAsia="標楷體" w:hAnsi="Times New Roman" w:cs="Times New Roman" w:hint="eastAsia"/>
        </w:rPr>
        <w:t>的提高也可作為佐證。另外，</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 AuthorYear="1"&gt;&lt;Author&gt;Tainturier&lt;/Author&gt;&lt;Year&gt;1984&lt;/Year&gt;&lt;RecNum&gt;279&lt;/RecNum&gt;&lt;DisplayText&gt;Tainturier et al. (1984)&lt;/DisplayText&gt;&lt;record&gt;&lt;rec-number&gt;279&lt;/rec-number&gt;&lt;foreign-keys&gt;&lt;key app="EN" db-id="wszxvsfd2rt599exea9pdwzcwpt2tspf5far" timestamp="1623291449"&gt;279&lt;/key&gt;&lt;/foreign-keys&gt;&lt;ref-type name="Journal Article"&gt;17&lt;/ref-type&gt;&lt;contributors&gt;&lt;authors&gt;&lt;author&gt;Tainturier, D&lt;/author&gt;&lt;author&gt;Braun, JP&lt;/author&gt;&lt;author&gt;Rico, AG&lt;/author&gt;&lt;author&gt;Thouvenot, JP&lt;/author&gt;&lt;/authors&gt;&lt;/contributors&gt;&lt;titles&gt;&lt;title&gt;Variations in blood composition in dairy cows during pregnancy and after calving&lt;/title&gt;&lt;secondary-title&gt;Research in veterinary science&lt;/secondary-title&gt;&lt;/titles&gt;&lt;periodical&gt;&lt;full-title&gt;Research in Veterinary Science&lt;/full-title&gt;&lt;abbr-1&gt;Res Vet Sci&lt;/abbr-1&gt;&lt;/periodical&gt;&lt;pages&gt;129-131&lt;/pages&gt;&lt;volume&gt;37&lt;/volume&gt;&lt;number&gt;2&lt;/number&gt;&lt;dates&gt;&lt;year&gt;1984&lt;/year&gt;&lt;/dates&gt;&lt;isbn&gt;0034-5288&lt;/isbn&gt;&lt;urls&gt;&lt;/urls&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Tainturier et al. (1984)</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提到分娩與泌乳初期之負能量平衡與大量脂肪堆積於肝臟中，可能導致</w:t>
      </w:r>
      <w:r>
        <w:rPr>
          <w:rFonts w:ascii="Times New Roman" w:eastAsia="標楷體" w:hAnsi="Times New Roman" w:cs="Times New Roman" w:hint="eastAsia"/>
        </w:rPr>
        <w:t>AST</w:t>
      </w:r>
      <w:r>
        <w:rPr>
          <w:rFonts w:ascii="Times New Roman" w:eastAsia="標楷體" w:hAnsi="Times New Roman" w:cs="Times New Roman" w:hint="eastAsia"/>
        </w:rPr>
        <w:t>、</w:t>
      </w:r>
      <w:r>
        <w:rPr>
          <w:rFonts w:ascii="Times New Roman" w:eastAsia="標楷體" w:hAnsi="Times New Roman" w:cs="Times New Roman" w:hint="eastAsia"/>
        </w:rPr>
        <w:t>GGT</w:t>
      </w:r>
      <w:r>
        <w:rPr>
          <w:rFonts w:ascii="Times New Roman" w:eastAsia="標楷體" w:hAnsi="Times New Roman" w:cs="Times New Roman" w:hint="eastAsia"/>
        </w:rPr>
        <w:t>的活性有不規則變化。</w:t>
      </w:r>
    </w:p>
    <w:p w14:paraId="3F22B898" w14:textId="7667997A" w:rsidR="000267F7" w:rsidRDefault="000267F7" w:rsidP="000267F7">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礦物質相關指標中發現，經產牛於分娩當天</w:t>
      </w:r>
      <w:r>
        <w:rPr>
          <w:rFonts w:ascii="Times New Roman" w:eastAsia="標楷體" w:hAnsi="Times New Roman" w:cs="Times New Roman" w:hint="eastAsia"/>
        </w:rPr>
        <w:t>Ca</w:t>
      </w:r>
      <w:r>
        <w:rPr>
          <w:rFonts w:ascii="Times New Roman" w:eastAsia="標楷體" w:hAnsi="Times New Roman" w:cs="Times New Roman" w:hint="eastAsia"/>
        </w:rPr>
        <w:t>濃度最低，研究發現初經產牛於</w:t>
      </w:r>
      <w:r>
        <w:rPr>
          <w:rFonts w:ascii="Times New Roman" w:eastAsia="標楷體" w:hAnsi="Times New Roman" w:cs="Times New Roman" w:hint="eastAsia"/>
        </w:rPr>
        <w:t>1 DIM</w:t>
      </w:r>
      <w:r>
        <w:rPr>
          <w:rFonts w:ascii="Times New Roman" w:eastAsia="標楷體" w:hAnsi="Times New Roman" w:cs="Times New Roman" w:hint="eastAsia"/>
        </w:rPr>
        <w:t>之血鈣降低與高泌乳量間存在相關性</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&lt;EndNote&gt;&lt;Cite&gt;&lt;Author&gt;Neves&lt;/Author&gt;&lt;Year&gt;2018&lt;/Year&gt;&lt;RecNum&gt;280&lt;/RecNum&gt;&lt;DisplayText&gt;(Neves et al., 2018)&lt;/DisplayText&gt;&lt;record&gt;&lt;rec-number&gt;280&lt;/rec-number&gt;&lt;foreign-keys&gt;&lt;key app="EN" db-id="wszxvsfd2rt599exea9pdwzcwpt2tspf5far" timestamp="1623301901"&gt;280&lt;/key&gt;&lt;/foreign-keys&gt;&lt;ref-type name="Journal Article"&gt;17&lt;/ref-type&gt;&lt;contributors&gt;&lt;authors&gt;&lt;author&gt;Neves, R. C.&lt;/author&gt;&lt;author&gt;Leno, B. M.&lt;/author&gt;&lt;author&gt;Bach, K. D.&lt;/author&gt;&lt;author&gt;McArt, J. A. A.&lt;/author&gt;&lt;/authors&gt;&lt;/contributors&gt;&lt;titles&gt;&lt;title&gt;Epidemiology of subclinical hypocalcemia in early-lactation Holstein dairy cows: The temporal associations of plasma calcium concentration in the first 4 days in milk with disease and milk production&lt;/title&gt;&lt;secondary-title&gt;Journal of Dairy Science&lt;/secondary-title&gt;&lt;/titles&gt;&lt;periodical&gt;&lt;full-title&gt;Journal of Dairy Science&lt;/full-title&gt;&lt;abbr-1&gt;J Dairy Sci&lt;/abbr-1&gt;&lt;/periodical&gt;&lt;pages&gt;9321-9331&lt;/pages&gt;&lt;volume&gt;101&lt;/volume&gt;&lt;number&gt;10&lt;/number&gt;&lt;keywords&gt;&lt;keyword&gt;calcium&lt;/keyword&gt;&lt;keyword&gt;subclinical hypocalcemia&lt;/keyword&gt;&lt;keyword&gt;epidemiology&lt;/keyword&gt;&lt;keyword&gt;dairy cow&lt;/keyword&gt;&lt;/keywords&gt;&lt;dates&gt;&lt;year&gt;2018&lt;/year&gt;&lt;pub-dates&gt;&lt;date&gt;2018/10/01/&lt;/date&gt;&lt;/pub-dates&gt;&lt;/dates&gt;&lt;isbn&gt;0022-0302&lt;/isbn&gt;&lt;urls&gt;&lt;related-urls&gt;&lt;url&gt;https://www.sciencedirect.com/science/article/pii/S0022030218307008&lt;/url&gt;&lt;/related-urls&gt;&lt;/urls&gt;&lt;electronic-resource-num&gt;https://doi.org/10.3168/jds.2018-14587&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(Neves et al., 2018)</w:t>
      </w:r>
      <w:r>
        <w:rPr>
          <w:rFonts w:ascii="Times New Roman" w:eastAsia="標楷體" w:hAnsi="Times New Roman" w:cs="Times New Roman"/>
        </w:rPr>
        <w:fldChar w:fldCharType="end"/>
      </w:r>
      <w:r>
        <w:rPr>
          <w:rFonts w:ascii="Times New Roman" w:eastAsia="標楷體" w:hAnsi="Times New Roman" w:cs="Times New Roman" w:hint="eastAsia"/>
        </w:rPr>
        <w:t>，顯示經產牛乳量較高會影響其分娩時</w:t>
      </w:r>
      <w:r>
        <w:rPr>
          <w:rFonts w:ascii="Times New Roman" w:eastAsia="標楷體" w:hAnsi="Times New Roman" w:cs="Times New Roman" w:hint="eastAsia"/>
        </w:rPr>
        <w:t>Ca</w:t>
      </w:r>
      <w:r>
        <w:rPr>
          <w:rFonts w:ascii="Times New Roman" w:eastAsia="標楷體" w:hAnsi="Times New Roman" w:cs="Times New Roman" w:hint="eastAsia"/>
        </w:rPr>
        <w:t>濃度。</w:t>
      </w:r>
      <w:r>
        <w:rPr>
          <w:rFonts w:ascii="Times New Roman" w:eastAsia="標楷體" w:hAnsi="Times New Roman" w:cs="Times New Roman" w:hint="eastAsia"/>
        </w:rPr>
        <w:t>P</w:t>
      </w:r>
      <w:r>
        <w:rPr>
          <w:rFonts w:ascii="Times New Roman" w:eastAsia="標楷體" w:hAnsi="Times New Roman" w:cs="Times New Roman" w:hint="eastAsia"/>
        </w:rPr>
        <w:t>濃度於分娩時最低，而於大部分時間以第二胎牛隻其濃度顯著高於≧三胎以上，</w:t>
      </w:r>
      <w:r>
        <w:rPr>
          <w:rFonts w:ascii="Times New Roman" w:eastAsia="標楷體" w:hAnsi="Times New Roman" w:cs="Times New Roman" w:hint="eastAsia"/>
        </w:rPr>
        <w:t>M</w:t>
      </w:r>
      <w:r>
        <w:rPr>
          <w:rFonts w:ascii="Times New Roman" w:eastAsia="標楷體" w:hAnsi="Times New Roman" w:cs="Times New Roman"/>
        </w:rPr>
        <w:t>g</w:t>
      </w:r>
      <w:r>
        <w:rPr>
          <w:rFonts w:ascii="Times New Roman" w:eastAsia="標楷體" w:hAnsi="Times New Roman" w:cs="Times New Roman" w:hint="eastAsia"/>
        </w:rPr>
        <w:t>濃度則是第二胎牛隻於分娩前顯著最高，</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 AuthorYear="1"&gt;&lt;Author&gt;Elseady&lt;/Author&gt;&lt;Year&gt;2021&lt;/Year&gt;&lt;RecNum&gt;281&lt;/RecNum&gt;&lt;DisplayText&gt;Elseady and ELSayed (2021)&lt;/DisplayText&gt;&lt;record&gt;&lt;rec-number&gt;281&lt;/rec-number&gt;&lt;foreign-keys&gt;&lt;key app="EN" db-id="wszxvsfd2rt599exea9pdwzcwpt2tspf5far" timestamp="1623309691"&gt;281&lt;/key&gt;&lt;/foreign-keys&gt;&lt;ref-type name="Journal Article"&gt;17&lt;/ref-type&gt;&lt;contributors&gt;&lt;authors&gt;&lt;author&gt;Elseady, Youssef&lt;/author&gt;&lt;author&gt;ELSayed, Ali&lt;/author&gt;&lt;/authors&gt;&lt;/contributors&gt;&lt;titles&gt;&lt;title&gt;Relationship between reproductive efficiency and blood calcium level during transition period in dairy cows&lt;/title&gt;&lt;secondary-title&gt;Kafrelsheikh Veterinary Medical Journal&lt;/secondary-title&gt;&lt;/titles&gt;&lt;periodical&gt;&lt;full-title&gt;Kafrelsheikh Veterinary Medical Journal&lt;/full-title&gt;&lt;/periodical&gt;&lt;pages&gt;8-12&lt;/pages&gt;&lt;volume&gt;19&lt;/volume&gt;&lt;number&gt;1&lt;/number&gt;&lt;dates&gt;&lt;year&gt;2021&lt;/year&gt;&lt;/dates&gt;&lt;isbn&gt;1687-1456&lt;/isbn&gt;&lt;urls&gt;&lt;/urls&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Elseady and ELSayed (2021)</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發現分娩後有低血鈣情況之乳牛，其血磷濃度會降低，另外也提到分娩前有亞臨床低血鎂情況之乳牛於產後會增加低血鈣之風險，因為鎂缺乏會造成維生素</w:t>
      </w:r>
      <w:r>
        <w:rPr>
          <w:rFonts w:ascii="Times New Roman" w:eastAsia="標楷體" w:hAnsi="Times New Roman" w:cs="Times New Roman" w:hint="eastAsia"/>
        </w:rPr>
        <w:t>D</w:t>
      </w:r>
      <w:r>
        <w:rPr>
          <w:rFonts w:ascii="Times New Roman" w:eastAsia="標楷體" w:hAnsi="Times New Roman" w:cs="Times New Roman"/>
          <w:vertAlign w:val="subscript"/>
        </w:rPr>
        <w:t>3</w:t>
      </w:r>
      <w:r>
        <w:rPr>
          <w:rFonts w:ascii="Times New Roman" w:eastAsia="標楷體" w:hAnsi="Times New Roman" w:cs="Times New Roman" w:hint="eastAsia"/>
        </w:rPr>
        <w:t>合成與副甲狀腺素釋出能力皆降低。</w:t>
      </w:r>
    </w:p>
    <w:p w14:paraId="02067754" w14:textId="6939DC09" w:rsidR="000267F7" w:rsidRDefault="000267F7" w:rsidP="000267F7">
      <w:pPr>
        <w:jc w:val="both"/>
        <w:rPr>
          <w:rFonts w:ascii="Times New Roman" w:eastAsia="標楷體" w:hAnsi="Times New Roman" w:cs="Times New Roman"/>
        </w:rPr>
      </w:pPr>
    </w:p>
    <w:p w14:paraId="6BBB336A" w14:textId="229C4815" w:rsidR="000267F7" w:rsidRPr="000267F7" w:rsidRDefault="000267F7" w:rsidP="000267F7">
      <w:pPr>
        <w:pStyle w:val="a4"/>
        <w:numPr>
          <w:ilvl w:val="0"/>
          <w:numId w:val="61"/>
        </w:numPr>
        <w:ind w:leftChars="0"/>
        <w:jc w:val="both"/>
        <w:rPr>
          <w:rFonts w:ascii="標楷體" w:eastAsia="標楷體" w:hAnsi="標楷體"/>
        </w:rPr>
      </w:pPr>
      <w:r>
        <w:rPr>
          <w:rFonts w:ascii="標楷體" w:eastAsia="標楷體" w:hAnsi="標楷體" w:hint="eastAsia"/>
        </w:rPr>
        <w:t>胎次與乳汁成分</w:t>
      </w:r>
    </w:p>
    <w:p w14:paraId="5375CC6E" w14:textId="3323A6A4" w:rsidR="0042388D" w:rsidRDefault="00F460E8" w:rsidP="00F460E8">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w:t>
      </w:r>
      <w:r w:rsidR="000267F7">
        <w:rPr>
          <w:rFonts w:ascii="Times New Roman" w:eastAsia="標楷體" w:hAnsi="Times New Roman" w:cs="Times New Roman" w:hint="eastAsia"/>
        </w:rPr>
        <w:t>探討不同胎次於分娩後不同時間之乳汁成分變化，乳蛋白率於分娩後持續降低至第</w:t>
      </w:r>
      <w:r w:rsidR="000267F7">
        <w:rPr>
          <w:rFonts w:ascii="Times New Roman" w:eastAsia="標楷體" w:hAnsi="Times New Roman" w:cs="Times New Roman" w:hint="eastAsia"/>
        </w:rPr>
        <w:t>4</w:t>
      </w:r>
      <w:r w:rsidR="000267F7">
        <w:rPr>
          <w:rFonts w:ascii="Times New Roman" w:eastAsia="標楷體" w:hAnsi="Times New Roman" w:cs="Times New Roman" w:hint="eastAsia"/>
        </w:rPr>
        <w:t>週，</w:t>
      </w:r>
      <w:r w:rsidR="000267F7">
        <w:rPr>
          <w:rFonts w:ascii="Times New Roman" w:eastAsia="標楷體" w:hAnsi="Times New Roman" w:cs="Times New Roman"/>
        </w:rPr>
        <w:fldChar w:fldCharType="begin">
          <w:fldData xml:space="preserve">PEVuZE5vdGU+PENpdGUgQXV0aG9yWWVhcj0iMSI+PEF1dGhvcj5LYXVmbWFuPC9BdXRob3I+PFll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</w:fldData>
        </w:fldChar>
      </w:r>
      <w:r w:rsidR="000267F7">
        <w:rPr>
          <w:rFonts w:ascii="Times New Roman" w:eastAsia="標楷體" w:hAnsi="Times New Roman" w:cs="Times New Roman"/>
        </w:rPr>
        <w:instrText xml:space="preserve"> ADDIN EN.CITE </w:instrText>
      </w:r>
      <w:r w:rsidR="000267F7">
        <w:rPr>
          <w:rFonts w:ascii="Times New Roman" w:eastAsia="標楷體" w:hAnsi="Times New Roman" w:cs="Times New Roman"/>
        </w:rPr>
        <w:fldChar w:fldCharType="begin">
          <w:fldData xml:space="preserve">PEVuZE5vdGU+PENpdGUgQXV0aG9yWWVhcj0iMSI+PEF1dGhvcj5LYXVmbWFuPC9BdXRob3I+PFll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</w:fldData>
        </w:fldChar>
      </w:r>
      <w:r w:rsidR="000267F7">
        <w:rPr>
          <w:rFonts w:ascii="Times New Roman" w:eastAsia="標楷體" w:hAnsi="Times New Roman" w:cs="Times New Roman"/>
        </w:rPr>
        <w:instrText xml:space="preserve"> ADDIN EN.CITE.DATA </w:instrText>
      </w:r>
      <w:r w:rsidR="000267F7">
        <w:rPr>
          <w:rFonts w:ascii="Times New Roman" w:eastAsia="標楷體" w:hAnsi="Times New Roman" w:cs="Times New Roman"/>
        </w:rPr>
      </w:r>
      <w:r w:rsidR="000267F7">
        <w:rPr>
          <w:rFonts w:ascii="Times New Roman" w:eastAsia="標楷體" w:hAnsi="Times New Roman" w:cs="Times New Roman"/>
        </w:rPr>
        <w:fldChar w:fldCharType="end"/>
      </w:r>
      <w:r w:rsidR="000267F7">
        <w:rPr>
          <w:rFonts w:ascii="Times New Roman" w:eastAsia="標楷體" w:hAnsi="Times New Roman" w:cs="Times New Roman"/>
        </w:rPr>
      </w:r>
      <w:r w:rsidR="000267F7">
        <w:rPr>
          <w:rFonts w:ascii="Times New Roman" w:eastAsia="標楷體" w:hAnsi="Times New Roman" w:cs="Times New Roman"/>
        </w:rPr>
        <w:fldChar w:fldCharType="separate"/>
      </w:r>
      <w:r w:rsidR="000267F7">
        <w:rPr>
          <w:rFonts w:ascii="Times New Roman" w:eastAsia="標楷體" w:hAnsi="Times New Roman" w:cs="Times New Roman"/>
          <w:noProof/>
        </w:rPr>
        <w:t>Kaufman et al. (2018)</w:t>
      </w:r>
      <w:r w:rsidR="000267F7">
        <w:rPr>
          <w:rFonts w:ascii="Times New Roman" w:eastAsia="標楷體" w:hAnsi="Times New Roman" w:cs="Times New Roman"/>
        </w:rPr>
        <w:fldChar w:fldCharType="end"/>
      </w:r>
      <w:r w:rsidR="000267F7">
        <w:rPr>
          <w:rFonts w:ascii="Times New Roman" w:eastAsia="標楷體" w:hAnsi="Times New Roman" w:cs="Times New Roman" w:hint="eastAsia"/>
        </w:rPr>
        <w:t xml:space="preserve"> </w:t>
      </w:r>
      <w:r w:rsidR="000267F7">
        <w:rPr>
          <w:rFonts w:ascii="Times New Roman" w:eastAsia="標楷體" w:hAnsi="Times New Roman" w:cs="Times New Roman" w:hint="eastAsia"/>
        </w:rPr>
        <w:t>也有發現不同胎次的乳蛋白率會在分娩後</w:t>
      </w:r>
      <w:r w:rsidR="000267F7">
        <w:rPr>
          <w:rFonts w:ascii="Times New Roman" w:eastAsia="標楷體" w:hAnsi="Times New Roman" w:cs="Times New Roman" w:hint="eastAsia"/>
        </w:rPr>
        <w:t>1-4</w:t>
      </w:r>
      <w:r w:rsidR="000267F7">
        <w:rPr>
          <w:rFonts w:ascii="Times New Roman" w:eastAsia="標楷體" w:hAnsi="Times New Roman" w:cs="Times New Roman" w:hint="eastAsia"/>
        </w:rPr>
        <w:t>週降低；另外發現第二胎牛隻其乳蛋白率會高於≧三胎以上牛隻，</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 AuthorYear="1"&gt;&lt;Author&gt;Yoon&lt;/Author&gt;&lt;Year&gt;2004&lt;/Year&gt;&lt;RecNum&gt;286&lt;/RecNum&gt;&lt;DisplayText&gt;Yoon et al. (2004)&lt;/DisplayText&gt;&lt;record&gt;&lt;rec-number&gt;286&lt;/rec-number&gt;&lt;foreign-keys&gt;&lt;key app="EN" db-id="wszxvsfd2rt599exea9pdwzcwpt2tspf5far" timestamp="1623594538"&gt;286&lt;/key&gt;&lt;/foreign-keys&gt;&lt;ref-type name="Journal Article"&gt;17&lt;/ref-type&gt;&lt;contributors&gt;&lt;authors&gt;&lt;author&gt;Yoon, JT&lt;/author&gt;&lt;author&gt;Lee, JH&lt;/author&gt;&lt;author&gt;Kim, CK&lt;/author&gt;&lt;author&gt;Chung, YC&lt;/author&gt;&lt;author&gt;Kim, C-H&lt;/author&gt;&lt;/authors&gt;&lt;/contributors&gt;&lt;titles&gt;&lt;title&gt;Effects of milk production, season, parity and lactation period on variations of milk urea nitrogen concentration and milk components of Holstein dairy cows&lt;/title&gt;&lt;secondary-title&gt;Asian-Australasian Journal of Animal Sciences&lt;/secondary-title&gt;&lt;/titles&gt;&lt;periodical&gt;&lt;full-title&gt;Asian-Australasian Journal of Animal Sciences&lt;/full-title&gt;&lt;/periodical&gt;&lt;pages&gt;479-484&lt;/pages&gt;&lt;volume&gt;17&lt;/volume&gt;&lt;number&gt;4&lt;/number&gt;&lt;dates&gt;&lt;year&gt;2004&lt;/year&gt;&lt;/dates&gt;&lt;isbn&gt;1011-2367&lt;/isbn&gt;&lt;urls&gt;&lt;/urls&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Yoon et al. (2004)</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調查</w:t>
      </w:r>
      <w:r>
        <w:rPr>
          <w:rFonts w:ascii="Times New Roman" w:eastAsia="標楷體" w:hAnsi="Times New Roman" w:cs="Times New Roman" w:hint="eastAsia"/>
        </w:rPr>
        <w:t>3,200</w:t>
      </w:r>
      <w:r>
        <w:rPr>
          <w:rFonts w:ascii="Times New Roman" w:eastAsia="標楷體" w:hAnsi="Times New Roman" w:cs="Times New Roman" w:hint="eastAsia"/>
        </w:rPr>
        <w:t>多頭牛其不同胎次之乳成分變化，結果發現第一、二胎乳蛋白率會顯著高於三到五胎牛隻，但</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 AuthorYear="1"&gt;&lt;Author&gt;Yang&lt;/Author&gt;&lt;Year&gt;2013&lt;/Year&gt;&lt;RecNum&gt;287&lt;/RecNum&gt;&lt;DisplayText&gt;Yang et al. (2013)&lt;/DisplayText&gt;&lt;record&gt;&lt;rec-number&gt;287&lt;/rec-number&gt;&lt;foreign-keys&gt;&lt;key app="EN" db-id="wszxvsfd2rt599exea9pdwzcwpt2tspf5far" timestamp="1623594998"&gt;287&lt;/key&gt;&lt;/foreign-keys&gt;&lt;ref-type name="Journal Article"&gt;17&lt;/ref-type&gt;&lt;contributors&gt;&lt;authors&gt;&lt;author&gt;Yang, L.&lt;/author&gt;&lt;author&gt;Yang, Q.&lt;/author&gt;&lt;author&gt;Yi, M.&lt;/author&gt;&lt;author&gt;Pang, Z. H.&lt;/author&gt;&lt;author&gt;Xiong, B. H.&lt;/author&gt;&lt;/authors&gt;&lt;/contributors&gt;&lt;titles&gt;&lt;title&gt;Effects of seasonal change and parity on raw milk composition and related indices in Chinese Holstein cows in northern China&lt;/title&gt;&lt;secondary-title&gt;Journal of Dairy Science&lt;/secondary-title&gt;&lt;/titles&gt;&lt;periodical&gt;&lt;full-title&gt;Journal of Dairy Science&lt;/full-title&gt;&lt;abbr-1&gt;J Dairy Sci&lt;/abbr-1&gt;&lt;/periodical&gt;&lt;pages&gt;6863-6869&lt;/pages&gt;&lt;volume&gt;96&lt;/volume&gt;&lt;number&gt;11&lt;/number&gt;&lt;keywords&gt;&lt;keyword&gt;milk composition&lt;/keyword&gt;&lt;keyword&gt;seasonal change&lt;/keyword&gt;&lt;keyword&gt;parity&lt;/keyword&gt;&lt;keyword&gt;model&lt;/keyword&gt;&lt;/keywords&gt;&lt;dates&gt;&lt;year&gt;2013&lt;/year&gt;&lt;pub-dates&gt;&lt;date&gt;2013/11/01/&lt;/date&gt;&lt;/pub-dates&gt;&lt;/dates&gt;&lt;isbn&gt;0022-0302&lt;/isbn&gt;&lt;urls&gt;&lt;related-urls&gt;&lt;url&gt;https://www.sciencedirect.com/science/article/pii/S0022030213006437&lt;/url&gt;&lt;/related-urls&gt;&lt;/urls&gt;&lt;electronic-resource-num&gt;https://doi.org/10.3168/jds.2013-6846&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Yang et al. (2013)</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調查</w:t>
      </w:r>
      <w:r>
        <w:rPr>
          <w:rFonts w:ascii="Times New Roman" w:eastAsia="標楷體" w:hAnsi="Times New Roman" w:cs="Times New Roman" w:hint="eastAsia"/>
        </w:rPr>
        <w:t>6</w:t>
      </w:r>
      <w:r>
        <w:rPr>
          <w:rFonts w:ascii="Times New Roman" w:eastAsia="標楷體" w:hAnsi="Times New Roman" w:cs="Times New Roman"/>
        </w:rPr>
        <w:t>,500</w:t>
      </w:r>
      <w:r>
        <w:rPr>
          <w:rFonts w:ascii="Times New Roman" w:eastAsia="標楷體" w:hAnsi="Times New Roman" w:cs="Times New Roman" w:hint="eastAsia"/>
        </w:rPr>
        <w:t>多筆中國種荷蘭牛乳成分資料，發現乳蛋白率於第一到三胎間無顯著差異。</w:t>
      </w:r>
    </w:p>
    <w:p w14:paraId="79BCA0BD" w14:textId="2A79AF89" w:rsidR="00F460E8" w:rsidRDefault="00F460E8" w:rsidP="00F460E8">
      <w:pPr>
        <w:ind w:leftChars="200" w:left="480"/>
        <w:jc w:val="both"/>
        <w:rPr>
          <w:rFonts w:ascii="Times New Roman" w:eastAsia="標楷體" w:hAnsi="Times New Roman" w:cs="Times New Roman"/>
        </w:rPr>
      </w:pPr>
      <w:r>
        <w:rPr>
          <w:rFonts w:ascii="Times New Roman" w:eastAsia="標楷體" w:hAnsi="Times New Roman" w:cs="Times New Roman" w:hint="eastAsia"/>
        </w:rPr>
        <w:lastRenderedPageBreak/>
        <w:t xml:space="preserve">    </w:t>
      </w:r>
      <w:r>
        <w:rPr>
          <w:rFonts w:ascii="Times New Roman" w:eastAsia="標楷體" w:hAnsi="Times New Roman" w:cs="Times New Roman" w:hint="eastAsia"/>
        </w:rPr>
        <w:t>乳尿素氮濃度以第二胎次牛隻有高於其他胎次之趨勢，但皆低於一般</w:t>
      </w:r>
      <w:r>
        <w:rPr>
          <w:rFonts w:ascii="Times New Roman" w:eastAsia="標楷體" w:hAnsi="Times New Roman" w:cs="Times New Roman" w:hint="eastAsia"/>
        </w:rPr>
        <w:t xml:space="preserve">11-17 </w:t>
      </w:r>
      <w:r>
        <w:rPr>
          <w:rFonts w:ascii="Times New Roman" w:eastAsia="標楷體" w:hAnsi="Times New Roman" w:cs="Times New Roman"/>
        </w:rPr>
        <w:t>mg/dL</w:t>
      </w:r>
      <w:r>
        <w:rPr>
          <w:rFonts w:ascii="Times New Roman" w:eastAsia="標楷體" w:hAnsi="Times New Roman" w:cs="Times New Roman" w:hint="eastAsia"/>
        </w:rPr>
        <w:t>之標準，根據</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 AuthorYear="1"&gt;&lt;Author&gt;Hwang&lt;/Author&gt;&lt;Year&gt;2000&lt;/Year&gt;&lt;RecNum&gt;288&lt;/RecNum&gt;&lt;DisplayText&gt;Hwang et al. (2000)&lt;/DisplayText&gt;&lt;record&gt;&lt;rec-number&gt;288&lt;/rec-number&gt;&lt;foreign-keys&gt;&lt;key app="EN" db-id="wszxvsfd2rt599exea9pdwzcwpt2tspf5far" timestamp="1623640298"&gt;288&lt;/key&gt;&lt;/foreign-keys&gt;&lt;ref-type name="Journal Article"&gt;17&lt;/ref-type&gt;&lt;contributors&gt;&lt;authors&gt;&lt;author&gt;Hwang, Sen-Yuan&lt;/author&gt;&lt;author&gt;Lee, Mei-Ju&lt;/author&gt;&lt;author&gt;Chiou, Peter Wen-Shyg&lt;/author&gt;&lt;/authors&gt;&lt;/contributors&gt;&lt;titles&gt;&lt;title&gt;Monitoring nutritional status of dairy cows in Taiwan using milk protein and milk urea nitrogen&lt;/title&gt;&lt;secondary-title&gt;Asian-Australasian Journal of Animal Sciences&lt;/secondary-title&gt;&lt;/titles&gt;&lt;periodical&gt;&lt;full-title&gt;Asian-Australasian Journal of Animal Sciences&lt;/full-title&gt;&lt;/periodical&gt;&lt;pages&gt;1667-1673&lt;/pages&gt;&lt;volume&gt;13&lt;/volume&gt;&lt;number&gt;12&lt;/number&gt;&lt;dates&gt;&lt;year&gt;2000&lt;/year&gt;&lt;/dates&gt;&lt;isbn&gt;1011-2367&lt;/isbn&gt;&lt;urls&gt;&lt;/urls&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Hwang et al. (2000)</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研究中對於乳蛋白率與乳尿素氮的界定標準，本研究牛隻處於蛋白質不足且能量略為不夠，需要從飼糧配方調整改善。</w:t>
      </w:r>
    </w:p>
    <w:p w14:paraId="194FDF55" w14:textId="74FDAF7E" w:rsidR="00F460E8" w:rsidRDefault="00F460E8" w:rsidP="00F460E8">
      <w:pPr>
        <w:ind w:leftChars="200" w:left="480"/>
        <w:jc w:val="both"/>
        <w:rPr>
          <w:rFonts w:ascii="標楷體" w:eastAsia="標楷體" w:hAnsi="標楷體"/>
        </w:rPr>
      </w:pPr>
      <w:r>
        <w:rPr>
          <w:rFonts w:ascii="Times New Roman" w:eastAsia="標楷體" w:hAnsi="Times New Roman" w:cs="Times New Roman" w:hint="eastAsia"/>
        </w:rPr>
        <w:t xml:space="preserve">    </w:t>
      </w:r>
      <w:r>
        <w:rPr>
          <w:rFonts w:ascii="Times New Roman" w:eastAsia="標楷體" w:hAnsi="Times New Roman" w:cs="Times New Roman" w:hint="eastAsia"/>
        </w:rPr>
        <w:t>檸檬酸濃度在分娩</w:t>
      </w:r>
      <w:r>
        <w:rPr>
          <w:rFonts w:ascii="Times New Roman" w:eastAsia="標楷體" w:hAnsi="Times New Roman" w:cs="Times New Roman" w:hint="eastAsia"/>
        </w:rPr>
        <w:t>2</w:t>
      </w:r>
      <w:r>
        <w:rPr>
          <w:rFonts w:ascii="Times New Roman" w:eastAsia="標楷體" w:hAnsi="Times New Roman" w:cs="Times New Roman" w:hint="eastAsia"/>
        </w:rPr>
        <w:t>週後開始下降，檸檬酸是</w:t>
      </w:r>
      <w:r>
        <w:rPr>
          <w:rFonts w:ascii="Times New Roman" w:eastAsia="標楷體" w:hAnsi="Times New Roman" w:cs="Times New Roman" w:hint="eastAsia"/>
        </w:rPr>
        <w:t>T</w:t>
      </w:r>
      <w:r>
        <w:rPr>
          <w:rFonts w:ascii="Times New Roman" w:eastAsia="標楷體" w:hAnsi="Times New Roman" w:cs="Times New Roman"/>
        </w:rPr>
        <w:t>CA</w:t>
      </w:r>
      <w:r>
        <w:rPr>
          <w:rFonts w:ascii="Times New Roman" w:eastAsia="標楷體" w:hAnsi="Times New Roman" w:cs="Times New Roman" w:hint="eastAsia"/>
        </w:rPr>
        <w:t xml:space="preserve"> </w:t>
      </w:r>
      <w:r>
        <w:rPr>
          <w:rFonts w:ascii="Times New Roman" w:eastAsia="標楷體" w:hAnsi="Times New Roman" w:cs="Times New Roman"/>
        </w:rPr>
        <w:t>cycle</w:t>
      </w:r>
      <w:r>
        <w:rPr>
          <w:rFonts w:ascii="Times New Roman" w:eastAsia="標楷體" w:hAnsi="Times New Roman" w:cs="Times New Roman" w:hint="eastAsia"/>
        </w:rPr>
        <w:t>的中間產物，研究發現其濃度會於分娩後</w:t>
      </w:r>
      <w:r>
        <w:rPr>
          <w:rFonts w:ascii="Times New Roman" w:eastAsia="標楷體" w:hAnsi="Times New Roman" w:cs="Times New Roman" w:hint="eastAsia"/>
        </w:rPr>
        <w:t>10-20</w:t>
      </w:r>
      <w:r>
        <w:rPr>
          <w:rFonts w:ascii="Times New Roman" w:eastAsia="標楷體" w:hAnsi="Times New Roman" w:cs="Times New Roman" w:hint="eastAsia"/>
        </w:rPr>
        <w:t>天提高，之後開始下降</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&lt;EndNote&gt;&lt;Cite&gt;&lt;Author&gt;Baticz&lt;/Author&gt;&lt;Year&gt;2002&lt;/Year&gt;&lt;RecNum&gt;289&lt;/RecNum&gt;&lt;DisplayText&gt;(Baticz et al., 2002)&lt;/DisplayText&gt;&lt;record&gt;&lt;rec-number&gt;289&lt;/rec-number&gt;&lt;foreign-keys&gt;&lt;key app="EN" db-id="wszxvsfd2rt599exea9pdwzcwpt2tspf5far" timestamp="1623641946"&gt;289&lt;/key&gt;&lt;/foreign-keys&gt;&lt;ref-type name="Journal Article"&gt;17&lt;/ref-type&gt;&lt;contributors&gt;&lt;authors&gt;&lt;author&gt;Baticz, Orsolya&lt;/author&gt;&lt;author&gt;Tömösközi, S.&lt;/author&gt;&lt;author&gt;Vida, László&lt;/author&gt;&lt;/authors&gt;&lt;/contributors&gt;&lt;titles&gt;&lt;title&gt;Concentrations of citrate and ketone bodies in cow&amp;apos;s raw milk&lt;/title&gt;&lt;secondary-title&gt;Periodica Polytechnica: Chemical Engineering&lt;/secondary-title&gt;&lt;/titles&gt;&lt;periodical&gt;&lt;full-title&gt;Periodica Polytechnica: Chemical Engineering&lt;/full-title&gt;&lt;/periodical&gt;&lt;volume&gt;46&lt;/volume&gt;&lt;dates&gt;&lt;year&gt;2002&lt;/year&gt;&lt;pub-dates&gt;&lt;date&gt;01/01&lt;/date&gt;&lt;/pub-dates&gt;&lt;/dates&gt;&lt;urls&gt;&lt;/urls&gt;&lt;/record&gt;&lt;/Cite&gt;&lt;/EndNote&gt;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(Baticz et al., 2002)</w:t>
      </w:r>
      <w:r>
        <w:rPr>
          <w:rFonts w:ascii="Times New Roman" w:eastAsia="標楷體" w:hAnsi="Times New Roman" w:cs="Times New Roman"/>
        </w:rPr>
        <w:fldChar w:fldCharType="end"/>
      </w:r>
      <w:r>
        <w:rPr>
          <w:rFonts w:ascii="Times New Roman" w:eastAsia="標楷體" w:hAnsi="Times New Roman" w:cs="Times New Roman" w:hint="eastAsia"/>
        </w:rPr>
        <w:t>，與本研究結果相符，顯示這段期間牛隻因負能量平衡開始代謝脂質，啟動大量的</w:t>
      </w:r>
      <w:r>
        <w:rPr>
          <w:rFonts w:ascii="Times New Roman" w:eastAsia="標楷體" w:hAnsi="Times New Roman" w:cs="Times New Roman" w:hint="eastAsia"/>
        </w:rPr>
        <w:t>TCA cycle</w:t>
      </w:r>
      <w:r>
        <w:rPr>
          <w:rFonts w:ascii="Times New Roman" w:eastAsia="標楷體" w:hAnsi="Times New Roman" w:cs="Times New Roman" w:hint="eastAsia"/>
        </w:rPr>
        <w:t>，造成乳汁中檸檬酸濃度上升。</w:t>
      </w:r>
    </w:p>
    <w:p w14:paraId="7DB349F0" w14:textId="304B7C31" w:rsidR="000267F7" w:rsidRDefault="000267F7" w:rsidP="00734BDF">
      <w:pPr>
        <w:rPr>
          <w:rFonts w:ascii="標楷體" w:eastAsia="標楷體" w:hAnsi="標楷體"/>
        </w:rPr>
      </w:pPr>
    </w:p>
    <w:p w14:paraId="5AE82C7B" w14:textId="68512343" w:rsidR="000267F7" w:rsidRDefault="00F460E8" w:rsidP="00F460E8">
      <w:pPr>
        <w:pStyle w:val="a4"/>
        <w:numPr>
          <w:ilvl w:val="0"/>
          <w:numId w:val="62"/>
        </w:numPr>
        <w:ind w:leftChars="0"/>
        <w:rPr>
          <w:rFonts w:ascii="標楷體" w:eastAsia="標楷體" w:hAnsi="標楷體"/>
        </w:rPr>
      </w:pPr>
      <w:r>
        <w:rPr>
          <w:rFonts w:ascii="標楷體" w:eastAsia="標楷體" w:hAnsi="標楷體" w:hint="eastAsia"/>
        </w:rPr>
        <w:t>亞臨床酮症</w:t>
      </w:r>
    </w:p>
    <w:p w14:paraId="0BC2B7A8" w14:textId="5D2E8D10" w:rsidR="00F460E8" w:rsidRPr="00F460E8" w:rsidRDefault="00F460E8" w:rsidP="00F460E8">
      <w:pPr>
        <w:pStyle w:val="a4"/>
        <w:numPr>
          <w:ilvl w:val="0"/>
          <w:numId w:val="63"/>
        </w:numPr>
        <w:ind w:leftChars="0"/>
        <w:rPr>
          <w:rFonts w:ascii="標楷體" w:eastAsia="標楷體" w:hAnsi="標楷體"/>
        </w:rPr>
      </w:pPr>
      <w:r>
        <w:rPr>
          <w:rFonts w:ascii="標楷體" w:eastAsia="標楷體" w:hAnsi="標楷體" w:hint="eastAsia"/>
        </w:rPr>
        <w:t>亞臨床酮症與血清生化值</w:t>
      </w:r>
    </w:p>
    <w:p w14:paraId="2492A2D1" w14:textId="0353560C" w:rsidR="00F460E8" w:rsidRDefault="00F460E8" w:rsidP="00F460E8">
      <w:pPr>
        <w:ind w:leftChars="200" w:left="480"/>
        <w:jc w:val="both"/>
        <w:rPr>
          <w:rFonts w:ascii="標楷體" w:eastAsia="標楷體" w:hAnsi="標楷體"/>
        </w:rPr>
      </w:pPr>
      <w:r>
        <w:rPr>
          <w:rFonts w:ascii="Times New Roman" w:eastAsia="標楷體" w:hAnsi="Times New Roman" w:cs="Times New Roman" w:hint="eastAsia"/>
        </w:rPr>
        <w:t xml:space="preserve">    </w:t>
      </w:r>
      <w:r>
        <w:rPr>
          <w:rFonts w:ascii="Times New Roman" w:eastAsia="標楷體" w:hAnsi="Times New Roman" w:cs="Times New Roman" w:hint="eastAsia"/>
        </w:rPr>
        <w:t>以牛隻產後是否發生</w:t>
      </w:r>
      <w:r>
        <w:rPr>
          <w:rFonts w:ascii="Times New Roman" w:eastAsia="標楷體" w:hAnsi="Times New Roman" w:cs="Times New Roman" w:hint="eastAsia"/>
        </w:rPr>
        <w:t>SCK</w:t>
      </w:r>
      <w:r>
        <w:rPr>
          <w:rFonts w:ascii="Times New Roman" w:eastAsia="標楷體" w:hAnsi="Times New Roman" w:cs="Times New Roman" w:hint="eastAsia"/>
        </w:rPr>
        <w:t>與臨床疾病進行分組並比較其血液生化值變化，結果發現</w:t>
      </w:r>
      <w:r>
        <w:rPr>
          <w:rFonts w:ascii="Times New Roman" w:eastAsia="標楷體" w:hAnsi="Times New Roman" w:cs="Times New Roman" w:hint="eastAsia"/>
        </w:rPr>
        <w:t>HYK+</w:t>
      </w:r>
      <w:r>
        <w:rPr>
          <w:rFonts w:ascii="Times New Roman" w:eastAsia="標楷體" w:hAnsi="Times New Roman" w:cs="Times New Roman" w:hint="eastAsia"/>
        </w:rPr>
        <w:t>組牛隻其</w:t>
      </w:r>
      <w:r>
        <w:rPr>
          <w:rFonts w:ascii="Times New Roman" w:eastAsia="標楷體" w:hAnsi="Times New Roman" w:cs="Times New Roman" w:hint="eastAsia"/>
        </w:rPr>
        <w:t>BHBA</w:t>
      </w:r>
      <w:r>
        <w:rPr>
          <w:rFonts w:ascii="Times New Roman" w:eastAsia="標楷體" w:hAnsi="Times New Roman" w:cs="Times New Roman" w:hint="eastAsia"/>
        </w:rPr>
        <w:t>濃度於分娩後</w:t>
      </w:r>
      <w:r>
        <w:rPr>
          <w:rFonts w:ascii="Times New Roman" w:eastAsia="標楷體" w:hAnsi="Times New Roman" w:cs="Times New Roman" w:hint="eastAsia"/>
        </w:rPr>
        <w:t>1</w:t>
      </w:r>
      <w:r>
        <w:rPr>
          <w:rFonts w:ascii="Times New Roman" w:eastAsia="標楷體" w:hAnsi="Times New Roman" w:cs="Times New Roman" w:hint="eastAsia"/>
        </w:rPr>
        <w:t>週顯著最高，而</w:t>
      </w:r>
      <w:r>
        <w:rPr>
          <w:rFonts w:ascii="Times New Roman" w:eastAsia="標楷體" w:hAnsi="Times New Roman" w:cs="Times New Roman" w:hint="eastAsia"/>
        </w:rPr>
        <w:t>HYK</w:t>
      </w:r>
      <w:r>
        <w:rPr>
          <w:rFonts w:ascii="Times New Roman" w:eastAsia="標楷體" w:hAnsi="Times New Roman" w:cs="Times New Roman" w:hint="eastAsia"/>
        </w:rPr>
        <w:t>組於分娩後</w:t>
      </w:r>
      <w:r>
        <w:rPr>
          <w:rFonts w:ascii="Times New Roman" w:eastAsia="標楷體" w:hAnsi="Times New Roman" w:cs="Times New Roman" w:hint="eastAsia"/>
        </w:rPr>
        <w:t>4</w:t>
      </w:r>
      <w:r>
        <w:rPr>
          <w:rFonts w:ascii="Times New Roman" w:eastAsia="標楷體" w:hAnsi="Times New Roman" w:cs="Times New Roman" w:hint="eastAsia"/>
        </w:rPr>
        <w:t>週顯著最高，葡萄糖濃度於分娩後以</w:t>
      </w:r>
      <w:r>
        <w:rPr>
          <w:rFonts w:ascii="Times New Roman" w:eastAsia="標楷體" w:hAnsi="Times New Roman" w:cs="Times New Roman" w:hint="eastAsia"/>
        </w:rPr>
        <w:t>HYK</w:t>
      </w:r>
      <w:r>
        <w:rPr>
          <w:rFonts w:ascii="Times New Roman" w:eastAsia="標楷體" w:hAnsi="Times New Roman" w:cs="Times New Roman" w:hint="eastAsia"/>
        </w:rPr>
        <w:t>組最低。</w:t>
      </w:r>
      <w:r>
        <w:rPr>
          <w:rFonts w:ascii="Times New Roman" w:eastAsia="標楷體" w:hAnsi="Times New Roman" w:cs="Times New Roman" w:hint="eastAsia"/>
        </w:rPr>
        <w:t>H</w:t>
      </w:r>
      <w:r>
        <w:rPr>
          <w:rFonts w:ascii="Times New Roman" w:eastAsia="標楷體" w:hAnsi="Times New Roman" w:cs="Times New Roman"/>
        </w:rPr>
        <w:t>YK</w:t>
      </w:r>
      <w:r>
        <w:rPr>
          <w:rFonts w:ascii="Times New Roman" w:eastAsia="標楷體" w:hAnsi="Times New Roman" w:cs="Times New Roman" w:hint="eastAsia"/>
        </w:rPr>
        <w:t>與</w:t>
      </w:r>
      <w:r>
        <w:rPr>
          <w:rFonts w:ascii="Times New Roman" w:eastAsia="標楷體" w:hAnsi="Times New Roman" w:cs="Times New Roman"/>
        </w:rPr>
        <w:t>HYK+</w:t>
      </w:r>
      <w:r>
        <w:rPr>
          <w:rFonts w:ascii="Times New Roman" w:eastAsia="標楷體" w:hAnsi="Times New Roman" w:cs="Times New Roman" w:hint="eastAsia"/>
        </w:rPr>
        <w:t>組別血糖濃度差異可與酮症發生原因相關，酮症的發生大致為</w:t>
      </w:r>
      <w:r>
        <w:rPr>
          <w:rFonts w:ascii="Times New Roman" w:eastAsia="標楷體" w:hAnsi="Times New Roman" w:cs="Times New Roman" w:hint="eastAsia"/>
        </w:rPr>
        <w:t>2</w:t>
      </w:r>
      <w:r>
        <w:rPr>
          <w:rFonts w:ascii="Times New Roman" w:eastAsia="標楷體" w:hAnsi="Times New Roman" w:cs="Times New Roman" w:hint="eastAsia"/>
        </w:rPr>
        <w:t>大因素，包含分娩前過胖造成之脂肪肝與分娩後採食不足，前者大約發生於分娩後</w:t>
      </w:r>
      <w:r>
        <w:rPr>
          <w:rFonts w:ascii="Times New Roman" w:eastAsia="標楷體" w:hAnsi="Times New Roman" w:cs="Times New Roman" w:hint="eastAsia"/>
        </w:rPr>
        <w:t>1-2</w:t>
      </w:r>
      <w:r>
        <w:rPr>
          <w:rFonts w:ascii="Times New Roman" w:eastAsia="標楷體" w:hAnsi="Times New Roman" w:cs="Times New Roman" w:hint="eastAsia"/>
        </w:rPr>
        <w:t>週，可對應為本研究之</w:t>
      </w:r>
      <w:r>
        <w:rPr>
          <w:rFonts w:ascii="Times New Roman" w:eastAsia="標楷體" w:hAnsi="Times New Roman" w:cs="Times New Roman" w:hint="eastAsia"/>
        </w:rPr>
        <w:t>HYK+</w:t>
      </w:r>
      <w:r>
        <w:rPr>
          <w:rFonts w:ascii="Times New Roman" w:eastAsia="標楷體" w:hAnsi="Times New Roman" w:cs="Times New Roman" w:hint="eastAsia"/>
        </w:rPr>
        <w:t>組，因產前過胖造成大量脂質代謝進而於分娩後出現酮症，通常此種酮症仍有高血糖；後者大約發生於分娩後</w:t>
      </w:r>
      <w:r>
        <w:rPr>
          <w:rFonts w:ascii="Times New Roman" w:eastAsia="標楷體" w:hAnsi="Times New Roman" w:cs="Times New Roman" w:hint="eastAsia"/>
        </w:rPr>
        <w:t>4-6</w:t>
      </w:r>
      <w:r>
        <w:rPr>
          <w:rFonts w:ascii="Times New Roman" w:eastAsia="標楷體" w:hAnsi="Times New Roman" w:cs="Times New Roman" w:hint="eastAsia"/>
        </w:rPr>
        <w:t>週，可對應為本研究之</w:t>
      </w:r>
      <w:r>
        <w:rPr>
          <w:rFonts w:ascii="Times New Roman" w:eastAsia="標楷體" w:hAnsi="Times New Roman" w:cs="Times New Roman" w:hint="eastAsia"/>
        </w:rPr>
        <w:t>HYK</w:t>
      </w:r>
      <w:r>
        <w:rPr>
          <w:rFonts w:ascii="Times New Roman" w:eastAsia="標楷體" w:hAnsi="Times New Roman" w:cs="Times New Roman" w:hint="eastAsia"/>
        </w:rPr>
        <w:t>組，主要因泌乳高峰時採食量不足，開始代謝脂質進而產生酮症，通常此種酮症會出現血糖過低</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&lt;EndNote&gt;&lt;Cite&gt;&lt;Author&gt;Oetzel&lt;/Author&gt;&lt;Year&gt;2007&lt;/Year&gt;&lt;RecNum&gt;283&lt;/RecNum&gt;&lt;DisplayText&gt;(Oetzel, 2007)&lt;/DisplayText&gt;&lt;record&gt;&lt;rec-number&gt;283&lt;/rec-number&gt;&lt;foreign-keys&gt;&lt;key app="EN" db-id="wszxvsfd2rt599exea9pdwzcwpt2tspf5far" timestamp="1623337487"&gt;283&lt;/key&gt;&lt;/foreign-keys&gt;&lt;ref-type name="Conference Proceedings"&gt;10&lt;/ref-type&gt;&lt;contributors&gt;&lt;authors&gt;&lt;author&gt;Oetzel, Garrett R&lt;/author&gt;&lt;/authors&gt;&lt;/contributors&gt;&lt;titles&gt;&lt;title&gt;Herd-level ketosis–diagnosis and risk factors&lt;/title&gt;&lt;secondary-title&gt;Preconference seminar C&lt;/secondary-title&gt;&lt;/titles&gt;&lt;pages&gt;67-91&lt;/pages&gt;&lt;volume&gt;7&lt;/volume&gt;&lt;dates&gt;&lt;year&gt;2007&lt;/year&gt;&lt;/dates&gt;&lt;publisher&gt;Citeseer&lt;/publisher&gt;&lt;urls&gt;&lt;/urls&gt;&lt;/record&gt;&lt;/Cite&gt;&lt;/EndNote&gt;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(Oetzel, 2007)</w:t>
      </w:r>
      <w:r>
        <w:rPr>
          <w:rFonts w:ascii="Times New Roman" w:eastAsia="標楷體" w:hAnsi="Times New Roman" w:cs="Times New Roman"/>
        </w:rPr>
        <w:fldChar w:fldCharType="end"/>
      </w:r>
      <w:r>
        <w:rPr>
          <w:rFonts w:ascii="Times New Roman" w:eastAsia="標楷體" w:hAnsi="Times New Roman" w:cs="Times New Roman" w:hint="eastAsia"/>
        </w:rPr>
        <w:t>；其它研究指出，牛隻於分娩後</w:t>
      </w:r>
      <w:r>
        <w:rPr>
          <w:rFonts w:ascii="Times New Roman" w:eastAsia="標楷體" w:hAnsi="Times New Roman" w:cs="Times New Roman" w:hint="eastAsia"/>
        </w:rPr>
        <w:t>1</w:t>
      </w:r>
      <w:r>
        <w:rPr>
          <w:rFonts w:ascii="Times New Roman" w:eastAsia="標楷體" w:hAnsi="Times New Roman" w:cs="Times New Roman" w:hint="eastAsia"/>
        </w:rPr>
        <w:t>週內出現高血酮相較</w:t>
      </w:r>
      <w:r>
        <w:rPr>
          <w:rFonts w:ascii="Times New Roman" w:eastAsia="標楷體" w:hAnsi="Times New Roman" w:cs="Times New Roman" w:hint="eastAsia"/>
        </w:rPr>
        <w:t>2</w:t>
      </w:r>
      <w:r>
        <w:rPr>
          <w:rFonts w:ascii="Times New Roman" w:eastAsia="標楷體" w:hAnsi="Times New Roman" w:cs="Times New Roman" w:hint="eastAsia"/>
        </w:rPr>
        <w:t>週後出現，更容易伴隨其它疾病發生或是增加淘汰率</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fldData xml:space="preserve">PEVuZE5vdGU+PENpdGU+PEF1dGhvcj5NY0FydDwvQXV0aG9yPjxZZWFyPjIwMTI8L1llYXI+PFJl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</w:fldData>
        </w:fldChar>
      </w:r>
      <w:r>
        <w:rPr>
          <w:rFonts w:ascii="Times New Roman" w:eastAsia="標楷體" w:hAnsi="Times New Roman" w:cs="Times New Roman"/>
        </w:rPr>
        <w:instrText xml:space="preserve"> ADDIN EN.CITE </w:instrText>
      </w:r>
      <w:r>
        <w:rPr>
          <w:rFonts w:ascii="Times New Roman" w:eastAsia="標楷體" w:hAnsi="Times New Roman" w:cs="Times New Roman"/>
        </w:rPr>
        <w:fldChar w:fldCharType="begin">
          <w:fldData xml:space="preserve">PEVuZE5vdGU+PENpdGU+PEF1dGhvcj5NY0FydDwvQXV0aG9yPjxZZWFyPjIwMTI8L1llYXI+PFJl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</w:fldData>
        </w:fldChar>
      </w:r>
      <w:r>
        <w:rPr>
          <w:rFonts w:ascii="Times New Roman" w:eastAsia="標楷體" w:hAnsi="Times New Roman" w:cs="Times New Roman"/>
        </w:rPr>
        <w:instrText xml:space="preserve"> ADDIN EN.CITE.DATA </w:instrText>
      </w:r>
      <w:r>
        <w:rPr>
          <w:rFonts w:ascii="Times New Roman" w:eastAsia="標楷體" w:hAnsi="Times New Roman" w:cs="Times New Roman"/>
        </w:rPr>
      </w:r>
      <w:r>
        <w:rPr>
          <w:rFonts w:ascii="Times New Roman" w:eastAsia="標楷體" w:hAnsi="Times New Roman" w:cs="Times New Roman"/>
        </w:rPr>
        <w:fldChar w:fldCharType="end"/>
      </w:r>
      <w:r>
        <w:rPr>
          <w:rFonts w:ascii="Times New Roman" w:eastAsia="標楷體" w:hAnsi="Times New Roman" w:cs="Times New Roman"/>
        </w:rPr>
      </w:r>
      <w:r>
        <w:rPr>
          <w:rFonts w:ascii="Times New Roman" w:eastAsia="標楷體" w:hAnsi="Times New Roman" w:cs="Times New Roman"/>
        </w:rPr>
        <w:fldChar w:fldCharType="separate"/>
      </w:r>
      <w:r>
        <w:rPr>
          <w:rFonts w:ascii="Times New Roman" w:eastAsia="標楷體" w:hAnsi="Times New Roman" w:cs="Times New Roman"/>
          <w:noProof/>
        </w:rPr>
        <w:t>(McArt et al., 2012, Tatone et al., 2016)</w:t>
      </w:r>
      <w:r>
        <w:rPr>
          <w:rFonts w:ascii="Times New Roman" w:eastAsia="標楷體" w:hAnsi="Times New Roman" w:cs="Times New Roman"/>
        </w:rPr>
        <w:fldChar w:fldCharType="end"/>
      </w:r>
      <w:r>
        <w:rPr>
          <w:rFonts w:ascii="Times New Roman" w:eastAsia="標楷體" w:hAnsi="Times New Roman" w:cs="Times New Roman" w:hint="eastAsia"/>
        </w:rPr>
        <w:t>，此結果與本研究相符，即產後</w:t>
      </w:r>
      <w:r>
        <w:rPr>
          <w:rFonts w:ascii="Times New Roman" w:eastAsia="標楷體" w:hAnsi="Times New Roman" w:cs="Times New Roman" w:hint="eastAsia"/>
        </w:rPr>
        <w:t>1</w:t>
      </w:r>
      <w:r>
        <w:rPr>
          <w:rFonts w:ascii="Times New Roman" w:eastAsia="標楷體" w:hAnsi="Times New Roman" w:cs="Times New Roman" w:hint="eastAsia"/>
        </w:rPr>
        <w:t>週有高血酮之</w:t>
      </w:r>
      <w:r>
        <w:rPr>
          <w:rFonts w:ascii="Times New Roman" w:eastAsia="標楷體" w:hAnsi="Times New Roman" w:cs="Times New Roman" w:hint="eastAsia"/>
        </w:rPr>
        <w:t>HYK+</w:t>
      </w:r>
      <w:r>
        <w:rPr>
          <w:rFonts w:ascii="Times New Roman" w:eastAsia="標楷體" w:hAnsi="Times New Roman" w:cs="Times New Roman" w:hint="eastAsia"/>
        </w:rPr>
        <w:t>組有出現其它臨床疾病確診。</w:t>
      </w:r>
    </w:p>
    <w:p w14:paraId="75D3FF70" w14:textId="771DA2CF" w:rsidR="00F460E8" w:rsidRPr="00F460E8" w:rsidRDefault="00F460E8" w:rsidP="00F460E8">
      <w:pPr>
        <w:ind w:leftChars="200" w:left="480"/>
        <w:jc w:val="both"/>
        <w:rPr>
          <w:rFonts w:ascii="標楷體" w:eastAsia="標楷體" w:hAnsi="標楷體"/>
        </w:rPr>
      </w:pPr>
      <w:r>
        <w:rPr>
          <w:rFonts w:ascii="Times New Roman" w:eastAsia="標楷體" w:hAnsi="Times New Roman" w:cs="Times New Roman" w:hint="eastAsia"/>
        </w:rPr>
        <w:t xml:space="preserve">    HYK+</w:t>
      </w:r>
      <w:r>
        <w:rPr>
          <w:rFonts w:ascii="Times New Roman" w:eastAsia="標楷體" w:hAnsi="Times New Roman" w:cs="Times New Roman" w:hint="eastAsia"/>
        </w:rPr>
        <w:t>組牛隻於不同時間其總膽固醇濃度低於其它</w:t>
      </w:r>
      <w:r>
        <w:rPr>
          <w:rFonts w:ascii="Times New Roman" w:eastAsia="標楷體" w:hAnsi="Times New Roman" w:cs="Times New Roman" w:hint="eastAsia"/>
        </w:rPr>
        <w:t>2</w:t>
      </w:r>
      <w:r>
        <w:rPr>
          <w:rFonts w:ascii="Times New Roman" w:eastAsia="標楷體" w:hAnsi="Times New Roman" w:cs="Times New Roman" w:hint="eastAsia"/>
        </w:rPr>
        <w:t>組，肝臟運輸脂肪需極低密度脂蛋白協助</w:t>
      </w:r>
      <w:r>
        <w:rPr>
          <w:rFonts w:ascii="Times New Roman" w:eastAsia="標楷體" w:hAnsi="Times New Roman" w:cs="Times New Roman" w:hint="eastAsia"/>
        </w:rPr>
        <w:t xml:space="preserve"> (</w:t>
      </w:r>
      <w:r w:rsidRPr="002E656B">
        <w:rPr>
          <w:rFonts w:ascii="Times New Roman" w:eastAsia="標楷體" w:hAnsi="Times New Roman" w:cs="Times New Roman"/>
        </w:rPr>
        <w:t>very low density lipoproteins</w:t>
      </w:r>
      <w:r>
        <w:rPr>
          <w:rFonts w:ascii="Times New Roman" w:eastAsia="標楷體" w:hAnsi="Times New Roman" w:cs="Times New Roman" w:hint="eastAsia"/>
        </w:rPr>
        <w:t>,</w:t>
      </w:r>
      <w:r>
        <w:rPr>
          <w:rFonts w:ascii="Times New Roman" w:eastAsia="標楷體" w:hAnsi="Times New Roman" w:cs="Times New Roman"/>
        </w:rPr>
        <w:t xml:space="preserve"> </w:t>
      </w:r>
      <w:r>
        <w:rPr>
          <w:rFonts w:ascii="Times New Roman" w:eastAsia="標楷體" w:hAnsi="Times New Roman" w:cs="Times New Roman" w:hint="eastAsia"/>
        </w:rPr>
        <w:t>V</w:t>
      </w:r>
      <w:r>
        <w:rPr>
          <w:rFonts w:ascii="Times New Roman" w:eastAsia="標楷體" w:hAnsi="Times New Roman" w:cs="Times New Roman"/>
        </w:rPr>
        <w:t>LDL</w:t>
      </w:r>
      <w:r>
        <w:rPr>
          <w:rFonts w:ascii="Times New Roman" w:eastAsia="標楷體" w:hAnsi="Times New Roman" w:cs="Times New Roman" w:hint="eastAsia"/>
        </w:rPr>
        <w:t>)</w:t>
      </w:r>
      <w:r>
        <w:rPr>
          <w:rFonts w:ascii="Times New Roman" w:eastAsia="標楷體" w:hAnsi="Times New Roman" w:cs="Times New Roman" w:hint="eastAsia"/>
        </w:rPr>
        <w:t>，</w:t>
      </w:r>
      <w:r>
        <w:rPr>
          <w:rFonts w:ascii="Times New Roman" w:eastAsia="標楷體" w:hAnsi="Times New Roman" w:cs="Times New Roman" w:hint="eastAsia"/>
        </w:rPr>
        <w:t>V</w:t>
      </w:r>
      <w:r>
        <w:rPr>
          <w:rFonts w:ascii="Times New Roman" w:eastAsia="標楷體" w:hAnsi="Times New Roman" w:cs="Times New Roman"/>
        </w:rPr>
        <w:t>LDL</w:t>
      </w:r>
      <w:r>
        <w:rPr>
          <w:rFonts w:ascii="Times New Roman" w:eastAsia="標楷體" w:hAnsi="Times New Roman" w:cs="Times New Roman" w:hint="eastAsia"/>
        </w:rPr>
        <w:t>合成原料包含膽固醇，當肝臟因脂肪肝受損時會降低</w:t>
      </w:r>
      <w:r>
        <w:rPr>
          <w:rFonts w:ascii="Times New Roman" w:eastAsia="標楷體" w:hAnsi="Times New Roman" w:cs="Times New Roman" w:hint="eastAsia"/>
        </w:rPr>
        <w:t>VLDL</w:t>
      </w:r>
      <w:r>
        <w:rPr>
          <w:rFonts w:ascii="Times New Roman" w:eastAsia="標楷體" w:hAnsi="Times New Roman" w:cs="Times New Roman" w:hint="eastAsia"/>
        </w:rPr>
        <w:t>合成，膽固醇濃度亦出現較低水平，另外當牛隻出現疾病時，膽固醇也會受到負面影響</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&lt;EndNote&gt;&lt;Cite&gt;&lt;Author&gt;Lager&lt;/Author&gt;&lt;Year&gt;2012&lt;/Year&gt;&lt;RecNum&gt;284&lt;/RecNum&gt;&lt;DisplayText&gt;(Lager and Jordan, 2012)&lt;/DisplayText&gt;&lt;record&gt;&lt;rec-number&gt;284&lt;/rec-number&gt;&lt;foreign-keys&gt;&lt;key app="EN" db-id="wszxvsfd2rt599exea9pdwzcwpt2tspf5far" timestamp="1623339085"&gt;284&lt;/key&gt;&lt;/foreign-keys&gt;&lt;ref-type name="Conference Proceedings"&gt;10&lt;/ref-type&gt;&lt;contributors&gt;&lt;authors&gt;&lt;author&gt;Lager, Kevin&lt;/author&gt;&lt;author&gt;Jordan, Ellen&lt;/author&gt;&lt;/authors&gt;&lt;/contributors&gt;&lt;titles&gt;&lt;title&gt;The metabolic profile for the modern transition dairy cow&lt;/title&gt;&lt;secondary-title&gt;Mid-South Ruminant Nutrition Conference&lt;/secondary-title&gt;&lt;/titles&gt;&lt;pages&gt;9-16&lt;/pages&gt;&lt;dates&gt;&lt;year&gt;2012&lt;/year&gt;&lt;/dates&gt;&lt;urls&gt;&lt;/urls&gt;&lt;/record&gt;&lt;/Cite&gt;&lt;/EndNote&gt;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(Lager and Jordan, 2012)</w:t>
      </w:r>
      <w:r>
        <w:rPr>
          <w:rFonts w:ascii="Times New Roman" w:eastAsia="標楷體" w:hAnsi="Times New Roman" w:cs="Times New Roman"/>
        </w:rPr>
        <w:fldChar w:fldCharType="end"/>
      </w:r>
      <w:r>
        <w:rPr>
          <w:rFonts w:ascii="Times New Roman" w:eastAsia="標楷體" w:hAnsi="Times New Roman" w:cs="Times New Roman" w:hint="eastAsia"/>
        </w:rPr>
        <w:t>；而其球蛋白含量於分娩後高於其它</w:t>
      </w:r>
      <w:r>
        <w:rPr>
          <w:rFonts w:ascii="Times New Roman" w:eastAsia="標楷體" w:hAnsi="Times New Roman" w:cs="Times New Roman" w:hint="eastAsia"/>
        </w:rPr>
        <w:t>2</w:t>
      </w:r>
      <w:r>
        <w:rPr>
          <w:rFonts w:ascii="Times New Roman" w:eastAsia="標楷體" w:hAnsi="Times New Roman" w:cs="Times New Roman" w:hint="eastAsia"/>
        </w:rPr>
        <w:t>組，血清球蛋白升高主要因慢性發炎或肝臟疾病所導致</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&lt;EndNote&gt;&lt;Cite&gt;&lt;Author&gt;Russell&lt;/Author&gt;&lt;Year&gt;2007&lt;/Year&gt;&lt;RecNum&gt;285&lt;/RecNum&gt;&lt;DisplayText&gt;(Russell and Roussel, 2007)&lt;/DisplayText&gt;&lt;record&gt;&lt;rec-number&gt;285&lt;/rec-number&gt;&lt;foreign-keys&gt;&lt;key app="EN" db-id="wszxvsfd2rt599exea9pdwzcwpt2tspf5far" timestamp="1623378138"&gt;285&lt;/key&gt;&lt;/foreign-keys&gt;&lt;ref-type name="Journal Article"&gt;17&lt;/ref-type&gt;&lt;contributors&gt;&lt;authors&gt;&lt;author&gt;Russell, Karen E.&lt;/author&gt;&lt;author&gt;Roussel, Allen J.&lt;/author&gt;&lt;/authors&gt;&lt;/contributors&gt;&lt;titles&gt;&lt;title&gt;Evaluation of the Ruminant Serum Chemistry Profile&lt;/title&gt;&lt;secondary-title&gt;Veterinary Clinics of North America: Food Animal Practice&lt;/secondary-title&gt;&lt;/titles&gt;&lt;periodical&gt;&lt;full-title&gt;Veterinary Clinics of North America: Food Animal Practice&lt;/full-title&gt;&lt;/periodical&gt;&lt;pages&gt;403-426&lt;/pages&gt;&lt;volume&gt;23&lt;/volume&gt;&lt;number&gt;3&lt;/number&gt;&lt;dates&gt;&lt;year&gt;2007&lt;/year&gt;&lt;pub-dates&gt;&lt;date&gt;2007/11/01/&lt;/date&gt;&lt;/pub-dates&gt;&lt;/dates&gt;&lt;isbn&gt;0749-0720&lt;/isbn&gt;&lt;urls&gt;&lt;related-urls&gt;&lt;url&gt;https://www.sciencedirect.com/science/article/pii/S0749072007000473&lt;/url&gt;&lt;/related-urls&gt;&lt;/urls&gt;&lt;electronic-resource-num&gt;https://doi.org/10.1016/j.cvfa.2007.07.003&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(Russell and Roussel, 2007)</w:t>
      </w:r>
      <w:r>
        <w:rPr>
          <w:rFonts w:ascii="Times New Roman" w:eastAsia="標楷體" w:hAnsi="Times New Roman" w:cs="Times New Roman"/>
        </w:rPr>
        <w:fldChar w:fldCharType="end"/>
      </w:r>
      <w:r>
        <w:rPr>
          <w:rFonts w:ascii="Times New Roman" w:eastAsia="標楷體" w:hAnsi="Times New Roman" w:cs="Times New Roman" w:hint="eastAsia"/>
        </w:rPr>
        <w:t>，</w:t>
      </w:r>
      <w:r>
        <w:rPr>
          <w:rFonts w:ascii="Times New Roman" w:eastAsia="標楷體" w:hAnsi="Times New Roman" w:cs="Times New Roman" w:hint="eastAsia"/>
        </w:rPr>
        <w:t>HYK+</w:t>
      </w:r>
      <w:r>
        <w:rPr>
          <w:rFonts w:ascii="Times New Roman" w:eastAsia="標楷體" w:hAnsi="Times New Roman" w:cs="Times New Roman" w:hint="eastAsia"/>
        </w:rPr>
        <w:t>組別牛隻可能有出現脂肪肝情況，進而使球蛋白含量升高。</w:t>
      </w:r>
    </w:p>
    <w:p w14:paraId="74386482" w14:textId="5F28A1A3" w:rsidR="000267F7" w:rsidRDefault="000267F7" w:rsidP="00734BDF">
      <w:pPr>
        <w:rPr>
          <w:rFonts w:ascii="標楷體" w:eastAsia="標楷體" w:hAnsi="標楷體"/>
        </w:rPr>
      </w:pPr>
    </w:p>
    <w:p w14:paraId="34CDCED8" w14:textId="4FFFE937" w:rsidR="00F460E8" w:rsidRPr="00F460E8" w:rsidRDefault="00F460E8" w:rsidP="00F460E8">
      <w:pPr>
        <w:pStyle w:val="a4"/>
        <w:numPr>
          <w:ilvl w:val="0"/>
          <w:numId w:val="64"/>
        </w:numPr>
        <w:ind w:leftChars="0"/>
        <w:rPr>
          <w:rFonts w:ascii="標楷體" w:eastAsia="標楷體" w:hAnsi="標楷體"/>
        </w:rPr>
      </w:pPr>
      <w:r>
        <w:rPr>
          <w:rFonts w:ascii="標楷體" w:eastAsia="標楷體" w:hAnsi="標楷體" w:hint="eastAsia"/>
        </w:rPr>
        <w:t>亞臨床酮症與乳汁成分</w:t>
      </w:r>
    </w:p>
    <w:p w14:paraId="5B4E245F" w14:textId="05E8C43A" w:rsidR="00F460E8" w:rsidRDefault="00F460E8" w:rsidP="00F460E8">
      <w:pPr>
        <w:ind w:leftChars="200" w:left="480"/>
        <w:jc w:val="both"/>
        <w:rPr>
          <w:rFonts w:ascii="標楷體" w:eastAsia="標楷體" w:hAnsi="標楷體"/>
        </w:rPr>
      </w:pPr>
      <w:r>
        <w:rPr>
          <w:rFonts w:ascii="Times New Roman" w:eastAsia="標楷體" w:hAnsi="Times New Roman" w:cs="Times New Roman" w:hint="eastAsia"/>
        </w:rPr>
        <w:t xml:space="preserve">    </w:t>
      </w:r>
      <w:r>
        <w:rPr>
          <w:rFonts w:ascii="Times New Roman" w:eastAsia="標楷體" w:hAnsi="Times New Roman" w:cs="Times New Roman" w:hint="eastAsia"/>
        </w:rPr>
        <w:t>以牛隻產後是否發生</w:t>
      </w:r>
      <w:r>
        <w:rPr>
          <w:rFonts w:ascii="Times New Roman" w:eastAsia="標楷體" w:hAnsi="Times New Roman" w:cs="Times New Roman" w:hint="eastAsia"/>
        </w:rPr>
        <w:t>SCK</w:t>
      </w:r>
      <w:r>
        <w:rPr>
          <w:rFonts w:ascii="Times New Roman" w:eastAsia="標楷體" w:hAnsi="Times New Roman" w:cs="Times New Roman" w:hint="eastAsia"/>
        </w:rPr>
        <w:t>與臨床疾病進行分組並比較其乳汁成分變化，其中</w:t>
      </w:r>
      <w:r>
        <w:rPr>
          <w:rFonts w:ascii="Times New Roman" w:eastAsia="標楷體" w:hAnsi="Times New Roman" w:cs="Times New Roman" w:hint="eastAsia"/>
        </w:rPr>
        <w:t>HYK+</w:t>
      </w:r>
      <w:r>
        <w:rPr>
          <w:rFonts w:ascii="Times New Roman" w:eastAsia="標楷體" w:hAnsi="Times New Roman" w:cs="Times New Roman" w:hint="eastAsia"/>
        </w:rPr>
        <w:t>組其乳糖率於分娩後</w:t>
      </w:r>
      <w:r>
        <w:rPr>
          <w:rFonts w:ascii="Times New Roman" w:eastAsia="標楷體" w:hAnsi="Times New Roman" w:cs="Times New Roman" w:hint="eastAsia"/>
        </w:rPr>
        <w:t>1</w:t>
      </w:r>
      <w:r>
        <w:rPr>
          <w:rFonts w:ascii="Times New Roman" w:eastAsia="標楷體" w:hAnsi="Times New Roman" w:cs="Times New Roman" w:hint="eastAsia"/>
        </w:rPr>
        <w:t>、</w:t>
      </w:r>
      <w:r>
        <w:rPr>
          <w:rFonts w:ascii="Times New Roman" w:eastAsia="標楷體" w:hAnsi="Times New Roman" w:cs="Times New Roman" w:hint="eastAsia"/>
        </w:rPr>
        <w:t>2</w:t>
      </w:r>
      <w:r>
        <w:rPr>
          <w:rFonts w:ascii="Times New Roman" w:eastAsia="標楷體" w:hAnsi="Times New Roman" w:cs="Times New Roman" w:hint="eastAsia"/>
        </w:rPr>
        <w:t>週顯著低於其它</w:t>
      </w:r>
      <w:r>
        <w:rPr>
          <w:rFonts w:ascii="Times New Roman" w:eastAsia="標楷體" w:hAnsi="Times New Roman" w:cs="Times New Roman" w:hint="eastAsia"/>
        </w:rPr>
        <w:t>2</w:t>
      </w:r>
      <w:r>
        <w:rPr>
          <w:rFonts w:ascii="Times New Roman" w:eastAsia="標楷體" w:hAnsi="Times New Roman" w:cs="Times New Roman" w:hint="eastAsia"/>
        </w:rPr>
        <w:t>組，</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 AuthorYear="1"&gt;&lt;Author&gt;Schei&lt;/Author&gt;&lt;Year&gt;2005&lt;/Year&gt;&lt;RecNum&gt;290&lt;/RecNum&gt;&lt;DisplayText&gt;Schei et al. (2005)&lt;/DisplayText&gt;&lt;record&gt;&lt;rec-number&gt;290&lt;/rec-number&gt;&lt;foreign-keys&gt;&lt;key app="EN" db-id="wszxvsfd2rt599exea9pdwzcwpt2tspf5far" timestamp="1623655778"&gt;290&lt;/key&gt;&lt;/foreign-keys&gt;&lt;ref-type name="Journal Article"&gt;17&lt;/ref-type&gt;&lt;contributors&gt;&lt;authors&gt;&lt;author&gt;Schei, Ingunn&lt;/author&gt;&lt;author&gt;Volden, Harald&lt;/author&gt;&lt;author&gt;Bævre, Lars&lt;/author&gt;&lt;/authors&gt;&lt;/contributors&gt;&lt;titles&gt;&lt;title&gt;Effects of energy balance and metabolizable protein level on tissue mobilization and milk performance of dairy cows in early lactation&lt;/title&gt;&lt;secondary-title&gt;Livestock Production Science&lt;/secondary-title&gt;&lt;/titles&gt;&lt;periodical&gt;&lt;full-title&gt;Livestock Production Science&lt;/full-title&gt;&lt;/periodical&gt;&lt;pages&gt;35-47&lt;/pages&gt;&lt;volume&gt;95&lt;/volume&gt;&lt;number&gt;1&lt;/number&gt;&lt;keywords&gt;&lt;keyword&gt;Dairy cows&lt;/keyword&gt;&lt;keyword&gt;Energy deficiency&lt;/keyword&gt;&lt;keyword&gt;Amino acids absorbed in the small intestine&lt;/keyword&gt;&lt;keyword&gt;Concentrate amount&lt;/keyword&gt;&lt;keyword&gt;Blood and milk urea&lt;/keyword&gt;&lt;keyword&gt;Body condition&lt;/keyword&gt;&lt;keyword&gt;Milk performance&lt;/keyword&gt;&lt;/keywords&gt;&lt;dates&gt;&lt;year&gt;2005&lt;/year&gt;&lt;pub-dates&gt;&lt;date&gt;2005/08/01/&lt;/date&gt;&lt;/pub-dates&gt;&lt;/dates&gt;&lt;isbn&gt;0301-6226&lt;/isbn&gt;&lt;urls&gt;&lt;related-urls&gt;&lt;url&gt;https://www.sciencedirect.com/science/article/pii/S0301622604002878&lt;/url&gt;&lt;/related-urls&gt;&lt;/urls&gt;&lt;electronic-resource-num&gt;https://doi.org/10.1016/j.livprodsci.2004.11.039&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Schei et al. (2005)</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lastRenderedPageBreak/>
        <w:t>發現當餵飼能量不足之飼糧，不論其飼糧蛋白質含量高或低，皆會降低其血液與乳汁中葡萄糖含量，而這也顯示能量不足與乳糖降低間有相關性，又分娩後牛隻能量不足容易發生</w:t>
      </w:r>
      <w:r>
        <w:rPr>
          <w:rFonts w:ascii="Times New Roman" w:eastAsia="標楷體" w:hAnsi="Times New Roman" w:cs="Times New Roman" w:hint="eastAsia"/>
        </w:rPr>
        <w:t>SCK</w:t>
      </w:r>
      <w:r>
        <w:rPr>
          <w:rFonts w:ascii="Times New Roman" w:eastAsia="標楷體" w:hAnsi="Times New Roman" w:cs="Times New Roman" w:hint="eastAsia"/>
        </w:rPr>
        <w:t>及併發症，因此產後觀察到</w:t>
      </w:r>
      <w:r>
        <w:rPr>
          <w:rFonts w:ascii="Times New Roman" w:eastAsia="標楷體" w:hAnsi="Times New Roman" w:cs="Times New Roman" w:hint="eastAsia"/>
        </w:rPr>
        <w:t>HYK+</w:t>
      </w:r>
      <w:r>
        <w:rPr>
          <w:rFonts w:ascii="Times New Roman" w:eastAsia="標楷體" w:hAnsi="Times New Roman" w:cs="Times New Roman" w:hint="eastAsia"/>
        </w:rPr>
        <w:t>組其乳糖率會低於健康牛隻，其它研究中也提到不論初經產牛，當其乳糖含量較低時，均會提高發生酮症的風險</w:t>
      </w:r>
      <w:r>
        <w:rPr>
          <w:rFonts w:ascii="Times New Roman" w:eastAsia="標楷體" w:hAnsi="Times New Roman" w:cs="Times New Roman" w:hint="eastAsia"/>
        </w:rPr>
        <w:t xml:space="preserve"> </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&lt;EndNote&gt;&lt;Cite&gt;&lt;Author&gt;Costa&lt;/Author&gt;&lt;Year&gt;2019&lt;/Year&gt;&lt;RecNum&gt;291&lt;/RecNum&gt;&lt;DisplayText&gt;(Costa et al., 2019)&lt;/DisplayText&gt;&lt;record&gt;&lt;rec-number&gt;291&lt;/rec-number&gt;&lt;foreign-keys&gt;&lt;key app="EN" db-id="wszxvsfd2rt599exea9pdwzcwpt2tspf5far" timestamp="1623656271"&gt;291&lt;/key&gt;&lt;/foreign-keys&gt;&lt;ref-type name="Journal Article"&gt;17&lt;/ref-type&gt;&lt;contributors&gt;&lt;authors&gt;&lt;author&gt;Costa, A.&lt;/author&gt;&lt;author&gt;Egger-Danner, C.&lt;/author&gt;&lt;author&gt;Mészáros, G.&lt;/author&gt;&lt;author&gt;Fuerst, C.&lt;/author&gt;&lt;author&gt;Penasa, M.&lt;/author&gt;&lt;author&gt;Sölkner, J.&lt;/author&gt;&lt;author&gt;Fuerst-Waltl, B.&lt;/author&gt;&lt;/authors&gt;&lt;/contributors&gt;&lt;titles&gt;&lt;title&gt;Genetic associations of lactose and its ratios to other milk solids with health traits in Austrian Fleckvieh cows&lt;/title&gt;&lt;secondary-title&gt;Journal of Dairy Science&lt;/secondary-title&gt;&lt;/titles&gt;&lt;periodical&gt;&lt;full-title&gt;Journal of Dairy Science&lt;/full-title&gt;&lt;abbr-1&gt;J Dairy Sci&lt;/abbr-1&gt;&lt;/periodical&gt;&lt;pages&gt;4238-4248&lt;/pages&gt;&lt;volume&gt;102&lt;/volume&gt;&lt;number&gt;5&lt;/number&gt;&lt;keywords&gt;&lt;keyword&gt;cattle&lt;/keyword&gt;&lt;keyword&gt;lactose&lt;/keyword&gt;&lt;keyword&gt;mastitis&lt;/keyword&gt;&lt;keyword&gt;fertility&lt;/keyword&gt;&lt;keyword&gt;genetic correlation&lt;/keyword&gt;&lt;/keywords&gt;&lt;dates&gt;&lt;year&gt;2019&lt;/year&gt;&lt;pub-dates&gt;&lt;date&gt;2019/05/01/&lt;/date&gt;&lt;/pub-dates&gt;&lt;/dates&gt;&lt;isbn&gt;0022-0302&lt;/isbn&gt;&lt;urls&gt;&lt;related-urls&gt;&lt;url&gt;https://www.sciencedirect.com/science/article/pii/S002203021930205X&lt;/url&gt;&lt;/related-urls&gt;&lt;/urls&gt;&lt;electronic-resource-num&gt;https://doi.org/10.3168/jds.2018-15883&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(Costa et al., 2019)</w:t>
      </w:r>
      <w:r>
        <w:rPr>
          <w:rFonts w:ascii="Times New Roman" w:eastAsia="標楷體" w:hAnsi="Times New Roman" w:cs="Times New Roman"/>
        </w:rPr>
        <w:fldChar w:fldCharType="end"/>
      </w:r>
      <w:r>
        <w:rPr>
          <w:rFonts w:ascii="Times New Roman" w:eastAsia="標楷體" w:hAnsi="Times New Roman" w:cs="Times New Roman" w:hint="eastAsia"/>
        </w:rPr>
        <w:t>。</w:t>
      </w:r>
    </w:p>
    <w:p w14:paraId="7B383DD2" w14:textId="49278611" w:rsidR="00F460E8" w:rsidRDefault="00F460E8" w:rsidP="00734BDF">
      <w:pPr>
        <w:rPr>
          <w:rFonts w:ascii="標楷體" w:eastAsia="標楷體" w:hAnsi="標楷體"/>
        </w:rPr>
      </w:pPr>
    </w:p>
    <w:p w14:paraId="0C4F0BED" w14:textId="1559D697" w:rsidR="00F460E8" w:rsidRPr="00F460E8" w:rsidRDefault="00F460E8" w:rsidP="00F460E8">
      <w:pPr>
        <w:pStyle w:val="a4"/>
        <w:numPr>
          <w:ilvl w:val="0"/>
          <w:numId w:val="65"/>
        </w:numPr>
        <w:ind w:leftChars="0"/>
        <w:rPr>
          <w:rFonts w:ascii="標楷體" w:eastAsia="標楷體" w:hAnsi="標楷體"/>
        </w:rPr>
      </w:pPr>
      <w:r>
        <w:rPr>
          <w:rFonts w:ascii="標楷體" w:eastAsia="標楷體" w:hAnsi="標楷體" w:hint="eastAsia"/>
        </w:rPr>
        <w:t>亞臨床低血鈣</w:t>
      </w:r>
    </w:p>
    <w:p w14:paraId="01BB6C2D" w14:textId="7B8B9DCB" w:rsidR="00F460E8" w:rsidRPr="00F460E8" w:rsidRDefault="00F460E8" w:rsidP="00F460E8">
      <w:pPr>
        <w:pStyle w:val="a4"/>
        <w:numPr>
          <w:ilvl w:val="0"/>
          <w:numId w:val="66"/>
        </w:numPr>
        <w:ind w:leftChars="0"/>
        <w:rPr>
          <w:rFonts w:ascii="標楷體" w:eastAsia="標楷體" w:hAnsi="標楷體"/>
        </w:rPr>
      </w:pPr>
      <w:r>
        <w:rPr>
          <w:rFonts w:ascii="標楷體" w:eastAsia="標楷體" w:hAnsi="標楷體" w:hint="eastAsia"/>
        </w:rPr>
        <w:t>亞臨床低血鈣與血清生化值</w:t>
      </w:r>
    </w:p>
    <w:p w14:paraId="5A683727" w14:textId="08249106" w:rsidR="00F460E8" w:rsidRDefault="00D270FA" w:rsidP="00D270FA">
      <w:pPr>
        <w:ind w:leftChars="200" w:left="480"/>
        <w:jc w:val="both"/>
        <w:rPr>
          <w:rFonts w:ascii="標楷體" w:eastAsia="標楷體" w:hAnsi="標楷體"/>
        </w:rPr>
      </w:pPr>
      <w:r>
        <w:rPr>
          <w:rFonts w:ascii="Times New Roman" w:eastAsia="標楷體" w:hAnsi="Times New Roman" w:cs="Times New Roman" w:hint="eastAsia"/>
        </w:rPr>
        <w:t xml:space="preserve">    </w:t>
      </w:r>
      <w:r w:rsidR="00F460E8">
        <w:rPr>
          <w:rFonts w:ascii="Times New Roman" w:eastAsia="標楷體" w:hAnsi="Times New Roman" w:cs="Times New Roman" w:hint="eastAsia"/>
        </w:rPr>
        <w:t>以牛隻產後是否發生</w:t>
      </w:r>
      <w:r w:rsidR="00F460E8">
        <w:rPr>
          <w:rFonts w:ascii="Times New Roman" w:eastAsia="標楷體" w:hAnsi="Times New Roman" w:cs="Times New Roman" w:hint="eastAsia"/>
        </w:rPr>
        <w:t>SC</w:t>
      </w:r>
      <w:r w:rsidR="00F460E8">
        <w:rPr>
          <w:rFonts w:ascii="Times New Roman" w:eastAsia="標楷體" w:hAnsi="Times New Roman" w:cs="Times New Roman"/>
        </w:rPr>
        <w:t>H</w:t>
      </w:r>
      <w:r w:rsidR="00F460E8">
        <w:rPr>
          <w:rFonts w:ascii="Times New Roman" w:eastAsia="標楷體" w:hAnsi="Times New Roman" w:cs="Times New Roman" w:hint="eastAsia"/>
        </w:rPr>
        <w:t>與臨床疾病進行分組並比較其血液生化值變化，結果發現</w:t>
      </w:r>
      <w:r w:rsidR="00F460E8">
        <w:rPr>
          <w:rFonts w:ascii="Times New Roman" w:eastAsia="標楷體" w:hAnsi="Times New Roman" w:cs="Times New Roman" w:hint="eastAsia"/>
        </w:rPr>
        <w:t>H</w:t>
      </w:r>
      <w:r w:rsidR="00F460E8">
        <w:rPr>
          <w:rFonts w:ascii="Times New Roman" w:eastAsia="標楷體" w:hAnsi="Times New Roman" w:cs="Times New Roman"/>
        </w:rPr>
        <w:t>YC</w:t>
      </w:r>
      <w:r w:rsidR="00F460E8">
        <w:rPr>
          <w:rFonts w:ascii="Times New Roman" w:eastAsia="標楷體" w:hAnsi="Times New Roman" w:cs="Times New Roman" w:hint="eastAsia"/>
        </w:rPr>
        <w:t>+</w:t>
      </w:r>
      <w:r w:rsidR="00F460E8">
        <w:rPr>
          <w:rFonts w:ascii="Times New Roman" w:eastAsia="標楷體" w:hAnsi="Times New Roman" w:cs="Times New Roman" w:hint="eastAsia"/>
        </w:rPr>
        <w:t>組牛隻於分娩後</w:t>
      </w:r>
      <w:r w:rsidR="00F460E8">
        <w:rPr>
          <w:rFonts w:ascii="Times New Roman" w:eastAsia="標楷體" w:hAnsi="Times New Roman" w:cs="Times New Roman" w:hint="eastAsia"/>
        </w:rPr>
        <w:t>1</w:t>
      </w:r>
      <w:r w:rsidR="00F460E8">
        <w:rPr>
          <w:rFonts w:ascii="Times New Roman" w:eastAsia="標楷體" w:hAnsi="Times New Roman" w:cs="Times New Roman" w:hint="eastAsia"/>
        </w:rPr>
        <w:t>週其</w:t>
      </w:r>
      <w:r w:rsidR="00F460E8">
        <w:rPr>
          <w:rFonts w:ascii="Times New Roman" w:eastAsia="標楷體" w:hAnsi="Times New Roman" w:cs="Times New Roman" w:hint="eastAsia"/>
        </w:rPr>
        <w:t>BHBA</w:t>
      </w:r>
      <w:r w:rsidR="00F460E8">
        <w:rPr>
          <w:rFonts w:ascii="Times New Roman" w:eastAsia="標楷體" w:hAnsi="Times New Roman" w:cs="Times New Roman" w:hint="eastAsia"/>
        </w:rPr>
        <w:t>濃度顯著較高</w:t>
      </w:r>
      <w:r>
        <w:rPr>
          <w:rFonts w:ascii="Times New Roman" w:eastAsia="標楷體" w:hAnsi="Times New Roman" w:cs="Times New Roman" w:hint="eastAsia"/>
        </w:rPr>
        <w:t>。</w:t>
      </w:r>
      <w:r w:rsidR="00F460E8">
        <w:rPr>
          <w:rFonts w:ascii="Times New Roman" w:eastAsia="標楷體" w:hAnsi="Times New Roman" w:cs="Times New Roman" w:hint="eastAsia"/>
        </w:rPr>
        <w:t>相同結果也於</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 AuthorYear="1"&gt;&lt;Author&gt;McArt&lt;/Author&gt;&lt;Year&gt;2020&lt;/Year&gt;&lt;RecNum&gt;162&lt;/RecNum&gt;&lt;DisplayText&gt;McArt and Neves (2020)&lt;/DisplayText&gt;&lt;record&gt;&lt;rec-number&gt;162&lt;/rec-number&gt;&lt;foreign-keys&gt;&lt;key app="EN" db-id="wszxvsfd2rt599exea9pdwzcwpt2tspf5far" timestamp="1615137991"&gt;162&lt;/key&gt;&lt;/foreign-keys&gt;&lt;ref-type name="Journal Article"&gt;17&lt;/ref-type&gt;&lt;contributors&gt;&lt;authors&gt;&lt;author&gt;McArt, J. A. A.&lt;/author&gt;&lt;author&gt;Neves, R. C.&lt;/author&gt;&lt;/authors&gt;&lt;/contributors&gt;&lt;auth-address&gt;Department of Population Medicine and Diagnostic Sciences, Cornell University, Ithaca, NY 14853. Electronic address: jmcart@cornell.edu.&amp;#xD;Department of Veterinary Clinical Sciences, College of Veterinary Medicine, Purdue University, West Lafayette, IN 47907.&lt;/auth-address&gt;&lt;titles&gt;&lt;title&gt;Association of transient, persistent, or delayed subclinical hypocalcemia with early lactation disease, removal, and milk yield in Holstein cows&lt;/title&gt;&lt;secondary-title&gt;J Dairy Sci&lt;/secondary-title&gt;&lt;/titles&gt;&lt;periodical&gt;&lt;full-title&gt;Journal of Dairy Science&lt;/full-title&gt;&lt;abbr-1&gt;J Dairy Sci&lt;/abbr-1&gt;&lt;/periodical&gt;&lt;pages&gt;690-701&lt;/pages&gt;&lt;volume&gt;103&lt;/volume&gt;&lt;number&gt;1&lt;/number&gt;&lt;edition&gt;2019/11/11&lt;/edition&gt;&lt;keywords&gt;&lt;keyword&gt;Animals&lt;/keyword&gt;&lt;keyword&gt;Cattle&lt;/keyword&gt;&lt;keyword&gt;Cattle Diseases/*blood&lt;/keyword&gt;&lt;keyword&gt;Cohort Studies&lt;/keyword&gt;&lt;keyword&gt;Female&lt;/keyword&gt;&lt;keyword&gt;Hypocalcemia/blood/*veterinary&lt;/keyword&gt;&lt;keyword&gt;Lactation/blood/*physiology&lt;/keyword&gt;&lt;keyword&gt;Milk/*physiology&lt;/keyword&gt;&lt;keyword&gt;Parity&lt;/keyword&gt;&lt;keyword&gt;Postpartum Period&lt;/keyword&gt;&lt;keyword&gt;Pregnancy&lt;/keyword&gt;&lt;keyword&gt;Prospective Studies&lt;/keyword&gt;&lt;keyword&gt;calcium&lt;/keyword&gt;&lt;keyword&gt;dairy cow&lt;/keyword&gt;&lt;keyword&gt;milk yield&lt;/keyword&gt;&lt;keyword&gt;postpartum disease&lt;/keyword&gt;&lt;/keywords&gt;&lt;dates&gt;&lt;year&gt;2020&lt;/year&gt;&lt;pub-dates&gt;&lt;date&gt;Jan&lt;/date&gt;&lt;/pub-dates&gt;&lt;/dates&gt;&lt;isbn&gt;0022-0302&lt;/isbn&gt;&lt;accession-num&gt;31704009&lt;/accession-num&gt;&lt;urls&gt;&lt;/urls&gt;&lt;electronic-resource-num&gt;10.3168/jds.2019-17191&lt;/electronic-resource-num&gt;&lt;remote-database-provider&gt;NLM&lt;/remote-database-provider&gt;&lt;language&gt;eng&lt;/language&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McArt and Neves (2020)</w:t>
      </w:r>
      <w:r>
        <w:rPr>
          <w:rFonts w:ascii="Times New Roman" w:eastAsia="標楷體" w:hAnsi="Times New Roman" w:cs="Times New Roman"/>
        </w:rPr>
        <w:fldChar w:fldCharType="end"/>
      </w:r>
      <w:r w:rsidR="00F460E8">
        <w:rPr>
          <w:rFonts w:ascii="Times New Roman" w:eastAsia="標楷體" w:hAnsi="Times New Roman" w:cs="Times New Roman" w:hint="eastAsia"/>
        </w:rPr>
        <w:t xml:space="preserve"> </w:t>
      </w:r>
      <w:r>
        <w:rPr>
          <w:rFonts w:ascii="Times New Roman" w:eastAsia="標楷體" w:hAnsi="Times New Roman" w:cs="Times New Roman" w:hint="eastAsia"/>
        </w:rPr>
        <w:t>研究中提到，其發現發生</w:t>
      </w:r>
      <w:r>
        <w:rPr>
          <w:rFonts w:ascii="Times New Roman" w:eastAsia="標楷體" w:hAnsi="Times New Roman" w:cs="Times New Roman" w:hint="eastAsia"/>
        </w:rPr>
        <w:t>SCH</w:t>
      </w:r>
      <w:r>
        <w:rPr>
          <w:rFonts w:ascii="Times New Roman" w:eastAsia="標楷體" w:hAnsi="Times New Roman" w:cs="Times New Roman" w:hint="eastAsia"/>
        </w:rPr>
        <w:t>牛隻越早出現高血酮，往往容易伴隨其它臨床疾病確診。</w:t>
      </w:r>
    </w:p>
    <w:p w14:paraId="36E4A048" w14:textId="43906026" w:rsidR="00F460E8" w:rsidRDefault="00D270FA" w:rsidP="00D270FA">
      <w:pPr>
        <w:ind w:leftChars="200" w:left="480"/>
        <w:jc w:val="both"/>
        <w:rPr>
          <w:rFonts w:ascii="標楷體" w:eastAsia="標楷體" w:hAnsi="標楷體"/>
        </w:rPr>
      </w:pPr>
      <w:r>
        <w:rPr>
          <w:rFonts w:ascii="Times New Roman" w:eastAsia="標楷體" w:hAnsi="Times New Roman" w:cs="Times New Roman" w:hint="eastAsia"/>
        </w:rPr>
        <w:t xml:space="preserve">    H</w:t>
      </w:r>
      <w:r>
        <w:rPr>
          <w:rFonts w:ascii="Times New Roman" w:eastAsia="標楷體" w:hAnsi="Times New Roman" w:cs="Times New Roman"/>
        </w:rPr>
        <w:t>YC</w:t>
      </w:r>
      <w:r>
        <w:rPr>
          <w:rFonts w:ascii="Times New Roman" w:eastAsia="標楷體" w:hAnsi="Times New Roman" w:cs="Times New Roman" w:hint="eastAsia"/>
        </w:rPr>
        <w:t>組牛隻於分娩前其總蛋白與球蛋白含量高於</w:t>
      </w:r>
      <w:r>
        <w:rPr>
          <w:rFonts w:ascii="Times New Roman" w:eastAsia="標楷體" w:hAnsi="Times New Roman" w:cs="Times New Roman" w:hint="eastAsia"/>
        </w:rPr>
        <w:t>HLT</w:t>
      </w:r>
      <w:r>
        <w:rPr>
          <w:rFonts w:ascii="Times New Roman" w:eastAsia="標楷體" w:hAnsi="Times New Roman" w:cs="Times New Roman" w:hint="eastAsia"/>
        </w:rPr>
        <w:t>組，而</w:t>
      </w:r>
      <w:r>
        <w:rPr>
          <w:rFonts w:ascii="Times New Roman" w:eastAsia="標楷體" w:hAnsi="Times New Roman" w:cs="Times New Roman" w:hint="eastAsia"/>
        </w:rPr>
        <w:t>HYC+</w:t>
      </w:r>
      <w:r>
        <w:rPr>
          <w:rFonts w:ascii="Times New Roman" w:eastAsia="標楷體" w:hAnsi="Times New Roman" w:cs="Times New Roman" w:hint="eastAsia"/>
        </w:rPr>
        <w:t>組牛隻於分娩後第</w:t>
      </w:r>
      <w:r>
        <w:rPr>
          <w:rFonts w:ascii="Times New Roman" w:eastAsia="標楷體" w:hAnsi="Times New Roman" w:cs="Times New Roman" w:hint="eastAsia"/>
        </w:rPr>
        <w:t>4</w:t>
      </w:r>
      <w:r>
        <w:rPr>
          <w:rFonts w:ascii="Times New Roman" w:eastAsia="標楷體" w:hAnsi="Times New Roman" w:cs="Times New Roman" w:hint="eastAsia"/>
        </w:rPr>
        <w:t>週其含量高於</w:t>
      </w:r>
      <w:r>
        <w:rPr>
          <w:rFonts w:ascii="Times New Roman" w:eastAsia="標楷體" w:hAnsi="Times New Roman" w:cs="Times New Roman" w:hint="eastAsia"/>
        </w:rPr>
        <w:t>HLT</w:t>
      </w:r>
      <w:r>
        <w:rPr>
          <w:rFonts w:ascii="Times New Roman" w:eastAsia="標楷體" w:hAnsi="Times New Roman" w:cs="Times New Roman" w:hint="eastAsia"/>
        </w:rPr>
        <w:t>組，顯示此處總蛋白之變化是受到球蛋白含量變動之影響，也表明</w:t>
      </w:r>
      <w:r>
        <w:rPr>
          <w:rFonts w:ascii="Times New Roman" w:eastAsia="標楷體" w:hAnsi="Times New Roman" w:cs="Times New Roman" w:hint="eastAsia"/>
        </w:rPr>
        <w:t>HYC</w:t>
      </w:r>
      <w:r>
        <w:rPr>
          <w:rFonts w:ascii="Times New Roman" w:eastAsia="標楷體" w:hAnsi="Times New Roman" w:cs="Times New Roman" w:hint="eastAsia"/>
        </w:rPr>
        <w:t>與</w:t>
      </w:r>
      <w:r>
        <w:rPr>
          <w:rFonts w:ascii="Times New Roman" w:eastAsia="標楷體" w:hAnsi="Times New Roman" w:cs="Times New Roman" w:hint="eastAsia"/>
        </w:rPr>
        <w:t>HYC+</w:t>
      </w:r>
      <w:r>
        <w:rPr>
          <w:rFonts w:ascii="Times New Roman" w:eastAsia="標楷體" w:hAnsi="Times New Roman" w:cs="Times New Roman" w:hint="eastAsia"/>
        </w:rPr>
        <w:t>組牛隻於分娩前後皆有處於慢性發炎情況。</w:t>
      </w:r>
    </w:p>
    <w:p w14:paraId="77A13F8B" w14:textId="61BDC6A5" w:rsidR="00D270FA" w:rsidRDefault="00D270FA" w:rsidP="00734BDF">
      <w:pPr>
        <w:rPr>
          <w:rFonts w:ascii="標楷體" w:eastAsia="標楷體" w:hAnsi="標楷體"/>
        </w:rPr>
      </w:pPr>
    </w:p>
    <w:p w14:paraId="487A8141" w14:textId="405EAA6F" w:rsidR="00D270FA" w:rsidRPr="00D270FA" w:rsidRDefault="00D270FA" w:rsidP="00D270FA">
      <w:pPr>
        <w:pStyle w:val="a4"/>
        <w:numPr>
          <w:ilvl w:val="0"/>
          <w:numId w:val="67"/>
        </w:numPr>
        <w:ind w:leftChars="0"/>
        <w:rPr>
          <w:rFonts w:ascii="標楷體" w:eastAsia="標楷體" w:hAnsi="標楷體"/>
        </w:rPr>
      </w:pPr>
      <w:r>
        <w:rPr>
          <w:rFonts w:ascii="標楷體" w:eastAsia="標楷體" w:hAnsi="標楷體" w:hint="eastAsia"/>
        </w:rPr>
        <w:t>亞臨床低血鈣與乳汁成分</w:t>
      </w:r>
    </w:p>
    <w:p w14:paraId="69187F85" w14:textId="5E31D2DC" w:rsidR="00D270FA" w:rsidRDefault="00D270FA" w:rsidP="00D270FA">
      <w:pPr>
        <w:ind w:leftChars="200" w:left="48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以牛隻產後是否發生</w:t>
      </w:r>
      <w:r>
        <w:rPr>
          <w:rFonts w:ascii="Times New Roman" w:eastAsia="標楷體" w:hAnsi="Times New Roman" w:cs="Times New Roman" w:hint="eastAsia"/>
        </w:rPr>
        <w:t>SC</w:t>
      </w:r>
      <w:r>
        <w:rPr>
          <w:rFonts w:ascii="Times New Roman" w:eastAsia="標楷體" w:hAnsi="Times New Roman" w:cs="Times New Roman"/>
        </w:rPr>
        <w:t>H</w:t>
      </w:r>
      <w:r>
        <w:rPr>
          <w:rFonts w:ascii="Times New Roman" w:eastAsia="標楷體" w:hAnsi="Times New Roman" w:cs="Times New Roman" w:hint="eastAsia"/>
        </w:rPr>
        <w:t>與臨床疾病進行分組並比較其乳汁成分變化，其中</w:t>
      </w:r>
      <w:r>
        <w:rPr>
          <w:rFonts w:ascii="Times New Roman" w:eastAsia="標楷體" w:hAnsi="Times New Roman" w:cs="Times New Roman" w:hint="eastAsia"/>
        </w:rPr>
        <w:t>H</w:t>
      </w:r>
      <w:r>
        <w:rPr>
          <w:rFonts w:ascii="Times New Roman" w:eastAsia="標楷體" w:hAnsi="Times New Roman" w:cs="Times New Roman"/>
        </w:rPr>
        <w:t>LT</w:t>
      </w:r>
      <w:r>
        <w:rPr>
          <w:rFonts w:ascii="Times New Roman" w:eastAsia="標楷體" w:hAnsi="Times New Roman" w:cs="Times New Roman" w:hint="eastAsia"/>
        </w:rPr>
        <w:t>組牛隻其乳蛋白率在分娩後高於其它</w:t>
      </w:r>
      <w:r>
        <w:rPr>
          <w:rFonts w:ascii="Times New Roman" w:eastAsia="標楷體" w:hAnsi="Times New Roman" w:cs="Times New Roman" w:hint="eastAsia"/>
        </w:rPr>
        <w:t>2</w:t>
      </w:r>
      <w:r>
        <w:rPr>
          <w:rFonts w:ascii="Times New Roman" w:eastAsia="標楷體" w:hAnsi="Times New Roman" w:cs="Times New Roman" w:hint="eastAsia"/>
        </w:rPr>
        <w:t>組，</w:t>
      </w:r>
      <w:r>
        <w:rPr>
          <w:rFonts w:ascii="Times New Roman" w:eastAsia="標楷體" w:hAnsi="Times New Roman" w:cs="Times New Roman" w:hint="eastAsia"/>
        </w:rPr>
        <w:t>H</w:t>
      </w:r>
      <w:r>
        <w:rPr>
          <w:rFonts w:ascii="Times New Roman" w:eastAsia="標楷體" w:hAnsi="Times New Roman" w:cs="Times New Roman"/>
        </w:rPr>
        <w:t>YC+</w:t>
      </w:r>
      <w:r>
        <w:rPr>
          <w:rFonts w:ascii="Times New Roman" w:eastAsia="標楷體" w:hAnsi="Times New Roman" w:cs="Times New Roman" w:hint="eastAsia"/>
        </w:rPr>
        <w:t>組牛隻其乳糖率在分娩後低於其它</w:t>
      </w:r>
      <w:r>
        <w:rPr>
          <w:rFonts w:ascii="Times New Roman" w:eastAsia="標楷體" w:hAnsi="Times New Roman" w:cs="Times New Roman" w:hint="eastAsia"/>
        </w:rPr>
        <w:t>2</w:t>
      </w:r>
      <w:r>
        <w:rPr>
          <w:rFonts w:ascii="Times New Roman" w:eastAsia="標楷體" w:hAnsi="Times New Roman" w:cs="Times New Roman" w:hint="eastAsia"/>
        </w:rPr>
        <w:t>組。</w:t>
      </w:r>
      <w:r>
        <w:rPr>
          <w:rFonts w:ascii="Times New Roman" w:eastAsia="標楷體" w:hAnsi="Times New Roman" w:cs="Times New Roman"/>
        </w:rPr>
        <w:fldChar w:fldCharType="begin"/>
      </w:r>
      <w:r>
        <w:rPr>
          <w:rFonts w:ascii="Times New Roman" w:eastAsia="標楷體" w:hAnsi="Times New Roman" w:cs="Times New Roman"/>
        </w:rPr>
        <w:instrText xml:space="preserve"> ADDIN EN.CITE &lt;EndNote&gt;&lt;Cite AuthorYear="1"&gt;&lt;Author&gt;Tsai&lt;/Author&gt;&lt;Year&gt;2021&lt;/Year&gt;&lt;RecNum&gt;264&lt;/RecNum&gt;&lt;DisplayText&gt;Tsai et al. (2021)&lt;/DisplayText&gt;&lt;record&gt;&lt;rec-number&gt;264&lt;/rec-number&gt;&lt;foreign-keys&gt;&lt;key app="EN" db-id="wszxvsfd2rt599exea9pdwzcwpt2tspf5far" timestamp="1622785795"&gt;264&lt;/key&gt;&lt;/foreign-keys&gt;&lt;ref-type name="Journal Article"&gt;17&lt;/ref-type&gt;&lt;contributors&gt;&lt;authors&gt;&lt;author&gt;Tsai, I. C.&lt;/author&gt;&lt;author&gt;Mayo, L. M.&lt;/author&gt;&lt;author&gt;Jones, B. W.&lt;/author&gt;&lt;author&gt;Stone, A. E.&lt;/author&gt;&lt;author&gt;Janse, S. A.&lt;/author&gt;&lt;author&gt;Bewley, J. M.&lt;/author&gt;&lt;/authors&gt;&lt;/contributors&gt;&lt;titles&gt;&lt;title&gt;Precision dairy monitoring technologies use in disease detection: Differences in behavioral and physiological variables measured with precision dairy monitoring technologies between cows with or without metritis, hyperketonemia, and hypocalcemia&lt;/title&gt;&lt;secondary-title&gt;Livestock Science&lt;/secondary-title&gt;&lt;/titles&gt;&lt;periodical&gt;&lt;full-title&gt;Livestock Science&lt;/full-title&gt;&lt;abbr-1&gt;Livest Sci&lt;/abbr-1&gt;&lt;/periodical&gt;&lt;pages&gt;104334&lt;/pages&gt;&lt;volume&gt;244&lt;/volume&gt;&lt;keywords&gt;&lt;keyword&gt;Transition cow&lt;/keyword&gt;&lt;keyword&gt;Precision dairy monitoring&lt;/keyword&gt;&lt;keyword&gt;Hyperketonemia&lt;/keyword&gt;&lt;keyword&gt;Hypocalcemia&lt;/keyword&gt;&lt;keyword&gt;Metritis&lt;/keyword&gt;&lt;/keywords&gt;&lt;dates&gt;&lt;year&gt;2021&lt;/year&gt;&lt;pub-dates&gt;&lt;date&gt;2021/02/01/&lt;/date&gt;&lt;/pub-dates&gt;&lt;/dates&gt;&lt;isbn&gt;1871-1413&lt;/isbn&gt;&lt;urls&gt;&lt;related-urls&gt;&lt;url&gt;https://www.sciencedirect.com/science/article/pii/S1871141320305813&lt;/url&gt;&lt;/related-urls&gt;&lt;/urls&gt;&lt;electronic-resource-num&gt;https://doi.org/10.1016/j.livsci.2020.104334&lt;/electronic-resource-num&gt;&lt;/record&gt;&lt;/Cite&gt;&lt;/EndNote&gt;</w:instrText>
      </w:r>
      <w:r>
        <w:rPr>
          <w:rFonts w:ascii="Times New Roman" w:eastAsia="標楷體" w:hAnsi="Times New Roman" w:cs="Times New Roman"/>
        </w:rPr>
        <w:fldChar w:fldCharType="separate"/>
      </w:r>
      <w:r>
        <w:rPr>
          <w:rFonts w:ascii="Times New Roman" w:eastAsia="標楷體" w:hAnsi="Times New Roman" w:cs="Times New Roman"/>
          <w:noProof/>
        </w:rPr>
        <w:t>Tsai et al. (2021)</w:t>
      </w:r>
      <w:r>
        <w:rPr>
          <w:rFonts w:ascii="Times New Roman" w:eastAsia="標楷體" w:hAnsi="Times New Roman" w:cs="Times New Roman"/>
        </w:rPr>
        <w:fldChar w:fldCharType="end"/>
      </w:r>
      <w:r>
        <w:rPr>
          <w:rFonts w:ascii="Times New Roman" w:eastAsia="標楷體" w:hAnsi="Times New Roman" w:cs="Times New Roman" w:hint="eastAsia"/>
        </w:rPr>
        <w:t xml:space="preserve"> </w:t>
      </w:r>
      <w:r>
        <w:rPr>
          <w:rFonts w:ascii="Times New Roman" w:eastAsia="標楷體" w:hAnsi="Times New Roman" w:cs="Times New Roman" w:hint="eastAsia"/>
        </w:rPr>
        <w:t>比較初經產牛於分娩後有無發生</w:t>
      </w:r>
      <w:r>
        <w:rPr>
          <w:rFonts w:ascii="Times New Roman" w:eastAsia="標楷體" w:hAnsi="Times New Roman" w:cs="Times New Roman" w:hint="eastAsia"/>
        </w:rPr>
        <w:t>S</w:t>
      </w:r>
      <w:r>
        <w:rPr>
          <w:rFonts w:ascii="Times New Roman" w:eastAsia="標楷體" w:hAnsi="Times New Roman" w:cs="Times New Roman"/>
        </w:rPr>
        <w:t>CH</w:t>
      </w:r>
      <w:r>
        <w:rPr>
          <w:rFonts w:ascii="Times New Roman" w:eastAsia="標楷體" w:hAnsi="Times New Roman" w:cs="Times New Roman" w:hint="eastAsia"/>
        </w:rPr>
        <w:t>之</w:t>
      </w:r>
      <w:r>
        <w:rPr>
          <w:rFonts w:ascii="Times New Roman" w:eastAsia="標楷體" w:hAnsi="Times New Roman" w:cs="Times New Roman" w:hint="eastAsia"/>
        </w:rPr>
        <w:t>1-21 DIM</w:t>
      </w:r>
      <w:r>
        <w:rPr>
          <w:rFonts w:ascii="Times New Roman" w:eastAsia="標楷體" w:hAnsi="Times New Roman" w:cs="Times New Roman" w:hint="eastAsia"/>
        </w:rPr>
        <w:t>的乳成分，結果發現初產牛中有</w:t>
      </w:r>
      <w:r>
        <w:rPr>
          <w:rFonts w:ascii="Times New Roman" w:eastAsia="標楷體" w:hAnsi="Times New Roman" w:cs="Times New Roman" w:hint="eastAsia"/>
        </w:rPr>
        <w:t>SCH</w:t>
      </w:r>
      <w:r>
        <w:rPr>
          <w:rFonts w:ascii="Times New Roman" w:eastAsia="標楷體" w:hAnsi="Times New Roman" w:cs="Times New Roman" w:hint="eastAsia"/>
        </w:rPr>
        <w:t>組之乳糖率顯著低於另一組，經產牛中有</w:t>
      </w:r>
      <w:r>
        <w:rPr>
          <w:rFonts w:ascii="Times New Roman" w:eastAsia="標楷體" w:hAnsi="Times New Roman" w:cs="Times New Roman" w:hint="eastAsia"/>
        </w:rPr>
        <w:t>SCH</w:t>
      </w:r>
      <w:r>
        <w:rPr>
          <w:rFonts w:ascii="Times New Roman" w:eastAsia="標楷體" w:hAnsi="Times New Roman" w:cs="Times New Roman" w:hint="eastAsia"/>
        </w:rPr>
        <w:t>組之乳脂率與乳脂乳蛋白比顯著高於另一組，從結果也顯示產後發生低血鈣牛隻因負能量平衡開始代謝脂質，進而產生如酮症等之併發症，進而影響其乳汁成分變動，因此產後監控牛隻乳汁成分組成亦是一種非侵入式之健康狀態檢查。</w:t>
      </w:r>
    </w:p>
    <w:p w14:paraId="38731F0F" w14:textId="084178CB" w:rsidR="003D0919" w:rsidRDefault="003D0919" w:rsidP="003D0919">
      <w:pPr>
        <w:jc w:val="both"/>
        <w:rPr>
          <w:rFonts w:ascii="Times New Roman" w:eastAsia="標楷體" w:hAnsi="Times New Roman" w:cs="Times New Roman"/>
        </w:rPr>
      </w:pPr>
    </w:p>
    <w:p w14:paraId="52C3AEC1" w14:textId="071D8E71" w:rsidR="003D0919" w:rsidRDefault="003D0919" w:rsidP="003D0919">
      <w:pPr>
        <w:jc w:val="both"/>
        <w:rPr>
          <w:rFonts w:ascii="Times New Roman" w:eastAsia="標楷體" w:hAnsi="Times New Roman" w:cs="Times New Roman"/>
        </w:rPr>
      </w:pPr>
    </w:p>
    <w:p w14:paraId="13EE371B" w14:textId="32172D8D" w:rsidR="003D0919" w:rsidRDefault="003D0919" w:rsidP="003D0919">
      <w:pPr>
        <w:jc w:val="both"/>
        <w:rPr>
          <w:rFonts w:ascii="Times New Roman" w:eastAsia="標楷體" w:hAnsi="Times New Roman" w:cs="Times New Roman"/>
        </w:rPr>
      </w:pPr>
    </w:p>
    <w:p w14:paraId="3E3B3FFB" w14:textId="527072C3" w:rsidR="003D0919" w:rsidRDefault="003D0919" w:rsidP="003D0919">
      <w:pPr>
        <w:jc w:val="both"/>
        <w:rPr>
          <w:rFonts w:ascii="Times New Roman" w:eastAsia="標楷體" w:hAnsi="Times New Roman" w:cs="Times New Roman"/>
        </w:rPr>
      </w:pPr>
    </w:p>
    <w:p w14:paraId="3EEF8D3D" w14:textId="67C4D954" w:rsidR="003D0919" w:rsidRDefault="003D0919" w:rsidP="003D0919">
      <w:pPr>
        <w:jc w:val="both"/>
        <w:rPr>
          <w:rFonts w:ascii="Times New Roman" w:eastAsia="標楷體" w:hAnsi="Times New Roman" w:cs="Times New Roman"/>
        </w:rPr>
      </w:pPr>
    </w:p>
    <w:p w14:paraId="05D24ECD" w14:textId="5A78251B" w:rsidR="003D0919" w:rsidRDefault="003D0919" w:rsidP="003D0919">
      <w:pPr>
        <w:jc w:val="both"/>
        <w:rPr>
          <w:rFonts w:ascii="Times New Roman" w:eastAsia="標楷體" w:hAnsi="Times New Roman" w:cs="Times New Roman"/>
        </w:rPr>
      </w:pPr>
    </w:p>
    <w:p w14:paraId="4E34748B" w14:textId="0DF8A78C" w:rsidR="003D0919" w:rsidRDefault="003D0919" w:rsidP="003D0919">
      <w:pPr>
        <w:jc w:val="both"/>
        <w:rPr>
          <w:rFonts w:ascii="Times New Roman" w:eastAsia="標楷體" w:hAnsi="Times New Roman" w:cs="Times New Roman"/>
        </w:rPr>
      </w:pPr>
    </w:p>
    <w:p w14:paraId="1740615B" w14:textId="4056E3F0" w:rsidR="003D0919" w:rsidRDefault="003D0919" w:rsidP="003D0919">
      <w:pPr>
        <w:jc w:val="both"/>
        <w:rPr>
          <w:rFonts w:ascii="Times New Roman" w:eastAsia="標楷體" w:hAnsi="Times New Roman" w:cs="Times New Roman"/>
        </w:rPr>
      </w:pPr>
    </w:p>
    <w:p w14:paraId="60735417" w14:textId="417830B5" w:rsidR="003D0919" w:rsidRDefault="003D0919" w:rsidP="003D0919">
      <w:pPr>
        <w:spacing w:line="480" w:lineRule="auto"/>
        <w:jc w:val="center"/>
        <w:rPr>
          <w:rFonts w:ascii="標楷體" w:eastAsia="標楷體" w:hAnsi="標楷體"/>
        </w:rPr>
      </w:pPr>
      <w:r w:rsidRPr="00B813A2">
        <w:rPr>
          <w:rFonts w:ascii="標楷體" w:eastAsia="標楷體" w:hAnsi="標楷體" w:hint="eastAsia"/>
          <w:sz w:val="28"/>
          <w:szCs w:val="24"/>
        </w:rPr>
        <w:lastRenderedPageBreak/>
        <w:t>第</w:t>
      </w:r>
      <w:r>
        <w:rPr>
          <w:rFonts w:ascii="標楷體" w:eastAsia="標楷體" w:hAnsi="標楷體" w:hint="eastAsia"/>
          <w:sz w:val="28"/>
          <w:szCs w:val="24"/>
        </w:rPr>
        <w:t>六</w:t>
      </w:r>
      <w:r w:rsidRPr="00B813A2">
        <w:rPr>
          <w:rFonts w:ascii="標楷體" w:eastAsia="標楷體" w:hAnsi="標楷體" w:hint="eastAsia"/>
          <w:sz w:val="28"/>
          <w:szCs w:val="24"/>
        </w:rPr>
        <w:t xml:space="preserve">章 </w:t>
      </w:r>
      <w:r>
        <w:rPr>
          <w:rFonts w:ascii="標楷體" w:eastAsia="標楷體" w:hAnsi="標楷體" w:hint="eastAsia"/>
          <w:sz w:val="28"/>
          <w:szCs w:val="24"/>
        </w:rPr>
        <w:t>結論</w:t>
      </w:r>
    </w:p>
    <w:p w14:paraId="34862A64" w14:textId="70E63431" w:rsidR="00D270FA" w:rsidRDefault="00AC0B59" w:rsidP="008F209C">
      <w:pPr>
        <w:jc w:val="both"/>
        <w:rPr>
          <w:rFonts w:ascii="標楷體" w:eastAsia="標楷體" w:hAnsi="標楷體"/>
        </w:rPr>
      </w:pPr>
      <w:r>
        <w:rPr>
          <w:rFonts w:ascii="標楷體" w:eastAsia="標楷體" w:hAnsi="標楷體" w:hint="eastAsia"/>
        </w:rPr>
        <w:t xml:space="preserve">    </w:t>
      </w:r>
      <w:r w:rsidR="00596F50">
        <w:rPr>
          <w:rFonts w:ascii="標楷體" w:eastAsia="標楷體" w:hAnsi="標楷體" w:hint="eastAsia"/>
        </w:rPr>
        <w:t>由實驗第一部分得知牛隻胎次與健康狀態不同會影響其分娩前後行為變化</w:t>
      </w:r>
      <w:r w:rsidR="001D763B">
        <w:rPr>
          <w:rFonts w:ascii="標楷體" w:eastAsia="標楷體" w:hAnsi="標楷體" w:hint="eastAsia"/>
        </w:rPr>
        <w:t>，分娩前有較低的反芻時間會提高分娩後發生多種代謝性疾病的機率。另外發現牛隻乳量與反芻時間呈正相關，但與活動量呈負相關</w:t>
      </w:r>
      <w:r w:rsidR="00484E66">
        <w:rPr>
          <w:rFonts w:ascii="標楷體" w:eastAsia="標楷體" w:hAnsi="標楷體" w:hint="eastAsia"/>
        </w:rPr>
        <w:t>。</w:t>
      </w:r>
      <w:r w:rsidR="001D763B">
        <w:rPr>
          <w:rFonts w:ascii="標楷體" w:eastAsia="標楷體" w:hAnsi="標楷體" w:hint="eastAsia"/>
        </w:rPr>
        <w:t>疾病的發生會影響牛隻行為變化，因此第二部分探討牛隻臨床疾病確診前後的行為與乳量變化</w:t>
      </w:r>
      <w:r w:rsidR="00484E66">
        <w:rPr>
          <w:rFonts w:ascii="標楷體" w:eastAsia="標楷體" w:hAnsi="標楷體" w:hint="eastAsia"/>
        </w:rPr>
        <w:t>，結果發現確診不同臨床疾病前後對於反芻時間與活動量的變化不同，並且皆會降低乳量。</w:t>
      </w:r>
      <w:r>
        <w:rPr>
          <w:rFonts w:ascii="標楷體" w:eastAsia="標楷體" w:hAnsi="標楷體" w:hint="eastAsia"/>
        </w:rPr>
        <w:t>像是</w:t>
      </w:r>
      <w:r w:rsidR="00484E66">
        <w:rPr>
          <w:rFonts w:ascii="標楷體" w:eastAsia="標楷體" w:hAnsi="標楷體" w:hint="eastAsia"/>
        </w:rPr>
        <w:t>確診臨床子宮炎前後其反芻時間有較健康牛隻低的趨勢，但會提高頸部活動量。第三部分則探討分娩後發生無臨床症狀的亞臨床疾病對於分娩前後行為的影響</w:t>
      </w:r>
      <w:r w:rsidR="0045426C">
        <w:rPr>
          <w:rFonts w:ascii="標楷體" w:eastAsia="標楷體" w:hAnsi="標楷體" w:hint="eastAsia"/>
        </w:rPr>
        <w:t>，發現分娩前反芻</w:t>
      </w:r>
      <w:r>
        <w:rPr>
          <w:rFonts w:ascii="標楷體" w:eastAsia="標楷體" w:hAnsi="標楷體" w:hint="eastAsia"/>
        </w:rPr>
        <w:t>時間</w:t>
      </w:r>
      <w:r w:rsidR="0045426C">
        <w:rPr>
          <w:rFonts w:ascii="標楷體" w:eastAsia="標楷體" w:hAnsi="標楷體" w:hint="eastAsia"/>
        </w:rPr>
        <w:t>或活動量有明顯變化會提高分娩後出現亞臨床疾病的風險</w:t>
      </w:r>
      <w:r>
        <w:rPr>
          <w:rFonts w:ascii="標楷體" w:eastAsia="標楷體" w:hAnsi="標楷體" w:hint="eastAsia"/>
        </w:rPr>
        <w:t>，特別是分娩前幾天有顯著降低反芻時間的牛隻應於分娩後檢測血鈣與血酮，以減少亞臨床疾病對於牛隻產量的影響或誘導臨床疾病的風險。</w:t>
      </w:r>
    </w:p>
    <w:p w14:paraId="5AAFC161" w14:textId="77777777" w:rsidR="008F209C" w:rsidRDefault="00C83A2B" w:rsidP="008F209C">
      <w:pPr>
        <w:jc w:val="both"/>
        <w:rPr>
          <w:rFonts w:ascii="標楷體" w:eastAsia="標楷體" w:hAnsi="標楷體"/>
        </w:rPr>
      </w:pPr>
      <w:r>
        <w:rPr>
          <w:rFonts w:ascii="標楷體" w:eastAsia="標楷體" w:hAnsi="標楷體" w:hint="eastAsia"/>
        </w:rPr>
        <w:t xml:space="preserve">    </w:t>
      </w:r>
      <w:r w:rsidR="002E002A">
        <w:rPr>
          <w:rFonts w:ascii="標楷體" w:eastAsia="標楷體" w:hAnsi="標楷體" w:hint="eastAsia"/>
        </w:rPr>
        <w:t>疾病的發生除了影響乳牛內在生理外，往往也會改變其外在的行為表現，隨著商業感測器已於牧場普遍應用，</w:t>
      </w:r>
      <w:r>
        <w:rPr>
          <w:rFonts w:ascii="標楷體" w:eastAsia="標楷體" w:hAnsi="標楷體" w:hint="eastAsia"/>
        </w:rPr>
        <w:t>除了協助乳牛發情判斷外，對於牛隻健康狀態的監控似乎也能提供幫助。本研究已證實分娩後發生臨床或亞臨床疾病的乳牛其分娩前行為會出現改變，顯示利用感測器可協助提早判斷分娩後有較差健康狀態的牛隻，並進行預防措施，以利降低轉換期對於乳牛的負面影響；另外亦發現確診不同臨床疾病對於行為變化的影響不同，顯示利用感測器提早偵測乳牛疾病是可行的，</w:t>
      </w:r>
      <w:r w:rsidR="003B4C2A">
        <w:rPr>
          <w:rFonts w:ascii="標楷體" w:eastAsia="標楷體" w:hAnsi="標楷體" w:hint="eastAsia"/>
        </w:rPr>
        <w:t>可盡快提供適當治療，以降低對於牛隻乳量及牧場經濟的損失。</w:t>
      </w:r>
    </w:p>
    <w:p w14:paraId="7DD1B23F" w14:textId="5D60F694" w:rsidR="003D0919" w:rsidRPr="002E002A" w:rsidRDefault="008F209C" w:rsidP="008F209C">
      <w:pPr>
        <w:jc w:val="both"/>
        <w:rPr>
          <w:rFonts w:ascii="標楷體" w:eastAsia="標楷體" w:hAnsi="標楷體"/>
        </w:rPr>
      </w:pPr>
      <w:r>
        <w:rPr>
          <w:rFonts w:ascii="標楷體" w:eastAsia="標楷體" w:hAnsi="標楷體" w:hint="eastAsia"/>
        </w:rPr>
        <w:t xml:space="preserve">    </w:t>
      </w:r>
      <w:r w:rsidR="003B4C2A">
        <w:rPr>
          <w:rFonts w:ascii="標楷體" w:eastAsia="標楷體" w:hAnsi="標楷體" w:hint="eastAsia"/>
        </w:rPr>
        <w:t>然而，為了能準確比較病牛與健康牛的行為差異，</w:t>
      </w:r>
      <w:r w:rsidR="002C404F">
        <w:rPr>
          <w:rFonts w:ascii="標楷體" w:eastAsia="標楷體" w:hAnsi="標楷體" w:hint="eastAsia"/>
        </w:rPr>
        <w:t>除了自身比較外，</w:t>
      </w:r>
      <w:r w:rsidR="003B4C2A">
        <w:rPr>
          <w:rFonts w:ascii="標楷體" w:eastAsia="標楷體" w:hAnsi="標楷體" w:hint="eastAsia"/>
        </w:rPr>
        <w:t>牧場應</w:t>
      </w:r>
      <w:r>
        <w:rPr>
          <w:rFonts w:ascii="標楷體" w:eastAsia="標楷體" w:hAnsi="標楷體" w:hint="eastAsia"/>
        </w:rPr>
        <w:t>透過感測器的行為數據，來</w:t>
      </w:r>
      <w:r w:rsidR="003B4C2A">
        <w:rPr>
          <w:rFonts w:ascii="標楷體" w:eastAsia="標楷體" w:hAnsi="標楷體" w:hint="eastAsia"/>
        </w:rPr>
        <w:t>建立各自的行為基準線，當有牛隻其行為出現偏差</w:t>
      </w:r>
      <w:r w:rsidR="002C404F">
        <w:rPr>
          <w:rFonts w:ascii="標楷體" w:eastAsia="標楷體" w:hAnsi="標楷體" w:hint="eastAsia"/>
        </w:rPr>
        <w:t>即須</w:t>
      </w:r>
      <w:r w:rsidR="003B4C2A">
        <w:rPr>
          <w:rFonts w:ascii="標楷體" w:eastAsia="標楷體" w:hAnsi="標楷體" w:hint="eastAsia"/>
        </w:rPr>
        <w:t>進行適當檢查</w:t>
      </w:r>
      <w:r w:rsidR="002C404F">
        <w:rPr>
          <w:rFonts w:ascii="標楷體" w:eastAsia="標楷體" w:hAnsi="標楷體" w:hint="eastAsia"/>
        </w:rPr>
        <w:t>，理想情況應使用分娩後無亞臨床疾病或臨床疾病發生的牛隻來建立基準，但透過本實驗亦發現第二胎次的牛隻其行為也能提供做為參考。未來，透過各種行為基準線的建立，可以篩選分娩後有較高患病風險的牛隻，</w:t>
      </w:r>
      <w:r>
        <w:rPr>
          <w:rFonts w:ascii="標楷體" w:eastAsia="標楷體" w:hAnsi="標楷體" w:hint="eastAsia"/>
        </w:rPr>
        <w:t>減少產後代謝性疾病的發生及降低淘汰風險，以利增加台灣乳牛的使用年限。</w:t>
      </w:r>
    </w:p>
    <w:p w14:paraId="51546561" w14:textId="387CB9FD" w:rsidR="003D0919" w:rsidRDefault="003D0919" w:rsidP="00734BDF">
      <w:pPr>
        <w:rPr>
          <w:rFonts w:ascii="標楷體" w:eastAsia="標楷體" w:hAnsi="標楷體"/>
        </w:rPr>
      </w:pPr>
    </w:p>
    <w:p w14:paraId="23F7FFF2" w14:textId="303B811F" w:rsidR="003D0919" w:rsidRDefault="003D0919" w:rsidP="00734BDF">
      <w:pPr>
        <w:rPr>
          <w:rFonts w:ascii="標楷體" w:eastAsia="標楷體" w:hAnsi="標楷體"/>
        </w:rPr>
      </w:pPr>
    </w:p>
    <w:p w14:paraId="75D545FE" w14:textId="26B213B3" w:rsidR="003D0919" w:rsidRDefault="003D0919" w:rsidP="00734BDF">
      <w:pPr>
        <w:rPr>
          <w:rFonts w:ascii="標楷體" w:eastAsia="標楷體" w:hAnsi="標楷體"/>
        </w:rPr>
      </w:pPr>
    </w:p>
    <w:p w14:paraId="18AA729A" w14:textId="58D49E0C" w:rsidR="003D0919" w:rsidRDefault="003D0919" w:rsidP="00734BDF">
      <w:pPr>
        <w:rPr>
          <w:rFonts w:ascii="標楷體" w:eastAsia="標楷體" w:hAnsi="標楷體"/>
        </w:rPr>
      </w:pPr>
    </w:p>
    <w:p w14:paraId="6FC00B4C" w14:textId="78F574F5" w:rsidR="003D0919" w:rsidRDefault="003D0919" w:rsidP="00734BDF">
      <w:pPr>
        <w:rPr>
          <w:rFonts w:ascii="標楷體" w:eastAsia="標楷體" w:hAnsi="標楷體"/>
        </w:rPr>
      </w:pPr>
    </w:p>
    <w:p w14:paraId="7B94DD27" w14:textId="2A6E7082" w:rsidR="003D0919" w:rsidRDefault="003D0919" w:rsidP="00734BDF">
      <w:pPr>
        <w:rPr>
          <w:rFonts w:ascii="標楷體" w:eastAsia="標楷體" w:hAnsi="標楷體"/>
        </w:rPr>
      </w:pPr>
    </w:p>
    <w:p w14:paraId="711F01BF" w14:textId="33A136A4" w:rsidR="003D0919" w:rsidRDefault="003D0919" w:rsidP="00734BDF">
      <w:pPr>
        <w:rPr>
          <w:rFonts w:ascii="標楷體" w:eastAsia="標楷體" w:hAnsi="標楷體"/>
        </w:rPr>
      </w:pPr>
    </w:p>
    <w:p w14:paraId="4AB9F77C" w14:textId="77777777" w:rsidR="008F209C" w:rsidRDefault="008F209C" w:rsidP="00734BDF">
      <w:pPr>
        <w:rPr>
          <w:rFonts w:ascii="標楷體" w:eastAsia="標楷體" w:hAnsi="標楷體"/>
        </w:rPr>
      </w:pPr>
    </w:p>
    <w:p w14:paraId="0045565E" w14:textId="4C8425E4" w:rsidR="003D0919" w:rsidRPr="004220FA" w:rsidRDefault="003D0919" w:rsidP="003D0919">
      <w:pPr>
        <w:spacing w:line="480" w:lineRule="auto"/>
        <w:jc w:val="center"/>
        <w:rPr>
          <w:rFonts w:ascii="標楷體" w:eastAsia="標楷體" w:hAnsi="標楷體"/>
        </w:rPr>
      </w:pPr>
      <w:r w:rsidRPr="00B813A2">
        <w:rPr>
          <w:rFonts w:ascii="標楷體" w:eastAsia="標楷體" w:hAnsi="標楷體" w:hint="eastAsia"/>
          <w:sz w:val="28"/>
          <w:szCs w:val="24"/>
        </w:rPr>
        <w:lastRenderedPageBreak/>
        <w:t>第</w:t>
      </w:r>
      <w:r>
        <w:rPr>
          <w:rFonts w:ascii="標楷體" w:eastAsia="標楷體" w:hAnsi="標楷體" w:hint="eastAsia"/>
          <w:sz w:val="28"/>
          <w:szCs w:val="24"/>
        </w:rPr>
        <w:t>七</w:t>
      </w:r>
      <w:r w:rsidRPr="00B813A2">
        <w:rPr>
          <w:rFonts w:ascii="標楷體" w:eastAsia="標楷體" w:hAnsi="標楷體" w:hint="eastAsia"/>
          <w:sz w:val="28"/>
          <w:szCs w:val="24"/>
        </w:rPr>
        <w:t xml:space="preserve">章 </w:t>
      </w:r>
      <w:r>
        <w:rPr>
          <w:rFonts w:ascii="標楷體" w:eastAsia="標楷體" w:hAnsi="標楷體" w:hint="eastAsia"/>
          <w:sz w:val="28"/>
          <w:szCs w:val="24"/>
        </w:rPr>
        <w:t>參考文獻</w:t>
      </w:r>
    </w:p>
    <w:p w14:paraId="735A1E85" w14:textId="77777777" w:rsidR="00DD7A1F" w:rsidRPr="00DD7A1F" w:rsidRDefault="00B6313A" w:rsidP="00DD7A1F">
      <w:pPr>
        <w:pStyle w:val="EndNoteBibliography"/>
        <w:ind w:left="640" w:hangingChars="200" w:hanging="640"/>
        <w:jc w:val="both"/>
        <w:rPr>
          <w:rFonts w:ascii="Times New Roman" w:hAnsi="Times New Roman" w:cs="Times New Roman"/>
        </w:rPr>
      </w:pPr>
      <w:r>
        <w:rPr>
          <w:rFonts w:ascii="標楷體" w:eastAsia="標楷體" w:hAnsi="標楷體"/>
          <w:sz w:val="32"/>
          <w:szCs w:val="32"/>
        </w:rPr>
        <w:fldChar w:fldCharType="begin"/>
      </w:r>
      <w:r>
        <w:rPr>
          <w:rFonts w:ascii="標楷體" w:eastAsia="標楷體" w:hAnsi="標楷體"/>
          <w:sz w:val="32"/>
          <w:szCs w:val="32"/>
        </w:rPr>
        <w:instrText xml:space="preserve"> ADDIN EN.REFLIST </w:instrText>
      </w:r>
      <w:r>
        <w:rPr>
          <w:rFonts w:ascii="標楷體" w:eastAsia="標楷體" w:hAnsi="標楷體"/>
          <w:sz w:val="32"/>
          <w:szCs w:val="32"/>
        </w:rPr>
        <w:fldChar w:fldCharType="separate"/>
      </w:r>
      <w:r w:rsidR="00DD7A1F" w:rsidRPr="00DD7A1F">
        <w:rPr>
          <w:rFonts w:ascii="Times New Roman" w:hAnsi="Times New Roman" w:cs="Times New Roman"/>
        </w:rPr>
        <w:t>Acatincăi, S., D. Gavojdian, G. Stanciu, L. T. Cziszter, I. Tripon, and S. Baul. 2010. Study regarding rumination behavior in cattle–position adopted by cows during rumination process. Scientific Papers Animal Science and Biotechnologies 43(2):199-202.</w:t>
      </w:r>
    </w:p>
    <w:p w14:paraId="3AF7D7B4"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Adin, G., R. Solomon, M. Nikbachat, A. Zenou, E. Yosef, A. Brosh, A. Shabtay, S. J. Mabjeesh, I. Halachmi, and J. Miron. 2009. Effect of feeding cows in early lactation with diets differing in roughage-neutral detergent fiber content on intake behavior, rumination, and milk production. J Dairy Sci 92(7):3364-3373.</w:t>
      </w:r>
    </w:p>
    <w:p w14:paraId="0E49A09B"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Aikman, P. C., C. K. Reynolds, and D. E. Beever. 2008. Diet digestibility, rate of passage, and eating and rumination behavior of Jersey and Holstein cows. J Dairy Sci 91(3):1103-1114.</w:t>
      </w:r>
    </w:p>
    <w:p w14:paraId="6550A54B"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Akers, R. M. and S. C. Nickerson. 2011. Mastitis and its impact on structure and function in the ruminant mammary gland. Journal of mammary gland biology and neoplasia 16(4):275-289.</w:t>
      </w:r>
    </w:p>
    <w:p w14:paraId="704DFA29"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Albright, J. L. 1987. Dairy animal welfare: current and needed research. J Dairy Sci 70(12):2711-2731.</w:t>
      </w:r>
    </w:p>
    <w:p w14:paraId="0A20D05B"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Allen, M. S. 1997. Relationship between fermentation acid production in the rumen and the requirement for physically effective fiber. J Dairy Sci 80(7):1447-1462.</w:t>
      </w:r>
    </w:p>
    <w:p w14:paraId="4558E026"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Antanaitis, R., V. Juozaitienė, D. Malašauskienė, and M. Televičius. 2019. Can rumination time and some blood biochemical parameters be used as biomarkers for the diagnosis of subclinical acidosis and subclinical ketosis? Veterinary and Animal Science 8:100077.</w:t>
      </w:r>
    </w:p>
    <w:p w14:paraId="520AB1A5"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Arnould, V., R. Reding, J. Bormann, N. Gengler, and h. Soyeurt. 2013. Review: Milk composition as management tool of sustainability. Biotechnol. Agron. Soc. Environ. 17:613-621.</w:t>
      </w:r>
    </w:p>
    <w:p w14:paraId="38947FE9"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Aungier, S. P. M., J. F. Roche, M. Sheehy, and M. A. Crowe. 2012. Effects of management and health on the use of activity monitoring for estrus detection in dairy cows. J Dairy Sci 95(5):2452-2466.</w:t>
      </w:r>
    </w:p>
    <w:p w14:paraId="7DC3137F"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Bach, A., M. Dinarés, M. Devant, and X. Carré. 2007. Associations between lameness and production, feeding and milking attendance of Holstein cows milked with an automatic milking system. The Journal of Dairy Research 74(1):40-46.</w:t>
      </w:r>
    </w:p>
    <w:p w14:paraId="28B8BBEF"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 xml:space="preserve">Bareille, N., F. Beaudeau, S. Billon, A. Robert, and P. Faverdin. 2003. Effects of health </w:t>
      </w:r>
      <w:r w:rsidRPr="00DD7A1F">
        <w:rPr>
          <w:rFonts w:ascii="Times New Roman" w:hAnsi="Times New Roman" w:cs="Times New Roman"/>
        </w:rPr>
        <w:lastRenderedPageBreak/>
        <w:t>disorders on feed intake and milk production in dairy cows. Livestock Production Science 83(1):53-62.</w:t>
      </w:r>
    </w:p>
    <w:p w14:paraId="5B33A3E5"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Baticz, O., S. Tömösközi, and L. Vida. 2002. Concentrations of citrate and ketone bodies in cow's raw milk. Periodica Polytechnica: Chemical Engineering 46.</w:t>
      </w:r>
    </w:p>
    <w:p w14:paraId="3F45C0DB"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Bazeley, K. and P. J. Pinsent. 1984. Preliminary observations on a series of outbreaks of acute laminitis in dairy cattle. Vet Rec 115(24):619-622.</w:t>
      </w:r>
    </w:p>
    <w:p w14:paraId="2E3FDDBD"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Beauchemin, K. A. and W. Z. Yang. 2005. Effects of physically effective fiber on intake, chewing activity, and ruminal acidosis for dairy cows fed diets based on corn silage. J Dairy Sci 88(6):2117-2129.</w:t>
      </w:r>
    </w:p>
    <w:p w14:paraId="4DB25C6C"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Bewley, J. 2010. Precision dairy farming: advanced analysis solutions for future profitability. Pages 2-5 in Proc. Proceedings of the first North American conference on precision dairy management, Toronto, Canada.</w:t>
      </w:r>
    </w:p>
    <w:p w14:paraId="3A3832F4"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Bikker, J. P., H. van Laar, P. Rump, J. Doorenbos, K. van Meurs, G. M. Griffioen, and J. Dijkstra. 2014. Technical note: Evaluation of an ear-attached movement sensor to record cow feeding behavior and activity. J Dairy Sci 97(5):2974-2979.</w:t>
      </w:r>
    </w:p>
    <w:p w14:paraId="22808B30"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Blum, J., P. Kunz, H. Leuenberger, K. Gautschi, and M. Keller. 1983. Thyroid hormones, blood plasma metabolites and haematological parameters in relationship to milk yield in dairy cows. Animal Production 36(1):93-104.</w:t>
      </w:r>
    </w:p>
    <w:p w14:paraId="6229AA3D"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Borchers, M. R., Y. M. Chang, K. L. Proudfoot, B. A. Wadsworth, A. E. Stone, and J. M. Bewley. 2017. Machine-learning-based calving prediction from activity, lying, and ruminating behaviors in dairy cattle. J Dairy Sci 100(7):5664-5674.</w:t>
      </w:r>
    </w:p>
    <w:p w14:paraId="623A6307"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Burfeind, O., P. Sepulveda, M. A. G. von Keyserlingk, D. M. Weary, D. M. Veira, and W. Heuwieser. 2010. Technical note: Evaluation of a scoring system for rumen fill in dairy cows. J Dairy Sci 93(8):3635-3640.</w:t>
      </w:r>
    </w:p>
    <w:p w14:paraId="1CA72BD0"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Caixeta, L. S. and B. O. Omontese. 2021. Monitoring and Improving the Metabolic Health of Dairy Cows during the Transition Period. Animals-Basel 11(2):352.</w:t>
      </w:r>
    </w:p>
    <w:p w14:paraId="061D3AD3"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Calamari, L., N. Soriani, G. Panella, F. Petrera, A. Minuti, and E. Trevisi. 2014. Rumination time around calving: An early signal to detect cows at greater risk of disease. J Dairy Sci 97(6):3635-3647.</w:t>
      </w:r>
    </w:p>
    <w:p w14:paraId="09AC831B"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Cattaneo, L., V. Lopreiato, E. Trevisi, and A. Minuti. 2020. Association of postpartum uterine diseases with lying time and metabolic profiles of multiparous Holstein dairy cows in the transition period. Vet J 263.</w:t>
      </w:r>
    </w:p>
    <w:p w14:paraId="0D7334B5"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 xml:space="preserve">Clark, C. E. F., N. A. Lyons, L. Millapan, S. Talukder, G. M. Cronin, K. L. Kerrisk, and S. C. Garcia. 2015. Rumination and activity levels as predictors of calving for </w:t>
      </w:r>
      <w:r w:rsidRPr="00DD7A1F">
        <w:rPr>
          <w:rFonts w:ascii="Times New Roman" w:hAnsi="Times New Roman" w:cs="Times New Roman"/>
        </w:rPr>
        <w:lastRenderedPageBreak/>
        <w:t>dairy cows. Animal 9(4):691-695.</w:t>
      </w:r>
    </w:p>
    <w:p w14:paraId="557CB5BA"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Clement, P., R. Guatteo, L. Delaby, B. Rouille, A. Chanvallon, J. M. Philipot, and N. Bareille. 2014. Short communication: Added value of rumination time for the prediction of dry matter intake in lactating dairy cows. J Dairy Sci 97(10):6531-6535.</w:t>
      </w:r>
    </w:p>
    <w:p w14:paraId="2CCB87ED"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Costa, A., C. Egger-Danner, G. Mészáros, C. Fuerst, M. Penasa, J. Sölkner, and B. Fuerst-Waltl. 2019. Genetic associations of lactose and its ratios to other milk solids with health traits in Austrian Fleckvieh cows. J Dairy Sci 102(5):4238-4248.</w:t>
      </w:r>
    </w:p>
    <w:p w14:paraId="78A5C44C"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Couderc, J. J., D. H. Rearte, G. F. Schroeder, J. I. Ronchi, and F. J. Santini. 2006. Silage chop length and hay supplementation on milk yield, chewing activity, and ruminal digestion by dairy cows. J Dairy Sci 89(9):3599-3608.</w:t>
      </w:r>
    </w:p>
    <w:p w14:paraId="671F548E"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DeGaris, P. J. and I. J. Lean. 2008. Milk fever in dairy cows: A review of pathophysiology and control principles. The Veterinary Journal 176(1):58-69.</w:t>
      </w:r>
    </w:p>
    <w:p w14:paraId="6B34B1B3"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Delagarde, R. and P. Lamberton. 2015. Daily grazing time of dairy cows is recorded accurately using the Lifecorder Plus device. Appl Anim Behav Sci 165:25-32.</w:t>
      </w:r>
    </w:p>
    <w:p w14:paraId="7FB279CE"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Drackley, J. K. 1999. Biology of dairy cows during the transition period: The final frontier? J Dairy Sci 82(11):2259-2273.</w:t>
      </w:r>
    </w:p>
    <w:p w14:paraId="658E1924"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Duncan, W. and G. Garton. 1963. Blood lipids. 3. Plasma lipids of the cow during pregnancy and lactation. Biochemical Journal 89(3):414.</w:t>
      </w:r>
    </w:p>
    <w:p w14:paraId="74BA3122"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Edwards, J. L. and P. R. Tozer. 2004. Using activity and milk yield as predictors of fresh cow disorders. J Dairy Sci 87(2):524-531.</w:t>
      </w:r>
    </w:p>
    <w:p w14:paraId="797C6FBD"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Elseady, Y. and A. ELSayed. 2021. Relationship between reproductive efficiency and blood calcium level during transition period in dairy cows. Kafrelsheikh Veterinary Medical Journal 19(1):8-12.</w:t>
      </w:r>
    </w:p>
    <w:p w14:paraId="5474E52D"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Eradus, W., W. Rossing, P. Hogewerf, and E. Benders. 1992. Signal processing of activity data for oestrus detection in dairy cattle. EAAP Publication (Netherlands).</w:t>
      </w:r>
    </w:p>
    <w:p w14:paraId="513F0C3F"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Farris, E. J. 1954. Activity of dairy cows during estrus. J Am Vet Med Assoc 125(929):117-120.</w:t>
      </w:r>
    </w:p>
    <w:p w14:paraId="15D7F315"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Fiol, C., M. Aguerre, M. Carriquiry, and R. Ungerfeld. 2019. Social dominance affects intake rate and behavioral time budget in pre-pubertal dairy heifers allocated in continuous competitive situations. Animal 13(6):1297-1303.</w:t>
      </w:r>
    </w:p>
    <w:p w14:paraId="6048E0CD"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 xml:space="preserve">Fiorentin, E., A. Tiecher, C. Menegat, C. Soares, A. Aires, R. Rocha, and F. H. D. Gonzalez. 2017. Accuracy of two hand-held electronic devices for determination of blood β-hydroxybutyrate in dairy cows. Revista Brasileira de Saúde e Produção </w:t>
      </w:r>
      <w:r w:rsidRPr="00DD7A1F">
        <w:rPr>
          <w:rFonts w:ascii="Times New Roman" w:hAnsi="Times New Roman" w:cs="Times New Roman"/>
        </w:rPr>
        <w:lastRenderedPageBreak/>
        <w:t>Animal 18:439-445.</w:t>
      </w:r>
    </w:p>
    <w:p w14:paraId="24CB3F54"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Firk, R., E. Stamer, W. Junge, and J. Krieter. 2002. Automation of oestrus detection in dairy cows: A review. Livestock Production Science 75:219-232.</w:t>
      </w:r>
    </w:p>
    <w:p w14:paraId="1B48434B"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Forsbäck, L., H. Lindmark-Månsson, A. Andrén, M. Åkerstedt, L. Andrée, and K. Svennersten-Sjaunja. 2010. Day-to-day variation in milk yield and milk composition at the udder-quarter level. J Dairy Sci 93(8):3569-3577.</w:t>
      </w:r>
    </w:p>
    <w:p w14:paraId="4215FCBC"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Fregonesi, J. A. and J. D. Leaver. 2002. Influence of space allowance and milk yield level on behaviour, performance and health of dairy cows housed in strawyard and cubicle systems. Livestock Production Science 78(3):245-257.</w:t>
      </w:r>
    </w:p>
    <w:p w14:paraId="2A27B52E"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Geddes, D. T., K. M. Aljazaf, J. C. Kent, D. K. Prime, D. L. Spatz, C. P. Garbin, C. T. Lai, and P. E. Hartmann. 2012. Blood Flow Characteristics of the Human Lactating Breast. J Hum Lact 28(2):145-152.</w:t>
      </w:r>
    </w:p>
    <w:p w14:paraId="556B59A8"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Goff, J. P. 2006. Major advances in our understanding of nutritional influences on bovine health. J Dairy Sci 89(4):1292-1301.</w:t>
      </w:r>
    </w:p>
    <w:p w14:paraId="2265E364"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Goff, J. P., A. Hohman, and L. L. Timms. 2020. Effect of subclinical and clinical hypocalcemia and dietary cation-anion difference on rumination activity in periparturient dairy cows. J Dairy Sci 103(3):2591-2601.</w:t>
      </w:r>
    </w:p>
    <w:p w14:paraId="2C81C831"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Grant, R. J. and J. L. Albright. 1995. Feeding-Behavior and Management Factors during the Transition Period in Dairy-Cattle. Journal of Animal Science 73(9):2791-2803.</w:t>
      </w:r>
    </w:p>
    <w:p w14:paraId="6B5335DA"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Grant, R. J., V. F. Colenbrander, and J. L. Albright. 1990. Effect of Particle-Size of Forage and Rumen Cannulation Upon Chewing Activity and Laterality in Dairy-Cows. J Dairy Sci 73(11):3158-3164.</w:t>
      </w:r>
    </w:p>
    <w:p w14:paraId="2DCF61D3"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Gregorini, P., B. Dela Rue, M. Pourau, C. Glassey, and J. Jago. 2013. A note on rumination behavior of dairy cows under intensive grazing systems. Livest Sci 158(1-3):151-156.</w:t>
      </w:r>
    </w:p>
    <w:p w14:paraId="051FF91B"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Hamann, J. and V. Krömker. 1997. Potential of specific milk composition variables for cow health management. Livestock Production Science 48:201-208.</w:t>
      </w:r>
    </w:p>
    <w:p w14:paraId="0677E349"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Hammon, D. S., I. M. Evjen, T. R. Dhiman, J. P. Goff, and J. L. Walters. 2006. Neutrophil function and energy status in Holstein cows with uterine health disorders. Vet Immunol Immunop 113(1-2):21-29.</w:t>
      </w:r>
    </w:p>
    <w:p w14:paraId="2ED4A183"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Hogeveen, H., C. Kamphuis, W. Steeneveld, and H. Mollenhorst. 2010. Sensors and Clinical Mastitis-The Quest for the Perfect Alert. Sensors-Basel 10(9):7991-8009.</w:t>
      </w:r>
    </w:p>
    <w:p w14:paraId="24830216"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 xml:space="preserve">Huzzey, J. M., D. M. Veira, D. M. Weary, and M. A. G. von Keyserlingk. 2007. Prepartum Behavior and Dry Matter Intake Identify Dairy Cows at Risk for </w:t>
      </w:r>
      <w:r w:rsidRPr="00DD7A1F">
        <w:rPr>
          <w:rFonts w:ascii="Times New Roman" w:hAnsi="Times New Roman" w:cs="Times New Roman"/>
        </w:rPr>
        <w:lastRenderedPageBreak/>
        <w:t>Metritis. J Dairy Sci 90(7):3220-3233.</w:t>
      </w:r>
    </w:p>
    <w:p w14:paraId="091E4D54"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Hwang, S.-Y., M.-J. Lee, and P. W.-S. Chiou. 2000. Monitoring nutritional status of dairy cows in Taiwan using milk protein and milk urea nitrogen. Asian-Australasian Journal of Animal Sciences 13(12):1667-1673.</w:t>
      </w:r>
    </w:p>
    <w:p w14:paraId="41C9E559"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Ingvartsen, K. L. 2006. Feeding- and management-related diseases in the transition cow: Physiological adaptations around calving and strategies to reduce feeding-related diseases. Animal Feed Science and Technology 126(3):175-213.</w:t>
      </w:r>
    </w:p>
    <w:p w14:paraId="41ED1CC1"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Jawor, P. E., J. M. Huzzey, S. J. LeBlanc, and M. A. G. von Keyserlingk. 2012. Associations of subclinical hypocalcemia at calving with milk yield, and feeding, drinking, and standing behaviors around parturition in Holstein cows. J Dairy Sci 95(3):1240-1248.</w:t>
      </w:r>
    </w:p>
    <w:p w14:paraId="35242CFE"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Jenkins, N. T., G. Pena, C. Risco, C. C. Barbosa, A. Vieira-Neto, and K. N. Galvao. 2015. Utility of inline milk fat and protein ratio to diagnose subclinical ketosis and to assign propylene glycol treatment in lactating dairy cows. Can Vet J 56(8):850-854.</w:t>
      </w:r>
    </w:p>
    <w:p w14:paraId="1C75A754"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Johnston, C. and T. J. DeVries. 2018. Short communication: Associations of feeding behavior and milk production in dairy cows. J Dairy Sci 101(4):3367-3373.</w:t>
      </w:r>
    </w:p>
    <w:p w14:paraId="0E13F8B5"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Kaufman, E. I., V. H. Asselstine, S. J. LeBlanc, T. F. Duffield, and T. J. DeVries. 2018. Association of rumination time and health status with milk yield and composition in early-lactation dairy cows. J Dairy Sci 101(1):462-471.</w:t>
      </w:r>
    </w:p>
    <w:p w14:paraId="2C5ED41E"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Kaufman, E. I., S. J. LeBlanc, B. W. McBride, T. F. Duffield, and T. J. DeVries. 2016. Association of rumination time with subclinical ketosis in transition dairy cows. J Dairy Sci 99(7):5604-5618.</w:t>
      </w:r>
    </w:p>
    <w:p w14:paraId="0470DF06"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King, M. T. M., S. J. LeBlanc, E. A. Pajor, T. C. Wright, and T. J. DeVries. 2018. Behavior and productivity of cows milked in automated systems before diagnosis of health disorders in early lactation. J Dairy Sci 101(5):4343-4356.</w:t>
      </w:r>
    </w:p>
    <w:p w14:paraId="58FC5BDD"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Kononoff, P. J., H. A. Lehman, and A. J. Heinrichs. 2002. Technical note - A comparison of methods used to measure eating and ruminating activity in confined dairy cattle. J Dairy Sci 85(7):1801-1803.</w:t>
      </w:r>
    </w:p>
    <w:p w14:paraId="58F392DF"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Krause, M., K. A. Beauchemin, L. M. Rode, B. I. Farr, and P. Norgaard. 1998. Fibrolytic enzyme treatment of barley grain and source of forage in high-grain diets fed to growing cattle. Journal of Animal Science 76(11):2912-2920.</w:t>
      </w:r>
    </w:p>
    <w:p w14:paraId="5B10F84B"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Lager, K. and E. Jordan. 2012. The metabolic profile for the modern transition dairy cow. Pages 9-16 in Proc. Mid-South Ruminant Nutrition Conference.</w:t>
      </w:r>
    </w:p>
    <w:p w14:paraId="164069AF"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lastRenderedPageBreak/>
        <w:t>LeBlanc, S. J., K. D. Lissemore, D. F. Kelton, T. F. Duffield, and K. E. Leslie. 2006. Major advances in disease prevention in dairy cattle. J Dairy Sci 89(4):1267-1279.</w:t>
      </w:r>
    </w:p>
    <w:p w14:paraId="28CC0796"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Lechtenberg, K. and T. Nagaraja. 1991. Hepatic ultrasonography and blood changes in cattle with experimentally induced hepatic abscesses. American journal of veterinary research 52(6):803-809.</w:t>
      </w:r>
    </w:p>
    <w:p w14:paraId="37444E0F"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Liboreiro, D. N., K. S. Machado, P. R. B. Silva, M. M. Maturana, T. K. Nishimura, A. P. Brandao, M. I. Endres, and R. C. Chebel. 2015. Characterization of peripartum rumination and activity of cows diagnosed with metabolic and uterine diseases. J Dairy Sci 98(10):6812-6827.</w:t>
      </w:r>
    </w:p>
    <w:p w14:paraId="57AF4331"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Lindstrom, T., I. Redbo, and K. Uvnas-Moberg. 2001. Plasma oxytocin and cortisol concentrations in dairy cows in relation to feeding duration and rumen fill. Physiol Behav 72(1-2):73-81.</w:t>
      </w:r>
    </w:p>
    <w:p w14:paraId="2B2169C3"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Lipkens, Z. 2019. Selectively Drying Off Dairy Cows: Impact on Future Performance and Antimicrobial Consumption.</w:t>
      </w:r>
    </w:p>
    <w:p w14:paraId="4FFBF971"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Liu, X. and S. L. Spahr. 1993. Automated electronic activity measurement for detection of estrus in dairy cattle. J Dairy Sci 76(10):2906-2912.</w:t>
      </w:r>
    </w:p>
    <w:p w14:paraId="67B87EB0"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Lomander, H., J. Frössling, K. L. Ingvartsen, H. Gustafsson, and C. Svensson. 2012. Supplemental feeding with glycerol or propylene glycol of dairy cows in early lactation—Effects on metabolic status, body condition, and milk yield. J Dairy Sci 95(5):2397-2408.</w:t>
      </w:r>
    </w:p>
    <w:p w14:paraId="634F4B10"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Lomb, J., D. M. Weary, K. E. Mills, and M. A. G. von Keyserlingk. 2018. Effects of metritis on stall use and social behavior at the lying stall. J Dairy Sci 101(8):7471-7479.</w:t>
      </w:r>
    </w:p>
    <w:p w14:paraId="308A2637"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Lopez-Gatius, F., P. Santolaria, I. Mundet, and J. L. Yaniz. 2005. Walking activity at estrus and subsequent fertility in dairy cows. Theriogenology 63(5):1419-1429.</w:t>
      </w:r>
    </w:p>
    <w:p w14:paraId="2CED042F"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Lovendahl, P. and M. G. G. Chagunda. 2010. On the use of physical activity monitoring for estrus detection in dairy cows. J Dairy Sci 93(1):249-259.</w:t>
      </w:r>
    </w:p>
    <w:p w14:paraId="090E42BC"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Lukas, J. M., J. K. Reneau, and J. G. Linn. 2008. Water intake and dry matter intake changes as a feeding management tool and indicator of health and estrus status in dairy cows. J Dairy Sci 91(9):3385-3394.</w:t>
      </w:r>
    </w:p>
    <w:p w14:paraId="6D1FFA8B"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Mandel, R., C. J. Nicol, H. R. Whay, and E. Klement. 2017. Detection and monitoring of metritis in dairy cows using an automated grooming device. J Dairy Sci 100(7):5724-5728.</w:t>
      </w:r>
    </w:p>
    <w:p w14:paraId="3575B65A"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 xml:space="preserve">McArt, J. A. A. and R. C. Neves. 2020. Association of transient, persistent, or delayed </w:t>
      </w:r>
      <w:r w:rsidRPr="00DD7A1F">
        <w:rPr>
          <w:rFonts w:ascii="Times New Roman" w:hAnsi="Times New Roman" w:cs="Times New Roman"/>
        </w:rPr>
        <w:lastRenderedPageBreak/>
        <w:t>subclinical hypocalcemia with early lactation disease, removal, and milk yield in Holstein cows. J Dairy Sci 103(1):690-701.</w:t>
      </w:r>
    </w:p>
    <w:p w14:paraId="75925EE7"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McArt, J. A. A., D. V. Nydam, and G. R. Oetzel. 2012. Epidemiology of subclinical ketosis in early lactation dairy cattle. J Dairy Sci 95(9):5056-5066.</w:t>
      </w:r>
    </w:p>
    <w:p w14:paraId="0FB769AF"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Merenda, V. R., C. C. Figueiredo, T. D. González, and R. C. Chebel. 2020. Technical note: Validation of a system for monitoring individual behavior of Holstein cows. J Dairy Sci 103(8):7425-7430.</w:t>
      </w:r>
    </w:p>
    <w:p w14:paraId="57FDF657"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Miettinen, P. V. A. and J. J. Setälä. 1993. Relationships between subclinical ketosis, milk production and fertility in Finnish dairy cattle. Preventive Veterinary Medicine 17(1):1-8.</w:t>
      </w:r>
    </w:p>
    <w:p w14:paraId="4160C0F2"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National Research Council (U.S.). Subcommittee on Dairy Cattle Nutrition. 2001. Nutrient requirements of dairy cattle. 7th rev. ed. National Academy Press, Washington, D.C.</w:t>
      </w:r>
    </w:p>
    <w:p w14:paraId="601D4F2B"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Neave, H. W., J. Lomb, M. A. G. von Keyserlingk, A. Behnam-Shabahang, and D. M. Weary. 2017. Parity differences in the behavior of transition dairy cows. J Dairy Sci 100(1):548-561.</w:t>
      </w:r>
    </w:p>
    <w:p w14:paraId="5BC66D73"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Neave, H. W., J. Lomb, D. M. Weary, S. J. LeBlanc, J. M. Huzzey, and M. A. G. von Keyserlingk. 2018. Behavioral changes before metritis diagnosis in dairy cows. J Dairy Sci 101(5):4388-4399.</w:t>
      </w:r>
    </w:p>
    <w:p w14:paraId="7562E418"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Neves, R. C., B. M. Leno, K. D. Bach, and J. A. A. McArt. 2018. Epidemiology of subclinical hypocalcemia in early-lactation Holstein dairy cows: The temporal associations of plasma calcium concentration in the first 4 days in milk with disease and milk production. J Dairy Sci 101(10):9321-9331.</w:t>
      </w:r>
    </w:p>
    <w:p w14:paraId="2DC6823E"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Nor, N. M., W. Steeneveld, and H. Hogeveen. 2014. The average culling rate of Dutch dairy herds over the years 2007 to 2010 and its association with herd reproduction, performance and health. J Dairy Res 81(1):1-8.</w:t>
      </w:r>
    </w:p>
    <w:p w14:paraId="40E3D885"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Oetzel, G. R. 2007. Herd-level ketosis–diagnosis and risk factors. Pages 67-91 in Proc. Preconference seminar C. Citeseer.</w:t>
      </w:r>
    </w:p>
    <w:p w14:paraId="0D80B561"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Østergaard, S. and Y. T. Gröhn. 2000. Concentrate feeding, dry-matter intake, and metabolic disorders in Danish dairy cows. Livestock Production Science 65(1):107-118.</w:t>
      </w:r>
    </w:p>
    <w:p w14:paraId="2BE8CD08"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Overton, T. 2001. Transition Cow Programs -- The Good, The Bad, and How to Keep Them from Getting Ugly.</w:t>
      </w:r>
    </w:p>
    <w:p w14:paraId="175C02A4"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 xml:space="preserve">Paudyal, S., F. Maunsell, J. Richeson, C. Risco, A. Donovan, and P. Pinedo. 2016. </w:t>
      </w:r>
      <w:r w:rsidRPr="00DD7A1F">
        <w:rPr>
          <w:rFonts w:ascii="Times New Roman" w:hAnsi="Times New Roman" w:cs="Times New Roman"/>
        </w:rPr>
        <w:lastRenderedPageBreak/>
        <w:t>Peripartal rumination dynamics and health status in cows calving in hot and cool seasons. J Dairy Sci 99(11):9057-9068.</w:t>
      </w:r>
    </w:p>
    <w:p w14:paraId="43AD1E51"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Peiter, M., H. N. Phillips, and M. I. Endres. 2021. Association between early postpartum rumination time and peak milk yield in dairy cows. J Dairy Sci 104(5):5898-5908.</w:t>
      </w:r>
    </w:p>
    <w:p w14:paraId="739D3710"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Proudfoot, K. L., D. M. Veira, D. M. Weary, and M. A. G. von Keyserlingk. 2009. Competition at the feed bunk changes the feeding, standing, and social behavior of transition dairy cows. J Dairy Sci 92(7):3116-3123.</w:t>
      </w:r>
    </w:p>
    <w:p w14:paraId="4D7F314F"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Puppel, K. and B. Kuczyńska. 2016. Metabolic profiles of cow's blood; a review. Journal of the Science of Food and Agriculture 96(13):4321-4328.</w:t>
      </w:r>
    </w:p>
    <w:p w14:paraId="6E85AECF"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Pyörälä, S. 2003. Indicators of inflammation in the diagnosis of mastitis. Veterinary research 34:565-578.</w:t>
      </w:r>
    </w:p>
    <w:p w14:paraId="1DCF2B46"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Radloff, H., L. Schultz, and W. Hoekstra. 1966. Relationship of plasma free fatty acids to other blood components in ruminants under various physiological conditions. J Dairy Sci 49(2):179-182.</w:t>
      </w:r>
    </w:p>
    <w:p w14:paraId="24578403"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Reece, W. O. and E. W. Rowe. 2017. Functional anatomy and physiology of domestic animals. Page 1 online resource. Fifth edition. ed. Wiley Blackwell,, Hoboken, NJ.</w:t>
      </w:r>
    </w:p>
    <w:p w14:paraId="01AC0286"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Reith, S., H. Brandt, and S. Hoy. 2014. Simultaneous analysis of activity and rumination time, based on collar-mounted sensor technology, of dairy cows over the peri-estrus period. Livest Sci 170:219-227.</w:t>
      </w:r>
    </w:p>
    <w:p w14:paraId="1E139724"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Robinson, P. H. and J. E. Garrett. 1999. Effect of yeast culture (Saccharomyces cerevisiae) on adaptation of cows to postpartum diets and on lactational performance. Journal of Animal Science 77(4):988-999.</w:t>
      </w:r>
    </w:p>
    <w:p w14:paraId="62E3BF83"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Rodriguez-Jimenez, S., K. J. Haerr, E. Trevisi, J. J. Loor, F. C. Cardoso, and J. S. Osorio. 2018. Prepartal standing behavior as a parameter for early detection of postpartal subclinical ketosis associated with inflammation and liver function biomarkers in peripartal dairy cows. J Dairy Sci 101(9):8224-8235.</w:t>
      </w:r>
    </w:p>
    <w:p w14:paraId="121132DC"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Roelofs, J. B., C. Krijnen, and E. van Erp-van der Kooij. 2017. The effect of housing condition on the performance of two types of activity meters to detect estrus in dairy cows. Theriogenology 93:12-15.</w:t>
      </w:r>
    </w:p>
    <w:p w14:paraId="132334B8"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Russell, K. E. and A. J. Roussel. 2007. Evaluation of the Ruminant Serum Chemistry Profile. Veterinary Clinics of North America: Food Animal Practice 23(3):403-426.</w:t>
      </w:r>
    </w:p>
    <w:p w14:paraId="60B8D5DB"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Rutten, C. J., A. G. J. Velthuis, W. Steeneveld, and H. Hogeveen. 2013. Invited review: sensors to support health management on dairy farms. J Dairy Sci 96(4):1928-1952.</w:t>
      </w:r>
    </w:p>
    <w:p w14:paraId="353148E6"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lastRenderedPageBreak/>
        <w:t>Schei, I., H. Volden, and L. Bævre. 2005. Effects of energy balance and metabolizable protein level on tissue mobilization and milk performance of dairy cows in early lactation. Livestock Production Science 95(1):35-47.</w:t>
      </w:r>
    </w:p>
    <w:p w14:paraId="5D0F81AD"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Schirmann, K., N. Chapinal, D. M. Weary, W. Heuwieser, and M. A. von Keyserlingk. 2011. Short-term effects of regrouping on behavior of prepartum dairy cows. J Dairy Sci 94(5):2312-2319.</w:t>
      </w:r>
    </w:p>
    <w:p w14:paraId="3436E3C9"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Schirmann, K., N. Chapinal, D. M. Weary, W. Heuwieser, and M. A. G. von Keyserlingk. 2012. Rumination and its relationship to feeding and lying behavior in Holstein dairy cows. J Dairy Sci 95(6):3212-3217.</w:t>
      </w:r>
    </w:p>
    <w:p w14:paraId="6DF1BA09"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Schirmann, K., N. Chapinal, D. M. Weary, L. Vickers, and M. A. G. von Keyserlingk. 2013. Short communication: Rumination and feeding behavior before and after calving in dairy cows. J Dairy Sci 96(11):7088-7092.</w:t>
      </w:r>
    </w:p>
    <w:p w14:paraId="46EEDA17"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Schirmann, K., M. A. von Keyserlingk, D. M. Weary, D. M. Veira, and W. Heuwieser. 2009a. Technical note: Validation of a system for monitoring rumination in dairy cows. J Dairy Sci 92(12):6052-6055.</w:t>
      </w:r>
    </w:p>
    <w:p w14:paraId="0895436B"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Schirmann, K., M. A. G. von Keyserlingk, D. M. Weary, D. M. Veira, and W. Heuwieser. 2009b. Technical note: Validation of a system for monitoring rumination in dairy cows. J Dairy Sci 92(12):6052-6055.</w:t>
      </w:r>
    </w:p>
    <w:p w14:paraId="6DE5101D"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Schirmann, K., D. M. Weary, W. Fleuwieser, N. Chapinal, R. L. A. Cerri, and M. A. G. von Keyserlingk. 2016. Short communication: Rumination and feeding behaviors differ between healthy and sick dairy cows during the transition period. J Dairy Sci 99(12):9917-9924.</w:t>
      </w:r>
    </w:p>
    <w:p w14:paraId="59830895"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Sepúlveda-Varas, P., K. L. Proudfoot, D. M. Weary, and M. A. G. von Keyserlingk. 2016. Changes in behaviour of dairy cows with clinical mastitis. Appl Anim Behav Sci 175:8-13.</w:t>
      </w:r>
    </w:p>
    <w:p w14:paraId="775A01B2"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Sepulveda-Varas, P., D. M. Weary, and M. A. G. von Keyserlingk. 2014. Lying behavior and postpartum health status in grazing dairy cows. J Dairy Sci 97(10):6334-6343.</w:t>
      </w:r>
    </w:p>
    <w:p w14:paraId="03974E8E"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Siivonen, J., S. Taponen, M. Hovinen, M. Pastell, B. J. Lensink, S. Pyorala, and L. Hanninen. 2011. Impact of acute clinical mastitis on cow behaviour. Appl Anim Behav Sci 132(3-4):101-106.</w:t>
      </w:r>
    </w:p>
    <w:p w14:paraId="397BEAF4"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Soriani, N., G. Panella, and L. Calamari. 2013. Rumination time during the summer season and its relationships with metabolic conditions and milk production. J Dairy Sci 96(8):5082-5094.</w:t>
      </w:r>
    </w:p>
    <w:p w14:paraId="0606DC50"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 xml:space="preserve">Soriani, N., E. Trevisi, and L. Calamari. 2012. Relationships between rumination time, </w:t>
      </w:r>
      <w:r w:rsidRPr="00DD7A1F">
        <w:rPr>
          <w:rFonts w:ascii="Times New Roman" w:hAnsi="Times New Roman" w:cs="Times New Roman"/>
        </w:rPr>
        <w:lastRenderedPageBreak/>
        <w:t>metabolic conditions, and health status in dairy cows during the transition period. Journal of Animal Science 90(12):4544-4554.</w:t>
      </w:r>
    </w:p>
    <w:p w14:paraId="0C8E19DA"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Stangaferro, M. L., R. Wijma, L. S. Caixeta, M. A. Al-Abri, and J. O. Giordano. 2016a. Use of rumination and activity monitoring for the identification of dairy cows with health disorders: Part I. Metabolic and digestive disorders. J Dairy Sci 99(9):7395-7410.</w:t>
      </w:r>
    </w:p>
    <w:p w14:paraId="3FF5E560"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Stangaferro, M. L., R. Wijma, L. S. Caixeta, M. A. Al-Abri, and J. O. Giordano. 2016b. Use of rumination and activity monitoring for the identification of dairy cows with health disorders: Part II. Mastitis. J Dairy Sci 99(9):7411-7421.</w:t>
      </w:r>
    </w:p>
    <w:p w14:paraId="0B8B63C9"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Stangaferro, M. L., R. Wijma, L. S. Caixeta, M. A. Al-Abri, and J. O. Giordano. 2016c. Use of rumination and activity monitoring for the identification of dairy cows with health disorders: Part III. Metritis. J Dairy Sci 99(9):7422-7433.</w:t>
      </w:r>
    </w:p>
    <w:p w14:paraId="6F8493B8"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Steensels, M., E. Maltz, C. Bahr, D. Berckmans, A. Antler, and I. Halachmi. 2017. Towards practical application of sensors for monitoring animal health: the effect of post-calving health problems on rumination duration, activity and milk yield. The Journal of Dairy Research 84(2):132-138.</w:t>
      </w:r>
    </w:p>
    <w:p w14:paraId="244D0A4E"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Stojkov, J., M. A. G. von Keyserlingk, J. N. Marchant-Forde, and D. M. Weary. 2015. Assessment of visceral pain associated with metritis in dairy cows. J Dairy Sci 98(8):5352-5361.</w:t>
      </w:r>
    </w:p>
    <w:p w14:paraId="05596E3D"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Stone, A. E., B. W. Jones, C. A. Becker, and J. M. Bewley. 2017. Influence of breed, milk yield, and temperature-humidity index on dairy cow lying time, neck activity, reticulorumen temperature, and rumination behavior. J Dairy Sci 100(3):2395-2403.</w:t>
      </w:r>
    </w:p>
    <w:p w14:paraId="11AF4ADD"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Suthar, V. S., J. Canelas-Raposo, A. Deniz, and W. Heuwieser. 2013. Prevalence of subclinical ketosis and relationships with postpartum diseases in European dairy cows. J Dairy Sci 96(5):2925-2938.</w:t>
      </w:r>
    </w:p>
    <w:p w14:paraId="49CD54E0"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Tainturier, D., J. Braun, A. Rico, and J. Thouvenot. 1984. Variations in blood composition in dairy cows during pregnancy and after calving. Res Vet Sci 37(2):129-131.</w:t>
      </w:r>
    </w:p>
    <w:p w14:paraId="5B4BA64D"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Tatone, E. H., T. F. Duffield, M. B. Capel, T. J. DeVries, S. J. LeBlanc, and J. L. Gordon. 2016. A randomized controlled trial of dexamethasone as an adjunctive therapy to propylene glycol for treatment of hyperketonemia in postpartum dairy cattle. J Dairy Sci 99(11):8991-9000.</w:t>
      </w:r>
    </w:p>
    <w:p w14:paraId="23BB11B5"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 xml:space="preserve">Tsai, I. C., L. M. Mayo, B. W. Jones, A. E. Stone, S. A. Janse, and J. M. Bewley. 2021. </w:t>
      </w:r>
      <w:r w:rsidRPr="00DD7A1F">
        <w:rPr>
          <w:rFonts w:ascii="Times New Roman" w:hAnsi="Times New Roman" w:cs="Times New Roman"/>
        </w:rPr>
        <w:lastRenderedPageBreak/>
        <w:t>Precision dairy monitoring technologies use in disease detection: Differences in behavioral and physiological variables measured with precision dairy monitoring technologies between cows with or without metritis, hyperketonemia, and hypocalcemia. Livest Sci 244:104334.</w:t>
      </w:r>
    </w:p>
    <w:p w14:paraId="0A5AE61C"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Ungerfeld, R., C. Cajarville, M. I. Rosas, and J. L. Repetto. 2014. Time budget differences of high- and low-social rank grazing dairy cows. New Zealand Journal of Agricultural Research 57(2):122-127.</w:t>
      </w:r>
    </w:p>
    <w:p w14:paraId="0B17D6B5"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Val-Laillet, D., V. Guesdon, M. A. G. von Keyserlingk, A. M. de Passillé, and J. Rushen. 2009. Allogrooming in cattle: Relationships between social preferences, feeding displacements and social dominance. Appl Anim Behav Sci 116(2):141-149.</w:t>
      </w:r>
    </w:p>
    <w:p w14:paraId="5969638E"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Val-Laillet, D., A. M. d. Passillé, J. Rushen, and M. A. G. von Keyserlingk. 2008. The concept of social dominance and the social distribution of feeding-related displacements between cows. Appl Anim Behav Sci 111(1):158-172.</w:t>
      </w:r>
    </w:p>
    <w:p w14:paraId="67961E7D"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Van Haelst, Y. N., A. Beeckman, A. T. Van Knegsel, and V. Fievez. 2008. Short communication: elevated concentrations of oleic acid and long-chain fatty acids in milk fat of multiparous subclinical ketotic cows. J Dairy Sci 91(12):4683-4686.</w:t>
      </w:r>
    </w:p>
    <w:p w14:paraId="6D130C3E"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VanEerdenburg, F. J. C. M., H. S. H. Loeffler, and J. H. vanVliet. 1996. Detection of oestrus in dairy cows: A new approach to an old problem. Vet Quart 18(2):52-54.</w:t>
      </w:r>
    </w:p>
    <w:p w14:paraId="269C9445"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Vanholder, T., J. Papen, R. Bemers, G. Vertenten, and A. C. B. Berge. 2015. Risk factors for subclinical and clinical ketosis and association with production parameters in dairy cows in the Netherlands. J Dairy Sci 98(2):880-888.</w:t>
      </w:r>
    </w:p>
    <w:p w14:paraId="115C057E"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Vázquez Diosdado, J. A., Z. E. Barker, H. R. Hodges, J. R. Amory, D. P. Croft, N. J. Bell, and E. A. Codling. 2015. Classification of behaviour in housed dairy cows using an accelerometer-based activity monitoring system. Animal Biotelemetry 3(1):15.</w:t>
      </w:r>
    </w:p>
    <w:p w14:paraId="104DD06E"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Weigele, H. C., L. Gygax, A. Steiner, B. Wechsler, and J. B. Burla. 2018. Moderate lameness leads to marked behavioral changes in dairy cows. J Dairy Sci 101(3):2370-2382.</w:t>
      </w:r>
    </w:p>
    <w:p w14:paraId="3B76650C"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Welch, J. G. 1982. Rumination, Particle-Size and Passage from the Rumen. Journal of Animal Science 54(4):885-894.</w:t>
      </w:r>
    </w:p>
    <w:p w14:paraId="2225D282"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Yang, L., Q. Yang, M. Yi, Z. H. Pang, and B. H. Xiong. 2013. Effects of seasonal change and parity on raw milk composition and related indices in Chinese Holstein cows in northern China. J Dairy Sci 96(11):6863-6869.</w:t>
      </w:r>
    </w:p>
    <w:p w14:paraId="14EB6F24"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 xml:space="preserve">Yang, W. Z. and K. A. Beauchemin. 2006. Effects of physically effective fiber on </w:t>
      </w:r>
      <w:r w:rsidRPr="00DD7A1F">
        <w:rPr>
          <w:rFonts w:ascii="Times New Roman" w:hAnsi="Times New Roman" w:cs="Times New Roman"/>
        </w:rPr>
        <w:lastRenderedPageBreak/>
        <w:t>chewing activity and ruminal pH of dairy cows fed diets based on barley silage. J Dairy Sci 89(1):217-228.</w:t>
      </w:r>
    </w:p>
    <w:p w14:paraId="18877CEE"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Yoon, J., J. Lee, C. Kim, Y. Chung, and C.-H. Kim. 2004. Effects of milk production, season, parity and lactation period on variations of milk urea nitrogen concentration and milk components of Holstein dairy cows. Asian-Australasian Journal of Animal Sciences 17(4):479-484.</w:t>
      </w:r>
    </w:p>
    <w:p w14:paraId="7AB89D1A" w14:textId="77777777" w:rsidR="00DD7A1F" w:rsidRPr="00DD7A1F" w:rsidRDefault="00DD7A1F" w:rsidP="00DD7A1F">
      <w:pPr>
        <w:pStyle w:val="EndNoteBibliography"/>
        <w:ind w:left="480" w:hangingChars="200" w:hanging="480"/>
        <w:jc w:val="both"/>
        <w:rPr>
          <w:rFonts w:ascii="Times New Roman" w:hAnsi="Times New Roman" w:cs="Times New Roman"/>
        </w:rPr>
      </w:pPr>
      <w:r w:rsidRPr="00DD7A1F">
        <w:rPr>
          <w:rFonts w:ascii="Times New Roman" w:hAnsi="Times New Roman" w:cs="Times New Roman"/>
        </w:rPr>
        <w:t>Zhang, F., X. M. Nan, H. Wang, Y. G. Zhao, Y. M. Guo, and B. H. Xiong. 2020. Effects of Propylene Glycol on Negative Energy Balance of Postpartum Dairy Cows. Animals-Basel 10(9).</w:t>
      </w:r>
    </w:p>
    <w:p w14:paraId="338B8204" w14:textId="69022A5A" w:rsidR="00A84BEC" w:rsidRPr="00A84BEC" w:rsidRDefault="00B6313A" w:rsidP="006D1BF2">
      <w:pPr>
        <w:jc w:val="both"/>
        <w:rPr>
          <w:rFonts w:ascii="標楷體" w:eastAsia="標楷體" w:hAnsi="標楷體"/>
          <w:sz w:val="32"/>
          <w:szCs w:val="32"/>
        </w:rPr>
      </w:pPr>
      <w:r>
        <w:rPr>
          <w:rFonts w:ascii="標楷體" w:eastAsia="標楷體" w:hAnsi="標楷體"/>
          <w:sz w:val="32"/>
          <w:szCs w:val="32"/>
        </w:rPr>
        <w:fldChar w:fldCharType="end"/>
      </w:r>
    </w:p>
    <w:sectPr w:rsidR="00A84BEC" w:rsidRPr="00A84BEC" w:rsidSect="00D0400A">
      <w:pgSz w:w="11906" w:h="16838" w:code="9"/>
      <w:pgMar w:top="1440" w:right="1800" w:bottom="1440" w:left="1800" w:header="851" w:footer="992" w:gutter="0"/>
      <w:lnNumType w:countBy="1" w:restart="continuous"/>
      <w:cols w:space="425"/>
      <w:docGrid w:type="linesAndChars" w:linePitch="41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6" w:author="千訓 黃" w:date="2021-07-12T15:01:00Z" w:initials="千訓">
    <w:p w14:paraId="476BAD10" w14:textId="77777777" w:rsidR="00973676" w:rsidRDefault="003950ED">
      <w:pPr>
        <w:pStyle w:val="ab"/>
      </w:pPr>
      <w:r>
        <w:rPr>
          <w:rStyle w:val="aa"/>
        </w:rPr>
        <w:annotationRef/>
      </w:r>
      <w:r>
        <w:rPr>
          <w:rFonts w:hint="eastAsia"/>
        </w:rPr>
        <w:t>這個是參考台大徐老師學生的碩論</w:t>
      </w:r>
      <w:r w:rsidR="00973676">
        <w:rPr>
          <w:rFonts w:hint="eastAsia"/>
        </w:rPr>
        <w:t>，</w:t>
      </w:r>
    </w:p>
    <w:p w14:paraId="60490F84" w14:textId="338D1BAE" w:rsidR="003950ED" w:rsidRDefault="00973676">
      <w:pPr>
        <w:pStyle w:val="ab"/>
      </w:pPr>
      <w:r>
        <w:rPr>
          <w:rFonts w:hint="eastAsia"/>
        </w:rPr>
        <w:t>教育部辭典翻譯為放牧</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0490F8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96D7C9" w16cex:dateUtc="2021-07-12T07: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0490F84" w16cid:durableId="2496D7C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B03BA4" w14:textId="77777777" w:rsidR="001A5EBA" w:rsidRDefault="001A5EBA" w:rsidP="00556512">
      <w:r>
        <w:separator/>
      </w:r>
    </w:p>
  </w:endnote>
  <w:endnote w:type="continuationSeparator" w:id="0">
    <w:p w14:paraId="49156C6B" w14:textId="77777777" w:rsidR="001A5EBA" w:rsidRDefault="001A5EBA" w:rsidP="00556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A79CFF" w14:textId="77777777" w:rsidR="001A5EBA" w:rsidRDefault="001A5EBA" w:rsidP="00556512">
      <w:r>
        <w:separator/>
      </w:r>
    </w:p>
  </w:footnote>
  <w:footnote w:type="continuationSeparator" w:id="0">
    <w:p w14:paraId="1BAE9087" w14:textId="77777777" w:rsidR="001A5EBA" w:rsidRDefault="001A5EBA" w:rsidP="005565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54792"/>
    <w:multiLevelType w:val="hybridMultilevel"/>
    <w:tmpl w:val="F86CC7E0"/>
    <w:lvl w:ilvl="0" w:tplc="6ABABE10">
      <w:start w:val="1"/>
      <w:numFmt w:val="upperLetter"/>
      <w:lvlText w:val="%1."/>
      <w:lvlJc w:val="left"/>
      <w:pPr>
        <w:ind w:left="19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 w15:restartNumberingAfterBreak="0">
    <w:nsid w:val="034D5B98"/>
    <w:multiLevelType w:val="hybridMultilevel"/>
    <w:tmpl w:val="CB8AEAC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4821203"/>
    <w:multiLevelType w:val="hybridMultilevel"/>
    <w:tmpl w:val="5F24680E"/>
    <w:lvl w:ilvl="0" w:tplc="8A2066B8">
      <w:start w:val="2"/>
      <w:numFmt w:val="decimal"/>
      <w:lvlText w:val="%1."/>
      <w:lvlJc w:val="left"/>
      <w:pPr>
        <w:ind w:left="132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D2717F"/>
    <w:multiLevelType w:val="hybridMultilevel"/>
    <w:tmpl w:val="A606A542"/>
    <w:lvl w:ilvl="0" w:tplc="48CC31CE">
      <w:start w:val="2"/>
      <w:numFmt w:val="decimal"/>
      <w:lvlText w:val="%1."/>
      <w:lvlJc w:val="left"/>
      <w:pPr>
        <w:ind w:left="132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97E4F12"/>
    <w:multiLevelType w:val="hybridMultilevel"/>
    <w:tmpl w:val="4EAC7A70"/>
    <w:lvl w:ilvl="0" w:tplc="3E56E9F6">
      <w:start w:val="2"/>
      <w:numFmt w:val="taiwaneseCountingThousand"/>
      <w:lvlText w:val="(%1)"/>
      <w:lvlJc w:val="left"/>
      <w:pPr>
        <w:ind w:left="960" w:hanging="600"/>
      </w:pPr>
      <w:rPr>
        <w:rFonts w:ascii="標楷體" w:hAnsi="標楷體"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DF93C6A"/>
    <w:multiLevelType w:val="hybridMultilevel"/>
    <w:tmpl w:val="D31A0BFA"/>
    <w:lvl w:ilvl="0" w:tplc="5A9A42C0">
      <w:start w:val="3"/>
      <w:numFmt w:val="decimal"/>
      <w:lvlText w:val="%1."/>
      <w:lvlJc w:val="left"/>
      <w:pPr>
        <w:ind w:left="132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EC14113"/>
    <w:multiLevelType w:val="hybridMultilevel"/>
    <w:tmpl w:val="6A8AB52A"/>
    <w:lvl w:ilvl="0" w:tplc="5608C682">
      <w:start w:val="1"/>
      <w:numFmt w:val="decimal"/>
      <w:lvlText w:val="%1."/>
      <w:lvlJc w:val="left"/>
      <w:pPr>
        <w:ind w:left="132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F9E5601"/>
    <w:multiLevelType w:val="hybridMultilevel"/>
    <w:tmpl w:val="6C44E2D8"/>
    <w:lvl w:ilvl="0" w:tplc="B838E978">
      <w:start w:val="1"/>
      <w:numFmt w:val="upperLetter"/>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1EC41BD"/>
    <w:multiLevelType w:val="hybridMultilevel"/>
    <w:tmpl w:val="4920BE84"/>
    <w:lvl w:ilvl="0" w:tplc="CDDADD16">
      <w:start w:val="2"/>
      <w:numFmt w:val="taiwaneseCountingThousand"/>
      <w:lvlText w:val="(%1)"/>
      <w:lvlJc w:val="left"/>
      <w:pPr>
        <w:ind w:left="960" w:hanging="600"/>
      </w:pPr>
      <w:rPr>
        <w:rFonts w:ascii="標楷體" w:hAnsi="標楷體"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5AD4A68"/>
    <w:multiLevelType w:val="hybridMultilevel"/>
    <w:tmpl w:val="021AEDAA"/>
    <w:lvl w:ilvl="0" w:tplc="0040EB92">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0" w15:restartNumberingAfterBreak="0">
    <w:nsid w:val="161F4C78"/>
    <w:multiLevelType w:val="hybridMultilevel"/>
    <w:tmpl w:val="D45438CA"/>
    <w:lvl w:ilvl="0" w:tplc="C93EFB1C">
      <w:start w:val="2"/>
      <w:numFmt w:val="taiwaneseCountingThousand"/>
      <w:lvlText w:val="(%1)"/>
      <w:lvlJc w:val="left"/>
      <w:pPr>
        <w:ind w:left="960" w:hanging="600"/>
      </w:pPr>
      <w:rPr>
        <w:rFonts w:ascii="標楷體" w:hAnsi="標楷體"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73629F5"/>
    <w:multiLevelType w:val="hybridMultilevel"/>
    <w:tmpl w:val="E43A12DA"/>
    <w:lvl w:ilvl="0" w:tplc="A3163378">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2" w15:restartNumberingAfterBreak="0">
    <w:nsid w:val="18F10516"/>
    <w:multiLevelType w:val="hybridMultilevel"/>
    <w:tmpl w:val="F78439B4"/>
    <w:lvl w:ilvl="0" w:tplc="24308AD8">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3" w15:restartNumberingAfterBreak="0">
    <w:nsid w:val="19F92A84"/>
    <w:multiLevelType w:val="hybridMultilevel"/>
    <w:tmpl w:val="7AD0EFFA"/>
    <w:lvl w:ilvl="0" w:tplc="60589128">
      <w:start w:val="1"/>
      <w:numFmt w:val="taiwaneseCountingThousand"/>
      <w:lvlText w:val="(%1)"/>
      <w:lvlJc w:val="left"/>
      <w:pPr>
        <w:ind w:left="960" w:hanging="600"/>
      </w:pPr>
      <w:rPr>
        <w:rFonts w:ascii="標楷體" w:hAnsi="標楷體"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B2D4D4D"/>
    <w:multiLevelType w:val="hybridMultilevel"/>
    <w:tmpl w:val="99C8F5BA"/>
    <w:lvl w:ilvl="0" w:tplc="53127258">
      <w:start w:val="3"/>
      <w:numFmt w:val="decimal"/>
      <w:lvlText w:val="%1."/>
      <w:lvlJc w:val="left"/>
      <w:pPr>
        <w:ind w:left="132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C0D5808"/>
    <w:multiLevelType w:val="hybridMultilevel"/>
    <w:tmpl w:val="F672289A"/>
    <w:lvl w:ilvl="0" w:tplc="1556DBF8">
      <w:start w:val="1"/>
      <w:numFmt w:val="taiwaneseCountingThousand"/>
      <w:lvlText w:val="(%1)"/>
      <w:lvlJc w:val="left"/>
      <w:pPr>
        <w:ind w:left="960" w:hanging="600"/>
      </w:pPr>
      <w:rPr>
        <w:rFonts w:ascii="標楷體" w:hAnsi="標楷體"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C4D7DEC"/>
    <w:multiLevelType w:val="hybridMultilevel"/>
    <w:tmpl w:val="2376DE5E"/>
    <w:lvl w:ilvl="0" w:tplc="7326D9C0">
      <w:start w:val="3"/>
      <w:numFmt w:val="taiwaneseCountingThousand"/>
      <w:lvlText w:val="(%1)"/>
      <w:lvlJc w:val="left"/>
      <w:pPr>
        <w:ind w:left="960" w:hanging="600"/>
      </w:pPr>
      <w:rPr>
        <w:rFonts w:ascii="標楷體" w:hAnsi="標楷體"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CF405E7"/>
    <w:multiLevelType w:val="hybridMultilevel"/>
    <w:tmpl w:val="53D0D69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E961DE9"/>
    <w:multiLevelType w:val="hybridMultilevel"/>
    <w:tmpl w:val="107CE2DA"/>
    <w:lvl w:ilvl="0" w:tplc="7C962790">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2AE1C33"/>
    <w:multiLevelType w:val="hybridMultilevel"/>
    <w:tmpl w:val="54081826"/>
    <w:lvl w:ilvl="0" w:tplc="776CFB04">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0" w15:restartNumberingAfterBreak="0">
    <w:nsid w:val="23854BCB"/>
    <w:multiLevelType w:val="hybridMultilevel"/>
    <w:tmpl w:val="04847A36"/>
    <w:lvl w:ilvl="0" w:tplc="AE12977E">
      <w:start w:val="3"/>
      <w:numFmt w:val="taiwaneseCountingThousand"/>
      <w:lvlText w:val="(%1)"/>
      <w:lvlJc w:val="left"/>
      <w:pPr>
        <w:ind w:left="960" w:hanging="600"/>
      </w:pPr>
      <w:rPr>
        <w:rFonts w:ascii="標楷體" w:hAnsi="標楷體"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6193D4C"/>
    <w:multiLevelType w:val="hybridMultilevel"/>
    <w:tmpl w:val="D2C08FB4"/>
    <w:lvl w:ilvl="0" w:tplc="86562BF6">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2" w15:restartNumberingAfterBreak="0">
    <w:nsid w:val="270058B2"/>
    <w:multiLevelType w:val="hybridMultilevel"/>
    <w:tmpl w:val="E452D3D0"/>
    <w:lvl w:ilvl="0" w:tplc="2216FCC8">
      <w:start w:val="1"/>
      <w:numFmt w:val="decimal"/>
      <w:lvlText w:val="%1."/>
      <w:lvlJc w:val="left"/>
      <w:pPr>
        <w:ind w:left="132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7814B5E"/>
    <w:multiLevelType w:val="hybridMultilevel"/>
    <w:tmpl w:val="4C64E668"/>
    <w:lvl w:ilvl="0" w:tplc="C6ECCBC2">
      <w:start w:val="1"/>
      <w:numFmt w:val="upperLetter"/>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7941BA2"/>
    <w:multiLevelType w:val="hybridMultilevel"/>
    <w:tmpl w:val="A3A0B8B0"/>
    <w:lvl w:ilvl="0" w:tplc="961AF80A">
      <w:start w:val="1"/>
      <w:numFmt w:val="upperLetter"/>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285036B8"/>
    <w:multiLevelType w:val="hybridMultilevel"/>
    <w:tmpl w:val="00C85844"/>
    <w:lvl w:ilvl="0" w:tplc="0BE0CBB4">
      <w:start w:val="1"/>
      <w:numFmt w:val="taiwaneseCountingThousand"/>
      <w:lvlText w:val="(%1)"/>
      <w:lvlJc w:val="left"/>
      <w:pPr>
        <w:ind w:left="960" w:hanging="600"/>
      </w:pPr>
      <w:rPr>
        <w:rFonts w:ascii="標楷體" w:hAnsi="標楷體"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2CBD797E"/>
    <w:multiLevelType w:val="hybridMultilevel"/>
    <w:tmpl w:val="43740726"/>
    <w:lvl w:ilvl="0" w:tplc="F8325BE8">
      <w:start w:val="2"/>
      <w:numFmt w:val="decimal"/>
      <w:lvlText w:val="%1."/>
      <w:lvlJc w:val="left"/>
      <w:pPr>
        <w:ind w:left="132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37F5616"/>
    <w:multiLevelType w:val="hybridMultilevel"/>
    <w:tmpl w:val="D1EA8914"/>
    <w:lvl w:ilvl="0" w:tplc="ED6C07DC">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8" w15:restartNumberingAfterBreak="0">
    <w:nsid w:val="37312406"/>
    <w:multiLevelType w:val="hybridMultilevel"/>
    <w:tmpl w:val="5662476E"/>
    <w:lvl w:ilvl="0" w:tplc="04090011">
      <w:start w:val="1"/>
      <w:numFmt w:val="upperLetter"/>
      <w:lvlText w:val="%1."/>
      <w:lvlJc w:val="left"/>
      <w:pPr>
        <w:ind w:left="1680" w:hanging="480"/>
      </w:p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29" w15:restartNumberingAfterBreak="0">
    <w:nsid w:val="3B393D89"/>
    <w:multiLevelType w:val="hybridMultilevel"/>
    <w:tmpl w:val="FECA2B7A"/>
    <w:lvl w:ilvl="0" w:tplc="73BECE18">
      <w:start w:val="1"/>
      <w:numFmt w:val="decimal"/>
      <w:lvlText w:val="%1."/>
      <w:lvlJc w:val="left"/>
      <w:pPr>
        <w:ind w:left="1322" w:hanging="360"/>
      </w:pPr>
      <w:rPr>
        <w:rFonts w:ascii="Times New Roman" w:hAnsi="Times New Roman" w:cs="Times New Roman" w:hint="default"/>
      </w:rPr>
    </w:lvl>
    <w:lvl w:ilvl="1" w:tplc="04090019" w:tentative="1">
      <w:start w:val="1"/>
      <w:numFmt w:val="ideographTraditional"/>
      <w:lvlText w:val="%2、"/>
      <w:lvlJc w:val="left"/>
      <w:pPr>
        <w:ind w:left="1922" w:hanging="480"/>
      </w:pPr>
    </w:lvl>
    <w:lvl w:ilvl="2" w:tplc="0409001B" w:tentative="1">
      <w:start w:val="1"/>
      <w:numFmt w:val="lowerRoman"/>
      <w:lvlText w:val="%3."/>
      <w:lvlJc w:val="right"/>
      <w:pPr>
        <w:ind w:left="2402" w:hanging="480"/>
      </w:pPr>
    </w:lvl>
    <w:lvl w:ilvl="3" w:tplc="0409000F" w:tentative="1">
      <w:start w:val="1"/>
      <w:numFmt w:val="decimal"/>
      <w:lvlText w:val="%4."/>
      <w:lvlJc w:val="left"/>
      <w:pPr>
        <w:ind w:left="2882" w:hanging="480"/>
      </w:pPr>
    </w:lvl>
    <w:lvl w:ilvl="4" w:tplc="04090019" w:tentative="1">
      <w:start w:val="1"/>
      <w:numFmt w:val="ideographTraditional"/>
      <w:lvlText w:val="%5、"/>
      <w:lvlJc w:val="left"/>
      <w:pPr>
        <w:ind w:left="3362" w:hanging="480"/>
      </w:pPr>
    </w:lvl>
    <w:lvl w:ilvl="5" w:tplc="0409001B" w:tentative="1">
      <w:start w:val="1"/>
      <w:numFmt w:val="lowerRoman"/>
      <w:lvlText w:val="%6."/>
      <w:lvlJc w:val="right"/>
      <w:pPr>
        <w:ind w:left="3842" w:hanging="480"/>
      </w:pPr>
    </w:lvl>
    <w:lvl w:ilvl="6" w:tplc="0409000F" w:tentative="1">
      <w:start w:val="1"/>
      <w:numFmt w:val="decimal"/>
      <w:lvlText w:val="%7."/>
      <w:lvlJc w:val="left"/>
      <w:pPr>
        <w:ind w:left="4322" w:hanging="480"/>
      </w:pPr>
    </w:lvl>
    <w:lvl w:ilvl="7" w:tplc="04090019" w:tentative="1">
      <w:start w:val="1"/>
      <w:numFmt w:val="ideographTraditional"/>
      <w:lvlText w:val="%8、"/>
      <w:lvlJc w:val="left"/>
      <w:pPr>
        <w:ind w:left="4802" w:hanging="480"/>
      </w:pPr>
    </w:lvl>
    <w:lvl w:ilvl="8" w:tplc="0409001B" w:tentative="1">
      <w:start w:val="1"/>
      <w:numFmt w:val="lowerRoman"/>
      <w:lvlText w:val="%9."/>
      <w:lvlJc w:val="right"/>
      <w:pPr>
        <w:ind w:left="5282" w:hanging="480"/>
      </w:pPr>
    </w:lvl>
  </w:abstractNum>
  <w:abstractNum w:abstractNumId="30" w15:restartNumberingAfterBreak="0">
    <w:nsid w:val="3DE40B64"/>
    <w:multiLevelType w:val="hybridMultilevel"/>
    <w:tmpl w:val="80142480"/>
    <w:lvl w:ilvl="0" w:tplc="3D985C7C">
      <w:start w:val="1"/>
      <w:numFmt w:val="upperLetter"/>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EAC16A3"/>
    <w:multiLevelType w:val="hybridMultilevel"/>
    <w:tmpl w:val="4954AD2E"/>
    <w:lvl w:ilvl="0" w:tplc="029C980C">
      <w:start w:val="1"/>
      <w:numFmt w:val="decimal"/>
      <w:lvlText w:val="%1."/>
      <w:lvlJc w:val="left"/>
      <w:pPr>
        <w:ind w:left="132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036296A"/>
    <w:multiLevelType w:val="hybridMultilevel"/>
    <w:tmpl w:val="96386736"/>
    <w:lvl w:ilvl="0" w:tplc="0F547D5A">
      <w:start w:val="1"/>
      <w:numFmt w:val="decimal"/>
      <w:lvlText w:val="%1."/>
      <w:lvlJc w:val="left"/>
      <w:pPr>
        <w:ind w:left="1320" w:hanging="360"/>
      </w:pPr>
      <w:rPr>
        <w:rFonts w:ascii="Times New Roman" w:hAnsi="Times New Roman" w:cs="Times New Roman"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3" w15:restartNumberingAfterBreak="0">
    <w:nsid w:val="437058B1"/>
    <w:multiLevelType w:val="hybridMultilevel"/>
    <w:tmpl w:val="9C7E27AE"/>
    <w:lvl w:ilvl="0" w:tplc="7D1AD62A">
      <w:start w:val="1"/>
      <w:numFmt w:val="decimal"/>
      <w:lvlText w:val="%1."/>
      <w:lvlJc w:val="left"/>
      <w:pPr>
        <w:ind w:left="132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440D6588"/>
    <w:multiLevelType w:val="hybridMultilevel"/>
    <w:tmpl w:val="C9E4B120"/>
    <w:lvl w:ilvl="0" w:tplc="7608ACE6">
      <w:start w:val="1"/>
      <w:numFmt w:val="decimal"/>
      <w:lvlText w:val="%1."/>
      <w:lvlJc w:val="left"/>
      <w:pPr>
        <w:ind w:left="132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45307427"/>
    <w:multiLevelType w:val="hybridMultilevel"/>
    <w:tmpl w:val="AC56C992"/>
    <w:lvl w:ilvl="0" w:tplc="9EDA9206">
      <w:start w:val="4"/>
      <w:numFmt w:val="taiwaneseCountingThousand"/>
      <w:lvlText w:val="(%1)"/>
      <w:lvlJc w:val="left"/>
      <w:pPr>
        <w:ind w:left="960" w:hanging="600"/>
      </w:pPr>
      <w:rPr>
        <w:rFonts w:ascii="標楷體" w:hAnsi="標楷體"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461B4EDA"/>
    <w:multiLevelType w:val="hybridMultilevel"/>
    <w:tmpl w:val="79A8800E"/>
    <w:lvl w:ilvl="0" w:tplc="169CD93C">
      <w:start w:val="1"/>
      <w:numFmt w:val="upperLetter"/>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48E65C6A"/>
    <w:multiLevelType w:val="hybridMultilevel"/>
    <w:tmpl w:val="4CE41A64"/>
    <w:lvl w:ilvl="0" w:tplc="0A62D608">
      <w:start w:val="3"/>
      <w:numFmt w:val="taiwaneseCountingThousand"/>
      <w:lvlText w:val="(%1)"/>
      <w:lvlJc w:val="left"/>
      <w:pPr>
        <w:ind w:left="960" w:hanging="600"/>
      </w:pPr>
      <w:rPr>
        <w:rFonts w:ascii="標楷體" w:hAnsi="標楷體"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4ACA62F6"/>
    <w:multiLevelType w:val="hybridMultilevel"/>
    <w:tmpl w:val="94A85F78"/>
    <w:lvl w:ilvl="0" w:tplc="9A263B90">
      <w:start w:val="1"/>
      <w:numFmt w:val="decimal"/>
      <w:lvlText w:val="%1."/>
      <w:lvlJc w:val="left"/>
      <w:pPr>
        <w:ind w:left="132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4AD22B3B"/>
    <w:multiLevelType w:val="hybridMultilevel"/>
    <w:tmpl w:val="61D83A70"/>
    <w:lvl w:ilvl="0" w:tplc="F112F1C4">
      <w:start w:val="2"/>
      <w:numFmt w:val="taiwaneseCountingThousand"/>
      <w:lvlText w:val="(%1)"/>
      <w:lvlJc w:val="left"/>
      <w:pPr>
        <w:ind w:left="888" w:hanging="40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4B095EA4"/>
    <w:multiLevelType w:val="hybridMultilevel"/>
    <w:tmpl w:val="0B18FDAE"/>
    <w:lvl w:ilvl="0" w:tplc="5EE4D6DE">
      <w:start w:val="2"/>
      <w:numFmt w:val="taiwaneseCountingThousand"/>
      <w:lvlText w:val="(%1)"/>
      <w:lvlJc w:val="left"/>
      <w:pPr>
        <w:ind w:left="720" w:hanging="360"/>
      </w:pPr>
      <w:rPr>
        <w:rFonts w:ascii="標楷體" w:hAnsi="標楷體"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504245F7"/>
    <w:multiLevelType w:val="hybridMultilevel"/>
    <w:tmpl w:val="D4568D90"/>
    <w:lvl w:ilvl="0" w:tplc="5CDE1330">
      <w:start w:val="2"/>
      <w:numFmt w:val="decimal"/>
      <w:lvlText w:val="%1."/>
      <w:lvlJc w:val="left"/>
      <w:pPr>
        <w:ind w:left="132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540919CD"/>
    <w:multiLevelType w:val="hybridMultilevel"/>
    <w:tmpl w:val="01266396"/>
    <w:lvl w:ilvl="0" w:tplc="085286AA">
      <w:start w:val="1"/>
      <w:numFmt w:val="taiwaneseCountingThousand"/>
      <w:lvlText w:val="(%1)"/>
      <w:lvlJc w:val="left"/>
      <w:pPr>
        <w:ind w:left="960" w:hanging="600"/>
      </w:pPr>
      <w:rPr>
        <w:rFonts w:ascii="標楷體" w:hAnsi="標楷體"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560F3CC0"/>
    <w:multiLevelType w:val="hybridMultilevel"/>
    <w:tmpl w:val="817C1008"/>
    <w:lvl w:ilvl="0" w:tplc="0EAE8098">
      <w:start w:val="1"/>
      <w:numFmt w:val="upperLetter"/>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56E1469E"/>
    <w:multiLevelType w:val="hybridMultilevel"/>
    <w:tmpl w:val="7BD626A6"/>
    <w:lvl w:ilvl="0" w:tplc="B3044C7A">
      <w:start w:val="1"/>
      <w:numFmt w:val="upperLetter"/>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5" w15:restartNumberingAfterBreak="0">
    <w:nsid w:val="593E798B"/>
    <w:multiLevelType w:val="hybridMultilevel"/>
    <w:tmpl w:val="420630FA"/>
    <w:lvl w:ilvl="0" w:tplc="5B4E1A3C">
      <w:start w:val="2"/>
      <w:numFmt w:val="taiwaneseCountingThousand"/>
      <w:lvlText w:val="(%1)"/>
      <w:lvlJc w:val="left"/>
      <w:pPr>
        <w:ind w:left="960" w:hanging="600"/>
      </w:pPr>
      <w:rPr>
        <w:rFonts w:ascii="標楷體" w:hAnsi="標楷體"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5B52119A"/>
    <w:multiLevelType w:val="hybridMultilevel"/>
    <w:tmpl w:val="A288BD30"/>
    <w:lvl w:ilvl="0" w:tplc="1BFE4526">
      <w:start w:val="1"/>
      <w:numFmt w:val="taiwaneseCountingThousand"/>
      <w:lvlText w:val="(%1)"/>
      <w:lvlJc w:val="left"/>
      <w:pPr>
        <w:ind w:left="960" w:hanging="600"/>
      </w:pPr>
      <w:rPr>
        <w:rFonts w:ascii="標楷體" w:hAnsi="標楷體" w:cstheme="minorBidi"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7" w15:restartNumberingAfterBreak="0">
    <w:nsid w:val="5FDB2162"/>
    <w:multiLevelType w:val="hybridMultilevel"/>
    <w:tmpl w:val="78B2A052"/>
    <w:lvl w:ilvl="0" w:tplc="8FF092B4">
      <w:start w:val="1"/>
      <w:numFmt w:val="taiwaneseCountingThousand"/>
      <w:lvlText w:val="(%1)"/>
      <w:lvlJc w:val="left"/>
      <w:pPr>
        <w:ind w:left="1080" w:hanging="60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8" w15:restartNumberingAfterBreak="0">
    <w:nsid w:val="60CF3CEB"/>
    <w:multiLevelType w:val="hybridMultilevel"/>
    <w:tmpl w:val="04F0E7B4"/>
    <w:lvl w:ilvl="0" w:tplc="F39066C4">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9" w15:restartNumberingAfterBreak="0">
    <w:nsid w:val="61D20F00"/>
    <w:multiLevelType w:val="hybridMultilevel"/>
    <w:tmpl w:val="AAE82E16"/>
    <w:lvl w:ilvl="0" w:tplc="67B88E3A">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0" w15:restartNumberingAfterBreak="0">
    <w:nsid w:val="62CD284C"/>
    <w:multiLevelType w:val="hybridMultilevel"/>
    <w:tmpl w:val="12F6CA3C"/>
    <w:lvl w:ilvl="0" w:tplc="04090011">
      <w:start w:val="1"/>
      <w:numFmt w:val="upperLetter"/>
      <w:lvlText w:val="%1."/>
      <w:lvlJc w:val="left"/>
      <w:pPr>
        <w:ind w:left="1680" w:hanging="480"/>
      </w:p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51" w15:restartNumberingAfterBreak="0">
    <w:nsid w:val="63847829"/>
    <w:multiLevelType w:val="hybridMultilevel"/>
    <w:tmpl w:val="307A0464"/>
    <w:lvl w:ilvl="0" w:tplc="A7A4BB02">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64B828C9"/>
    <w:multiLevelType w:val="hybridMultilevel"/>
    <w:tmpl w:val="AB5A4C42"/>
    <w:lvl w:ilvl="0" w:tplc="6ABABE10">
      <w:start w:val="1"/>
      <w:numFmt w:val="upperLetter"/>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3" w15:restartNumberingAfterBreak="0">
    <w:nsid w:val="66C85E39"/>
    <w:multiLevelType w:val="hybridMultilevel"/>
    <w:tmpl w:val="0C902EE2"/>
    <w:lvl w:ilvl="0" w:tplc="4F8C2506">
      <w:start w:val="1"/>
      <w:numFmt w:val="upperLetter"/>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67E80C3D"/>
    <w:multiLevelType w:val="hybridMultilevel"/>
    <w:tmpl w:val="83A85102"/>
    <w:lvl w:ilvl="0" w:tplc="5EE036F6">
      <w:start w:val="2"/>
      <w:numFmt w:val="taiwaneseCountingThousand"/>
      <w:lvlText w:val="(%1)"/>
      <w:lvlJc w:val="left"/>
      <w:pPr>
        <w:ind w:left="960" w:hanging="600"/>
      </w:pPr>
      <w:rPr>
        <w:rFonts w:ascii="標楷體" w:hAnsi="標楷體"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69C1658A"/>
    <w:multiLevelType w:val="hybridMultilevel"/>
    <w:tmpl w:val="6DE44D28"/>
    <w:lvl w:ilvl="0" w:tplc="3FE47034">
      <w:start w:val="1"/>
      <w:numFmt w:val="taiwaneseCountingThousand"/>
      <w:lvlText w:val="(%1)"/>
      <w:lvlJc w:val="left"/>
      <w:pPr>
        <w:ind w:left="960" w:hanging="600"/>
      </w:pPr>
      <w:rPr>
        <w:rFonts w:ascii="標楷體" w:hAnsi="標楷體"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70413C5A"/>
    <w:multiLevelType w:val="hybridMultilevel"/>
    <w:tmpl w:val="EE8299AE"/>
    <w:lvl w:ilvl="0" w:tplc="38DA6BD8">
      <w:start w:val="1"/>
      <w:numFmt w:val="taiwaneseCountingThousand"/>
      <w:lvlText w:val="(%1)"/>
      <w:lvlJc w:val="left"/>
      <w:pPr>
        <w:ind w:left="960" w:hanging="600"/>
      </w:pPr>
      <w:rPr>
        <w:rFonts w:ascii="標楷體" w:hAnsi="標楷體"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71092AAC"/>
    <w:multiLevelType w:val="hybridMultilevel"/>
    <w:tmpl w:val="994EEEAA"/>
    <w:lvl w:ilvl="0" w:tplc="D6A61974">
      <w:start w:val="2"/>
      <w:numFmt w:val="decimal"/>
      <w:lvlText w:val="%1."/>
      <w:lvlJc w:val="left"/>
      <w:pPr>
        <w:ind w:left="132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734C6F9C"/>
    <w:multiLevelType w:val="hybridMultilevel"/>
    <w:tmpl w:val="1F40650C"/>
    <w:lvl w:ilvl="0" w:tplc="3B06C166">
      <w:start w:val="1"/>
      <w:numFmt w:val="taiwaneseCountingThousand"/>
      <w:lvlText w:val="(%1)"/>
      <w:lvlJc w:val="left"/>
      <w:pPr>
        <w:ind w:left="960" w:hanging="600"/>
      </w:pPr>
      <w:rPr>
        <w:rFonts w:ascii="標楷體" w:hAnsi="標楷體"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74012D3C"/>
    <w:multiLevelType w:val="hybridMultilevel"/>
    <w:tmpl w:val="3C528316"/>
    <w:lvl w:ilvl="0" w:tplc="3D94CB90">
      <w:start w:val="1"/>
      <w:numFmt w:val="upperLetter"/>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74140767"/>
    <w:multiLevelType w:val="hybridMultilevel"/>
    <w:tmpl w:val="DFD21EE4"/>
    <w:lvl w:ilvl="0" w:tplc="D05859D4">
      <w:start w:val="1"/>
      <w:numFmt w:val="decimal"/>
      <w:lvlText w:val="(%1)"/>
      <w:lvlJc w:val="left"/>
      <w:pPr>
        <w:ind w:left="1800" w:hanging="360"/>
      </w:pPr>
      <w:rPr>
        <w:rFonts w:hint="default"/>
      </w:rPr>
    </w:lvl>
    <w:lvl w:ilvl="1" w:tplc="72443770">
      <w:start w:val="1"/>
      <w:numFmt w:val="decimal"/>
      <w:lvlText w:val="%2."/>
      <w:lvlJc w:val="left"/>
      <w:pPr>
        <w:ind w:left="2280" w:hanging="360"/>
      </w:pPr>
      <w:rPr>
        <w:rFonts w:hint="default"/>
      </w:r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61" w15:restartNumberingAfterBreak="0">
    <w:nsid w:val="76EF7A4E"/>
    <w:multiLevelType w:val="hybridMultilevel"/>
    <w:tmpl w:val="CD04ACE6"/>
    <w:lvl w:ilvl="0" w:tplc="523C2982">
      <w:start w:val="1"/>
      <w:numFmt w:val="taiwaneseCountingThousand"/>
      <w:lvlText w:val="(%1)"/>
      <w:lvlJc w:val="left"/>
      <w:pPr>
        <w:ind w:left="960" w:hanging="600"/>
      </w:pPr>
      <w:rPr>
        <w:rFonts w:ascii="標楷體" w:hAnsi="標楷體"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78F76ECD"/>
    <w:multiLevelType w:val="hybridMultilevel"/>
    <w:tmpl w:val="685CF95C"/>
    <w:lvl w:ilvl="0" w:tplc="0E58C992">
      <w:start w:val="1"/>
      <w:numFmt w:val="decimal"/>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63" w15:restartNumberingAfterBreak="0">
    <w:nsid w:val="797B4555"/>
    <w:multiLevelType w:val="hybridMultilevel"/>
    <w:tmpl w:val="37B0C398"/>
    <w:lvl w:ilvl="0" w:tplc="B498B7E2">
      <w:start w:val="1"/>
      <w:numFmt w:val="upperLetter"/>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7B122622"/>
    <w:multiLevelType w:val="hybridMultilevel"/>
    <w:tmpl w:val="3B36ED5A"/>
    <w:lvl w:ilvl="0" w:tplc="7084EAF2">
      <w:start w:val="2"/>
      <w:numFmt w:val="decimal"/>
      <w:lvlText w:val="%1."/>
      <w:lvlJc w:val="left"/>
      <w:pPr>
        <w:ind w:left="132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7EC11879"/>
    <w:multiLevelType w:val="hybridMultilevel"/>
    <w:tmpl w:val="1A6CE596"/>
    <w:lvl w:ilvl="0" w:tplc="04090011">
      <w:start w:val="1"/>
      <w:numFmt w:val="upperLetter"/>
      <w:lvlText w:val="%1."/>
      <w:lvlJc w:val="left"/>
      <w:pPr>
        <w:ind w:left="1680" w:hanging="480"/>
      </w:p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66" w15:restartNumberingAfterBreak="0">
    <w:nsid w:val="7EF6697C"/>
    <w:multiLevelType w:val="hybridMultilevel"/>
    <w:tmpl w:val="1C6806E2"/>
    <w:lvl w:ilvl="0" w:tplc="32844478">
      <w:start w:val="2"/>
      <w:numFmt w:val="taiwaneseCountingThousand"/>
      <w:lvlText w:val="(%1)"/>
      <w:lvlJc w:val="left"/>
      <w:pPr>
        <w:ind w:left="960" w:hanging="600"/>
      </w:pPr>
      <w:rPr>
        <w:rFonts w:ascii="標楷體" w:hAnsi="標楷體"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7F732EFB"/>
    <w:multiLevelType w:val="hybridMultilevel"/>
    <w:tmpl w:val="06A2D4DC"/>
    <w:lvl w:ilvl="0" w:tplc="70D4DFF2">
      <w:start w:val="2"/>
      <w:numFmt w:val="decimal"/>
      <w:lvlText w:val="%1."/>
      <w:lvlJc w:val="left"/>
      <w:pPr>
        <w:ind w:left="132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7F757EBC"/>
    <w:multiLevelType w:val="hybridMultilevel"/>
    <w:tmpl w:val="D48467B2"/>
    <w:lvl w:ilvl="0" w:tplc="81F63B64">
      <w:start w:val="2"/>
      <w:numFmt w:val="decimal"/>
      <w:lvlText w:val="%1."/>
      <w:lvlJc w:val="left"/>
      <w:pPr>
        <w:ind w:left="132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7FAD6C7F"/>
    <w:multiLevelType w:val="hybridMultilevel"/>
    <w:tmpl w:val="49607BB0"/>
    <w:lvl w:ilvl="0" w:tplc="B5680EAA">
      <w:start w:val="2"/>
      <w:numFmt w:val="taiwaneseCountingThousand"/>
      <w:lvlText w:val="(%1)"/>
      <w:lvlJc w:val="left"/>
      <w:pPr>
        <w:ind w:left="960" w:hanging="600"/>
      </w:pPr>
      <w:rPr>
        <w:rFonts w:ascii="標楷體" w:hAnsi="標楷體"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7FB340E8"/>
    <w:multiLevelType w:val="hybridMultilevel"/>
    <w:tmpl w:val="211EFFD2"/>
    <w:lvl w:ilvl="0" w:tplc="04090015">
      <w:start w:val="1"/>
      <w:numFmt w:val="taiwaneseCountingThousand"/>
      <w:lvlText w:val="%1、"/>
      <w:lvlJc w:val="left"/>
      <w:pPr>
        <w:ind w:left="480" w:hanging="480"/>
      </w:pPr>
      <w:rPr>
        <w:rFonts w:hint="default"/>
      </w:rPr>
    </w:lvl>
    <w:lvl w:ilvl="1" w:tplc="F5241814">
      <w:start w:val="1"/>
      <w:numFmt w:val="taiwaneseCountingThousand"/>
      <w:lvlText w:val="(%2)"/>
      <w:lvlJc w:val="left"/>
      <w:pPr>
        <w:ind w:left="888" w:hanging="408"/>
      </w:pPr>
      <w:rPr>
        <w:rFonts w:hint="default"/>
      </w:rPr>
    </w:lvl>
    <w:lvl w:ilvl="2" w:tplc="A0BE1E4C">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46"/>
  </w:num>
  <w:num w:numId="3">
    <w:abstractNumId w:val="44"/>
  </w:num>
  <w:num w:numId="4">
    <w:abstractNumId w:val="18"/>
  </w:num>
  <w:num w:numId="5">
    <w:abstractNumId w:val="32"/>
  </w:num>
  <w:num w:numId="6">
    <w:abstractNumId w:val="29"/>
  </w:num>
  <w:num w:numId="7">
    <w:abstractNumId w:val="47"/>
  </w:num>
  <w:num w:numId="8">
    <w:abstractNumId w:val="62"/>
  </w:num>
  <w:num w:numId="9">
    <w:abstractNumId w:val="9"/>
  </w:num>
  <w:num w:numId="10">
    <w:abstractNumId w:val="28"/>
  </w:num>
  <w:num w:numId="11">
    <w:abstractNumId w:val="50"/>
  </w:num>
  <w:num w:numId="12">
    <w:abstractNumId w:val="65"/>
  </w:num>
  <w:num w:numId="13">
    <w:abstractNumId w:val="0"/>
  </w:num>
  <w:num w:numId="14">
    <w:abstractNumId w:val="30"/>
  </w:num>
  <w:num w:numId="15">
    <w:abstractNumId w:val="49"/>
  </w:num>
  <w:num w:numId="16">
    <w:abstractNumId w:val="48"/>
  </w:num>
  <w:num w:numId="17">
    <w:abstractNumId w:val="27"/>
  </w:num>
  <w:num w:numId="18">
    <w:abstractNumId w:val="52"/>
  </w:num>
  <w:num w:numId="19">
    <w:abstractNumId w:val="21"/>
  </w:num>
  <w:num w:numId="20">
    <w:abstractNumId w:val="23"/>
  </w:num>
  <w:num w:numId="21">
    <w:abstractNumId w:val="11"/>
  </w:num>
  <w:num w:numId="22">
    <w:abstractNumId w:val="53"/>
  </w:num>
  <w:num w:numId="23">
    <w:abstractNumId w:val="59"/>
  </w:num>
  <w:num w:numId="24">
    <w:abstractNumId w:val="12"/>
  </w:num>
  <w:num w:numId="25">
    <w:abstractNumId w:val="36"/>
  </w:num>
  <w:num w:numId="26">
    <w:abstractNumId w:val="43"/>
  </w:num>
  <w:num w:numId="27">
    <w:abstractNumId w:val="19"/>
  </w:num>
  <w:num w:numId="28">
    <w:abstractNumId w:val="63"/>
  </w:num>
  <w:num w:numId="29">
    <w:abstractNumId w:val="24"/>
  </w:num>
  <w:num w:numId="30">
    <w:abstractNumId w:val="60"/>
  </w:num>
  <w:num w:numId="31">
    <w:abstractNumId w:val="7"/>
  </w:num>
  <w:num w:numId="32">
    <w:abstractNumId w:val="70"/>
  </w:num>
  <w:num w:numId="33">
    <w:abstractNumId w:val="68"/>
  </w:num>
  <w:num w:numId="34">
    <w:abstractNumId w:val="39"/>
  </w:num>
  <w:num w:numId="35">
    <w:abstractNumId w:val="57"/>
  </w:num>
  <w:num w:numId="36">
    <w:abstractNumId w:val="40"/>
  </w:num>
  <w:num w:numId="37">
    <w:abstractNumId w:val="51"/>
  </w:num>
  <w:num w:numId="38">
    <w:abstractNumId w:val="26"/>
  </w:num>
  <w:num w:numId="39">
    <w:abstractNumId w:val="6"/>
  </w:num>
  <w:num w:numId="40">
    <w:abstractNumId w:val="55"/>
  </w:num>
  <w:num w:numId="41">
    <w:abstractNumId w:val="17"/>
  </w:num>
  <w:num w:numId="42">
    <w:abstractNumId w:val="61"/>
  </w:num>
  <w:num w:numId="43">
    <w:abstractNumId w:val="54"/>
  </w:num>
  <w:num w:numId="44">
    <w:abstractNumId w:val="15"/>
  </w:num>
  <w:num w:numId="45">
    <w:abstractNumId w:val="66"/>
  </w:num>
  <w:num w:numId="46">
    <w:abstractNumId w:val="58"/>
  </w:num>
  <w:num w:numId="47">
    <w:abstractNumId w:val="10"/>
  </w:num>
  <w:num w:numId="48">
    <w:abstractNumId w:val="56"/>
  </w:num>
  <w:num w:numId="49">
    <w:abstractNumId w:val="4"/>
  </w:num>
  <w:num w:numId="50">
    <w:abstractNumId w:val="20"/>
  </w:num>
  <w:num w:numId="51">
    <w:abstractNumId w:val="42"/>
  </w:num>
  <w:num w:numId="52">
    <w:abstractNumId w:val="22"/>
  </w:num>
  <w:num w:numId="53">
    <w:abstractNumId w:val="67"/>
  </w:num>
  <w:num w:numId="54">
    <w:abstractNumId w:val="5"/>
  </w:num>
  <w:num w:numId="55">
    <w:abstractNumId w:val="8"/>
  </w:num>
  <w:num w:numId="56">
    <w:abstractNumId w:val="33"/>
  </w:num>
  <w:num w:numId="57">
    <w:abstractNumId w:val="41"/>
  </w:num>
  <w:num w:numId="58">
    <w:abstractNumId w:val="14"/>
  </w:num>
  <w:num w:numId="59">
    <w:abstractNumId w:val="25"/>
  </w:num>
  <w:num w:numId="60">
    <w:abstractNumId w:val="34"/>
  </w:num>
  <w:num w:numId="61">
    <w:abstractNumId w:val="64"/>
  </w:num>
  <w:num w:numId="62">
    <w:abstractNumId w:val="45"/>
  </w:num>
  <w:num w:numId="63">
    <w:abstractNumId w:val="31"/>
  </w:num>
  <w:num w:numId="64">
    <w:abstractNumId w:val="3"/>
  </w:num>
  <w:num w:numId="65">
    <w:abstractNumId w:val="16"/>
  </w:num>
  <w:num w:numId="66">
    <w:abstractNumId w:val="38"/>
  </w:num>
  <w:num w:numId="67">
    <w:abstractNumId w:val="2"/>
  </w:num>
  <w:num w:numId="68">
    <w:abstractNumId w:val="37"/>
  </w:num>
  <w:num w:numId="69">
    <w:abstractNumId w:val="13"/>
  </w:num>
  <w:num w:numId="70">
    <w:abstractNumId w:val="35"/>
  </w:num>
  <w:num w:numId="71">
    <w:abstractNumId w:val="69"/>
  </w:num>
  <w:numIdMacAtCleanup w:val="7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千訓 黃">
    <w15:presenceInfo w15:providerId="Windows Live" w15:userId="ebb191ae97ff13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defaultTabStop w:val="480"/>
  <w:drawingGridHorizontalSpacing w:val="120"/>
  <w:drawingGridVerticalSpacing w:val="205"/>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J Dairy Scienc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szxvsfd2rt599exea9pdwzcwpt2tspf5far&quot;&gt;My EndNote Library&lt;record-ids&gt;&lt;item&gt;44&lt;/item&gt;&lt;item&gt;46&lt;/item&gt;&lt;item&gt;47&lt;/item&gt;&lt;item&gt;51&lt;/item&gt;&lt;item&gt;119&lt;/item&gt;&lt;item&gt;121&lt;/item&gt;&lt;item&gt;125&lt;/item&gt;&lt;item&gt;127&lt;/item&gt;&lt;item&gt;129&lt;/item&gt;&lt;item&gt;133&lt;/item&gt;&lt;item&gt;134&lt;/item&gt;&lt;item&gt;138&lt;/item&gt;&lt;item&gt;139&lt;/item&gt;&lt;item&gt;140&lt;/item&gt;&lt;item&gt;145&lt;/item&gt;&lt;item&gt;146&lt;/item&gt;&lt;item&gt;147&lt;/item&gt;&lt;item&gt;148&lt;/item&gt;&lt;item&gt;150&lt;/item&gt;&lt;item&gt;151&lt;/item&gt;&lt;item&gt;154&lt;/item&gt;&lt;item&gt;155&lt;/item&gt;&lt;item&gt;160&lt;/item&gt;&lt;item&gt;162&lt;/item&gt;&lt;item&gt;164&lt;/item&gt;&lt;item&gt;165&lt;/item&gt;&lt;item&gt;166&lt;/item&gt;&lt;item&gt;167&lt;/item&gt;&lt;item&gt;184&lt;/item&gt;&lt;item&gt;186&lt;/item&gt;&lt;item&gt;187&lt;/item&gt;&lt;item&gt;188&lt;/item&gt;&lt;item&gt;189&lt;/item&gt;&lt;item&gt;191&lt;/item&gt;&lt;item&gt;192&lt;/item&gt;&lt;item&gt;193&lt;/item&gt;&lt;item&gt;194&lt;/item&gt;&lt;item&gt;196&lt;/item&gt;&lt;item&gt;197&lt;/item&gt;&lt;item&gt;198&lt;/item&gt;&lt;item&gt;199&lt;/item&gt;&lt;item&gt;200&lt;/item&gt;&lt;item&gt;201&lt;/item&gt;&lt;item&gt;202&lt;/item&gt;&lt;item&gt;203&lt;/item&gt;&lt;item&gt;204&lt;/item&gt;&lt;item&gt;205&lt;/item&gt;&lt;item&gt;206&lt;/item&gt;&lt;item&gt;207&lt;/item&gt;&lt;item&gt;209&lt;/item&gt;&lt;item&gt;210&lt;/item&gt;&lt;item&gt;211&lt;/item&gt;&lt;item&gt;212&lt;/item&gt;&lt;item&gt;213&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2&lt;/item&gt;&lt;item&gt;241&lt;/item&gt;&lt;item&gt;246&lt;/item&gt;&lt;item&gt;247&lt;/item&gt;&lt;item&gt;248&lt;/item&gt;&lt;item&gt;249&lt;/item&gt;&lt;item&gt;254&lt;/item&gt;&lt;item&gt;255&lt;/item&gt;&lt;item&gt;256&lt;/item&gt;&lt;item&gt;257&lt;/item&gt;&lt;item&gt;258&lt;/item&gt;&lt;item&gt;259&lt;/item&gt;&lt;item&gt;260&lt;/item&gt;&lt;item&gt;261&lt;/item&gt;&lt;item&gt;262&lt;/item&gt;&lt;item&gt;263&lt;/item&gt;&lt;item&gt;264&lt;/item&gt;&lt;item&gt;265&lt;/item&gt;&lt;item&gt;266&lt;/item&gt;&lt;item&gt;267&lt;/item&gt;&lt;item&gt;268&lt;/item&gt;&lt;item&gt;269&lt;/item&gt;&lt;item&gt;270&lt;/item&gt;&lt;item&gt;271&lt;/item&gt;&lt;item&gt;272&lt;/item&gt;&lt;item&gt;273&lt;/item&gt;&lt;item&gt;274&lt;/item&gt;&lt;item&gt;275&lt;/item&gt;&lt;item&gt;276&lt;/item&gt;&lt;item&gt;278&lt;/item&gt;&lt;item&gt;279&lt;/item&gt;&lt;item&gt;280&lt;/item&gt;&lt;item&gt;281&lt;/item&gt;&lt;item&gt;282&lt;/item&gt;&lt;item&gt;283&lt;/item&gt;&lt;item&gt;284&lt;/item&gt;&lt;item&gt;285&lt;/item&gt;&lt;item&gt;286&lt;/item&gt;&lt;item&gt;287&lt;/item&gt;&lt;item&gt;288&lt;/item&gt;&lt;item&gt;289&lt;/item&gt;&lt;item&gt;290&lt;/item&gt;&lt;item&gt;291&lt;/item&gt;&lt;item&gt;292&lt;/item&gt;&lt;item&gt;293&lt;/item&gt;&lt;item&gt;294&lt;/item&gt;&lt;item&gt;295&lt;/item&gt;&lt;item&gt;296&lt;/item&gt;&lt;item&gt;297&lt;/item&gt;&lt;item&gt;298&lt;/item&gt;&lt;item&gt;299&lt;/item&gt;&lt;item&gt;300&lt;/item&gt;&lt;item&gt;301&lt;/item&gt;&lt;item&gt;302&lt;/item&gt;&lt;item&gt;303&lt;/item&gt;&lt;item&gt;304&lt;/item&gt;&lt;item&gt;305&lt;/item&gt;&lt;item&gt;306&lt;/item&gt;&lt;item&gt;307&lt;/item&gt;&lt;item&gt;308&lt;/item&gt;&lt;item&gt;310&lt;/item&gt;&lt;item&gt;311&lt;/item&gt;&lt;/record-ids&gt;&lt;/item&gt;&lt;/Libraries&gt;"/>
  </w:docVars>
  <w:rsids>
    <w:rsidRoot w:val="003D2947"/>
    <w:rsid w:val="00003502"/>
    <w:rsid w:val="00004F66"/>
    <w:rsid w:val="000114C1"/>
    <w:rsid w:val="00012E5D"/>
    <w:rsid w:val="000267F7"/>
    <w:rsid w:val="000471DF"/>
    <w:rsid w:val="0005313B"/>
    <w:rsid w:val="0006042E"/>
    <w:rsid w:val="0006532A"/>
    <w:rsid w:val="00072226"/>
    <w:rsid w:val="0007646E"/>
    <w:rsid w:val="00095977"/>
    <w:rsid w:val="000A233A"/>
    <w:rsid w:val="000A2562"/>
    <w:rsid w:val="000B0707"/>
    <w:rsid w:val="000C2877"/>
    <w:rsid w:val="000D1AFE"/>
    <w:rsid w:val="000E707E"/>
    <w:rsid w:val="000F1EC1"/>
    <w:rsid w:val="000F4EB1"/>
    <w:rsid w:val="00102522"/>
    <w:rsid w:val="00134489"/>
    <w:rsid w:val="001360BF"/>
    <w:rsid w:val="001457A6"/>
    <w:rsid w:val="001465E0"/>
    <w:rsid w:val="001728B8"/>
    <w:rsid w:val="00175603"/>
    <w:rsid w:val="00177010"/>
    <w:rsid w:val="001948ED"/>
    <w:rsid w:val="001A5EBA"/>
    <w:rsid w:val="001B4858"/>
    <w:rsid w:val="001B6C0B"/>
    <w:rsid w:val="001C0B45"/>
    <w:rsid w:val="001C1B99"/>
    <w:rsid w:val="001C2D73"/>
    <w:rsid w:val="001D109B"/>
    <w:rsid w:val="001D3E81"/>
    <w:rsid w:val="001D763B"/>
    <w:rsid w:val="00201465"/>
    <w:rsid w:val="002214A5"/>
    <w:rsid w:val="00235DAA"/>
    <w:rsid w:val="00277E8C"/>
    <w:rsid w:val="002816A6"/>
    <w:rsid w:val="002922DD"/>
    <w:rsid w:val="002A4D5A"/>
    <w:rsid w:val="002A5DC8"/>
    <w:rsid w:val="002A5ECA"/>
    <w:rsid w:val="002A67E9"/>
    <w:rsid w:val="002A7CC1"/>
    <w:rsid w:val="002B1C82"/>
    <w:rsid w:val="002C404F"/>
    <w:rsid w:val="002E002A"/>
    <w:rsid w:val="002E75B9"/>
    <w:rsid w:val="002F5363"/>
    <w:rsid w:val="002F68FE"/>
    <w:rsid w:val="00306E60"/>
    <w:rsid w:val="00307F71"/>
    <w:rsid w:val="00336BBF"/>
    <w:rsid w:val="00343BB4"/>
    <w:rsid w:val="003518EC"/>
    <w:rsid w:val="00353E2C"/>
    <w:rsid w:val="003667E0"/>
    <w:rsid w:val="003670B6"/>
    <w:rsid w:val="003816C0"/>
    <w:rsid w:val="00392A48"/>
    <w:rsid w:val="003950ED"/>
    <w:rsid w:val="003B4C2A"/>
    <w:rsid w:val="003C2662"/>
    <w:rsid w:val="003C6A1F"/>
    <w:rsid w:val="003C702C"/>
    <w:rsid w:val="003D0919"/>
    <w:rsid w:val="003D2947"/>
    <w:rsid w:val="004041FB"/>
    <w:rsid w:val="00407E64"/>
    <w:rsid w:val="00420EBC"/>
    <w:rsid w:val="004220FA"/>
    <w:rsid w:val="0042388D"/>
    <w:rsid w:val="0042393A"/>
    <w:rsid w:val="00426E20"/>
    <w:rsid w:val="00441C5B"/>
    <w:rsid w:val="00443ED0"/>
    <w:rsid w:val="00444E55"/>
    <w:rsid w:val="004532BC"/>
    <w:rsid w:val="0045426C"/>
    <w:rsid w:val="00480B0D"/>
    <w:rsid w:val="00484E66"/>
    <w:rsid w:val="004C14DA"/>
    <w:rsid w:val="004C78CB"/>
    <w:rsid w:val="004E4111"/>
    <w:rsid w:val="004E6329"/>
    <w:rsid w:val="0052042F"/>
    <w:rsid w:val="005261F9"/>
    <w:rsid w:val="00534B8D"/>
    <w:rsid w:val="00543EF3"/>
    <w:rsid w:val="00547879"/>
    <w:rsid w:val="00556512"/>
    <w:rsid w:val="00591FB1"/>
    <w:rsid w:val="005947DC"/>
    <w:rsid w:val="0059508B"/>
    <w:rsid w:val="005957E9"/>
    <w:rsid w:val="00596F50"/>
    <w:rsid w:val="005A409C"/>
    <w:rsid w:val="005D13A8"/>
    <w:rsid w:val="005D22F4"/>
    <w:rsid w:val="005D773E"/>
    <w:rsid w:val="005F02E2"/>
    <w:rsid w:val="005F22C8"/>
    <w:rsid w:val="00607704"/>
    <w:rsid w:val="00613A41"/>
    <w:rsid w:val="00670424"/>
    <w:rsid w:val="0068793D"/>
    <w:rsid w:val="006D1BF2"/>
    <w:rsid w:val="006E73D3"/>
    <w:rsid w:val="006F4D1E"/>
    <w:rsid w:val="00734BDF"/>
    <w:rsid w:val="00742CCF"/>
    <w:rsid w:val="0075470C"/>
    <w:rsid w:val="00765004"/>
    <w:rsid w:val="00767AE8"/>
    <w:rsid w:val="00781AF2"/>
    <w:rsid w:val="00786113"/>
    <w:rsid w:val="007A252A"/>
    <w:rsid w:val="007F3795"/>
    <w:rsid w:val="00803088"/>
    <w:rsid w:val="008039D9"/>
    <w:rsid w:val="00821E05"/>
    <w:rsid w:val="008235F4"/>
    <w:rsid w:val="00823C40"/>
    <w:rsid w:val="0088153E"/>
    <w:rsid w:val="008A5CA4"/>
    <w:rsid w:val="008B1CEC"/>
    <w:rsid w:val="008B570B"/>
    <w:rsid w:val="008F209C"/>
    <w:rsid w:val="008F354B"/>
    <w:rsid w:val="008F6CE4"/>
    <w:rsid w:val="008F74CD"/>
    <w:rsid w:val="00910757"/>
    <w:rsid w:val="00914A11"/>
    <w:rsid w:val="00927FF9"/>
    <w:rsid w:val="009341BF"/>
    <w:rsid w:val="0093757D"/>
    <w:rsid w:val="00937E04"/>
    <w:rsid w:val="00943616"/>
    <w:rsid w:val="0095484C"/>
    <w:rsid w:val="00962B32"/>
    <w:rsid w:val="00973676"/>
    <w:rsid w:val="0098174A"/>
    <w:rsid w:val="0099137E"/>
    <w:rsid w:val="009A3923"/>
    <w:rsid w:val="009A77A0"/>
    <w:rsid w:val="009B36D2"/>
    <w:rsid w:val="009C25CE"/>
    <w:rsid w:val="009E2BFA"/>
    <w:rsid w:val="009F131F"/>
    <w:rsid w:val="00A02F33"/>
    <w:rsid w:val="00A15414"/>
    <w:rsid w:val="00A16798"/>
    <w:rsid w:val="00A44BF3"/>
    <w:rsid w:val="00A459C9"/>
    <w:rsid w:val="00A670AD"/>
    <w:rsid w:val="00A73194"/>
    <w:rsid w:val="00A84BEC"/>
    <w:rsid w:val="00A9592E"/>
    <w:rsid w:val="00AA37BE"/>
    <w:rsid w:val="00AB2DF8"/>
    <w:rsid w:val="00AB4285"/>
    <w:rsid w:val="00AC0B59"/>
    <w:rsid w:val="00AC3668"/>
    <w:rsid w:val="00AE4D23"/>
    <w:rsid w:val="00AE56BE"/>
    <w:rsid w:val="00AF1BA3"/>
    <w:rsid w:val="00AF5079"/>
    <w:rsid w:val="00B145D9"/>
    <w:rsid w:val="00B30DD8"/>
    <w:rsid w:val="00B56895"/>
    <w:rsid w:val="00B6313A"/>
    <w:rsid w:val="00B652E8"/>
    <w:rsid w:val="00B746E9"/>
    <w:rsid w:val="00B813A2"/>
    <w:rsid w:val="00B944D4"/>
    <w:rsid w:val="00BD3191"/>
    <w:rsid w:val="00BE6A63"/>
    <w:rsid w:val="00BF2F54"/>
    <w:rsid w:val="00BF3F1F"/>
    <w:rsid w:val="00BF4545"/>
    <w:rsid w:val="00C01B45"/>
    <w:rsid w:val="00C11D81"/>
    <w:rsid w:val="00C425BB"/>
    <w:rsid w:val="00C75A2D"/>
    <w:rsid w:val="00C82B0B"/>
    <w:rsid w:val="00C832B9"/>
    <w:rsid w:val="00C83A2B"/>
    <w:rsid w:val="00C97A05"/>
    <w:rsid w:val="00CA7804"/>
    <w:rsid w:val="00CC0D52"/>
    <w:rsid w:val="00CC1B80"/>
    <w:rsid w:val="00CE3A44"/>
    <w:rsid w:val="00D0400A"/>
    <w:rsid w:val="00D17DC1"/>
    <w:rsid w:val="00D20500"/>
    <w:rsid w:val="00D2117F"/>
    <w:rsid w:val="00D2206E"/>
    <w:rsid w:val="00D270FA"/>
    <w:rsid w:val="00D43230"/>
    <w:rsid w:val="00D4603F"/>
    <w:rsid w:val="00D829CE"/>
    <w:rsid w:val="00D84120"/>
    <w:rsid w:val="00D9288C"/>
    <w:rsid w:val="00DA0DE6"/>
    <w:rsid w:val="00DD2A40"/>
    <w:rsid w:val="00DD7A1F"/>
    <w:rsid w:val="00DE5B3B"/>
    <w:rsid w:val="00DE76F4"/>
    <w:rsid w:val="00E1035C"/>
    <w:rsid w:val="00E16272"/>
    <w:rsid w:val="00E57842"/>
    <w:rsid w:val="00E741D0"/>
    <w:rsid w:val="00E874DB"/>
    <w:rsid w:val="00EA5623"/>
    <w:rsid w:val="00ED04F5"/>
    <w:rsid w:val="00ED08F9"/>
    <w:rsid w:val="00EF4B27"/>
    <w:rsid w:val="00F34596"/>
    <w:rsid w:val="00F43582"/>
    <w:rsid w:val="00F460E8"/>
    <w:rsid w:val="00F7093B"/>
    <w:rsid w:val="00F95E5F"/>
    <w:rsid w:val="00FB66FC"/>
    <w:rsid w:val="00FB78EA"/>
    <w:rsid w:val="00FC1EDC"/>
    <w:rsid w:val="00FD57CA"/>
    <w:rsid w:val="00FD60E5"/>
    <w:rsid w:val="00FD7613"/>
    <w:rsid w:val="00FE1CEC"/>
    <w:rsid w:val="00FE3B8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C1EDE1"/>
  <w15:chartTrackingRefBased/>
  <w15:docId w15:val="{A03E6F91-F18F-4A50-A533-DF4DB8EE0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2E002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2E002A"/>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2E002A"/>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unhideWhenUsed/>
    <w:qFormat/>
    <w:rsid w:val="002E002A"/>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uiPriority w:val="9"/>
    <w:unhideWhenUsed/>
    <w:qFormat/>
    <w:rsid w:val="002E002A"/>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
    <w:next w:val="a"/>
    <w:link w:val="60"/>
    <w:uiPriority w:val="9"/>
    <w:unhideWhenUsed/>
    <w:qFormat/>
    <w:rsid w:val="002E002A"/>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
    <w:next w:val="a"/>
    <w:link w:val="70"/>
    <w:uiPriority w:val="9"/>
    <w:unhideWhenUsed/>
    <w:qFormat/>
    <w:rsid w:val="002E002A"/>
    <w:pPr>
      <w:keepNext/>
      <w:spacing w:line="720" w:lineRule="auto"/>
      <w:ind w:leftChars="400" w:left="400"/>
      <w:outlineLvl w:val="6"/>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A84BEC"/>
  </w:style>
  <w:style w:type="paragraph" w:customStyle="1" w:styleId="EndNoteBibliographyTitle">
    <w:name w:val="EndNote Bibliography Title"/>
    <w:basedOn w:val="a"/>
    <w:link w:val="EndNoteBibliographyTitle0"/>
    <w:rsid w:val="00B6313A"/>
    <w:pPr>
      <w:jc w:val="center"/>
    </w:pPr>
    <w:rPr>
      <w:rFonts w:ascii="Calibri" w:hAnsi="Calibri" w:cs="Calibri"/>
      <w:noProof/>
    </w:rPr>
  </w:style>
  <w:style w:type="character" w:customStyle="1" w:styleId="EndNoteBibliographyTitle0">
    <w:name w:val="EndNote Bibliography Title 字元"/>
    <w:basedOn w:val="a0"/>
    <w:link w:val="EndNoteBibliographyTitle"/>
    <w:rsid w:val="00B6313A"/>
    <w:rPr>
      <w:rFonts w:ascii="Calibri" w:hAnsi="Calibri" w:cs="Calibri"/>
      <w:noProof/>
    </w:rPr>
  </w:style>
  <w:style w:type="paragraph" w:customStyle="1" w:styleId="EndNoteBibliography">
    <w:name w:val="EndNote Bibliography"/>
    <w:basedOn w:val="a"/>
    <w:link w:val="EndNoteBibliography0"/>
    <w:rsid w:val="00B6313A"/>
    <w:rPr>
      <w:rFonts w:ascii="Calibri" w:hAnsi="Calibri" w:cs="Calibri"/>
      <w:noProof/>
    </w:rPr>
  </w:style>
  <w:style w:type="character" w:customStyle="1" w:styleId="EndNoteBibliography0">
    <w:name w:val="EndNote Bibliography 字元"/>
    <w:basedOn w:val="a0"/>
    <w:link w:val="EndNoteBibliography"/>
    <w:rsid w:val="00B6313A"/>
    <w:rPr>
      <w:rFonts w:ascii="Calibri" w:hAnsi="Calibri" w:cs="Calibri"/>
      <w:noProof/>
    </w:rPr>
  </w:style>
  <w:style w:type="paragraph" w:styleId="a4">
    <w:name w:val="List Paragraph"/>
    <w:basedOn w:val="a"/>
    <w:link w:val="a5"/>
    <w:uiPriority w:val="34"/>
    <w:qFormat/>
    <w:rsid w:val="009B36D2"/>
    <w:pPr>
      <w:ind w:leftChars="200" w:left="480"/>
    </w:pPr>
  </w:style>
  <w:style w:type="character" w:customStyle="1" w:styleId="a5">
    <w:name w:val="清單段落 字元"/>
    <w:basedOn w:val="a0"/>
    <w:link w:val="a4"/>
    <w:uiPriority w:val="34"/>
    <w:rsid w:val="009B36D2"/>
  </w:style>
  <w:style w:type="paragraph" w:styleId="a6">
    <w:name w:val="header"/>
    <w:basedOn w:val="a"/>
    <w:link w:val="a7"/>
    <w:uiPriority w:val="99"/>
    <w:unhideWhenUsed/>
    <w:rsid w:val="00556512"/>
    <w:pPr>
      <w:tabs>
        <w:tab w:val="center" w:pos="4153"/>
        <w:tab w:val="right" w:pos="8306"/>
      </w:tabs>
      <w:snapToGrid w:val="0"/>
    </w:pPr>
    <w:rPr>
      <w:sz w:val="20"/>
      <w:szCs w:val="20"/>
    </w:rPr>
  </w:style>
  <w:style w:type="character" w:customStyle="1" w:styleId="a7">
    <w:name w:val="頁首 字元"/>
    <w:basedOn w:val="a0"/>
    <w:link w:val="a6"/>
    <w:uiPriority w:val="99"/>
    <w:rsid w:val="00556512"/>
    <w:rPr>
      <w:sz w:val="20"/>
      <w:szCs w:val="20"/>
    </w:rPr>
  </w:style>
  <w:style w:type="paragraph" w:styleId="a8">
    <w:name w:val="footer"/>
    <w:basedOn w:val="a"/>
    <w:link w:val="a9"/>
    <w:uiPriority w:val="99"/>
    <w:unhideWhenUsed/>
    <w:rsid w:val="00556512"/>
    <w:pPr>
      <w:tabs>
        <w:tab w:val="center" w:pos="4153"/>
        <w:tab w:val="right" w:pos="8306"/>
      </w:tabs>
      <w:snapToGrid w:val="0"/>
    </w:pPr>
    <w:rPr>
      <w:sz w:val="20"/>
      <w:szCs w:val="20"/>
    </w:rPr>
  </w:style>
  <w:style w:type="character" w:customStyle="1" w:styleId="a9">
    <w:name w:val="頁尾 字元"/>
    <w:basedOn w:val="a0"/>
    <w:link w:val="a8"/>
    <w:uiPriority w:val="99"/>
    <w:rsid w:val="00556512"/>
    <w:rPr>
      <w:sz w:val="20"/>
      <w:szCs w:val="20"/>
    </w:rPr>
  </w:style>
  <w:style w:type="character" w:styleId="aa">
    <w:name w:val="annotation reference"/>
    <w:basedOn w:val="a0"/>
    <w:uiPriority w:val="99"/>
    <w:semiHidden/>
    <w:unhideWhenUsed/>
    <w:rsid w:val="000F1EC1"/>
    <w:rPr>
      <w:sz w:val="18"/>
      <w:szCs w:val="18"/>
    </w:rPr>
  </w:style>
  <w:style w:type="paragraph" w:styleId="ab">
    <w:name w:val="annotation text"/>
    <w:basedOn w:val="a"/>
    <w:link w:val="ac"/>
    <w:uiPriority w:val="99"/>
    <w:semiHidden/>
    <w:unhideWhenUsed/>
    <w:rsid w:val="000F1EC1"/>
  </w:style>
  <w:style w:type="character" w:customStyle="1" w:styleId="ac">
    <w:name w:val="註解文字 字元"/>
    <w:basedOn w:val="a0"/>
    <w:link w:val="ab"/>
    <w:uiPriority w:val="99"/>
    <w:semiHidden/>
    <w:rsid w:val="000F1EC1"/>
  </w:style>
  <w:style w:type="table" w:styleId="ad">
    <w:name w:val="Table Grid"/>
    <w:basedOn w:val="a1"/>
    <w:uiPriority w:val="39"/>
    <w:rsid w:val="001D3E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
    <w:name w:val="label"/>
    <w:basedOn w:val="a0"/>
    <w:rsid w:val="00426E20"/>
  </w:style>
  <w:style w:type="paragraph" w:styleId="ae">
    <w:name w:val="annotation subject"/>
    <w:basedOn w:val="ab"/>
    <w:next w:val="ab"/>
    <w:link w:val="af"/>
    <w:uiPriority w:val="99"/>
    <w:semiHidden/>
    <w:unhideWhenUsed/>
    <w:rsid w:val="008235F4"/>
    <w:rPr>
      <w:b/>
      <w:bCs/>
    </w:rPr>
  </w:style>
  <w:style w:type="character" w:customStyle="1" w:styleId="af">
    <w:name w:val="註解主旨 字元"/>
    <w:basedOn w:val="ac"/>
    <w:link w:val="ae"/>
    <w:uiPriority w:val="99"/>
    <w:semiHidden/>
    <w:rsid w:val="008235F4"/>
    <w:rPr>
      <w:b/>
      <w:bCs/>
    </w:rPr>
  </w:style>
  <w:style w:type="paragraph" w:styleId="af0">
    <w:name w:val="footnote text"/>
    <w:basedOn w:val="a"/>
    <w:link w:val="af1"/>
    <w:uiPriority w:val="99"/>
    <w:semiHidden/>
    <w:unhideWhenUsed/>
    <w:rsid w:val="0045426C"/>
    <w:pPr>
      <w:snapToGrid w:val="0"/>
    </w:pPr>
    <w:rPr>
      <w:sz w:val="20"/>
      <w:szCs w:val="20"/>
    </w:rPr>
  </w:style>
  <w:style w:type="character" w:customStyle="1" w:styleId="af1">
    <w:name w:val="註腳文字 字元"/>
    <w:basedOn w:val="a0"/>
    <w:link w:val="af0"/>
    <w:uiPriority w:val="99"/>
    <w:semiHidden/>
    <w:rsid w:val="0045426C"/>
    <w:rPr>
      <w:sz w:val="20"/>
      <w:szCs w:val="20"/>
    </w:rPr>
  </w:style>
  <w:style w:type="character" w:styleId="af2">
    <w:name w:val="footnote reference"/>
    <w:basedOn w:val="a0"/>
    <w:uiPriority w:val="99"/>
    <w:semiHidden/>
    <w:unhideWhenUsed/>
    <w:rsid w:val="0045426C"/>
    <w:rPr>
      <w:vertAlign w:val="superscript"/>
    </w:rPr>
  </w:style>
  <w:style w:type="character" w:customStyle="1" w:styleId="10">
    <w:name w:val="標題 1 字元"/>
    <w:basedOn w:val="a0"/>
    <w:link w:val="1"/>
    <w:uiPriority w:val="9"/>
    <w:rsid w:val="002E002A"/>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rsid w:val="002E002A"/>
    <w:rPr>
      <w:rFonts w:asciiTheme="majorHAnsi" w:eastAsiaTheme="majorEastAsia" w:hAnsiTheme="majorHAnsi" w:cstheme="majorBidi"/>
      <w:b/>
      <w:bCs/>
      <w:sz w:val="48"/>
      <w:szCs w:val="48"/>
    </w:rPr>
  </w:style>
  <w:style w:type="character" w:customStyle="1" w:styleId="30">
    <w:name w:val="標題 3 字元"/>
    <w:basedOn w:val="a0"/>
    <w:link w:val="3"/>
    <w:uiPriority w:val="9"/>
    <w:rsid w:val="002E002A"/>
    <w:rPr>
      <w:rFonts w:asciiTheme="majorHAnsi" w:eastAsiaTheme="majorEastAsia" w:hAnsiTheme="majorHAnsi" w:cstheme="majorBidi"/>
      <w:b/>
      <w:bCs/>
      <w:sz w:val="36"/>
      <w:szCs w:val="36"/>
    </w:rPr>
  </w:style>
  <w:style w:type="character" w:customStyle="1" w:styleId="40">
    <w:name w:val="標題 4 字元"/>
    <w:basedOn w:val="a0"/>
    <w:link w:val="4"/>
    <w:uiPriority w:val="9"/>
    <w:rsid w:val="002E002A"/>
    <w:rPr>
      <w:rFonts w:asciiTheme="majorHAnsi" w:eastAsiaTheme="majorEastAsia" w:hAnsiTheme="majorHAnsi" w:cstheme="majorBidi"/>
      <w:sz w:val="36"/>
      <w:szCs w:val="36"/>
    </w:rPr>
  </w:style>
  <w:style w:type="character" w:customStyle="1" w:styleId="50">
    <w:name w:val="標題 5 字元"/>
    <w:basedOn w:val="a0"/>
    <w:link w:val="5"/>
    <w:uiPriority w:val="9"/>
    <w:rsid w:val="002E002A"/>
    <w:rPr>
      <w:rFonts w:asciiTheme="majorHAnsi" w:eastAsiaTheme="majorEastAsia" w:hAnsiTheme="majorHAnsi" w:cstheme="majorBidi"/>
      <w:b/>
      <w:bCs/>
      <w:sz w:val="36"/>
      <w:szCs w:val="36"/>
    </w:rPr>
  </w:style>
  <w:style w:type="character" w:customStyle="1" w:styleId="60">
    <w:name w:val="標題 6 字元"/>
    <w:basedOn w:val="a0"/>
    <w:link w:val="6"/>
    <w:uiPriority w:val="9"/>
    <w:rsid w:val="002E002A"/>
    <w:rPr>
      <w:rFonts w:asciiTheme="majorHAnsi" w:eastAsiaTheme="majorEastAsia" w:hAnsiTheme="majorHAnsi" w:cstheme="majorBidi"/>
      <w:sz w:val="36"/>
      <w:szCs w:val="36"/>
    </w:rPr>
  </w:style>
  <w:style w:type="character" w:customStyle="1" w:styleId="70">
    <w:name w:val="標題 7 字元"/>
    <w:basedOn w:val="a0"/>
    <w:link w:val="7"/>
    <w:uiPriority w:val="9"/>
    <w:rsid w:val="002E002A"/>
    <w:rPr>
      <w:rFonts w:asciiTheme="majorHAnsi" w:eastAsiaTheme="majorEastAsia" w:hAnsiTheme="majorHAnsi" w:cstheme="majorBidi"/>
      <w:b/>
      <w:bCs/>
      <w:sz w:val="36"/>
      <w:szCs w:val="36"/>
    </w:rPr>
  </w:style>
  <w:style w:type="paragraph" w:styleId="af3">
    <w:name w:val="List"/>
    <w:basedOn w:val="a"/>
    <w:uiPriority w:val="99"/>
    <w:unhideWhenUsed/>
    <w:rsid w:val="002E002A"/>
    <w:pPr>
      <w:ind w:leftChars="200" w:left="100" w:hangingChars="200" w:hanging="200"/>
      <w:contextualSpacing/>
    </w:pPr>
  </w:style>
  <w:style w:type="paragraph" w:styleId="21">
    <w:name w:val="List 2"/>
    <w:basedOn w:val="a"/>
    <w:uiPriority w:val="99"/>
    <w:unhideWhenUsed/>
    <w:rsid w:val="002E002A"/>
    <w:pPr>
      <w:ind w:leftChars="400" w:left="100" w:hangingChars="200" w:hanging="200"/>
      <w:contextualSpacing/>
    </w:pPr>
  </w:style>
  <w:style w:type="paragraph" w:styleId="31">
    <w:name w:val="List 3"/>
    <w:basedOn w:val="a"/>
    <w:uiPriority w:val="99"/>
    <w:unhideWhenUsed/>
    <w:rsid w:val="002E002A"/>
    <w:pPr>
      <w:ind w:leftChars="600" w:left="100" w:hangingChars="200" w:hanging="200"/>
      <w:contextualSpacing/>
    </w:pPr>
  </w:style>
  <w:style w:type="paragraph" w:styleId="af4">
    <w:name w:val="Date"/>
    <w:basedOn w:val="a"/>
    <w:next w:val="a"/>
    <w:link w:val="af5"/>
    <w:uiPriority w:val="99"/>
    <w:unhideWhenUsed/>
    <w:rsid w:val="002E002A"/>
    <w:pPr>
      <w:jc w:val="right"/>
    </w:pPr>
  </w:style>
  <w:style w:type="character" w:customStyle="1" w:styleId="af5">
    <w:name w:val="日期 字元"/>
    <w:basedOn w:val="a0"/>
    <w:link w:val="af4"/>
    <w:uiPriority w:val="99"/>
    <w:rsid w:val="002E002A"/>
  </w:style>
  <w:style w:type="paragraph" w:styleId="af6">
    <w:name w:val="caption"/>
    <w:basedOn w:val="a"/>
    <w:next w:val="a"/>
    <w:uiPriority w:val="35"/>
    <w:unhideWhenUsed/>
    <w:qFormat/>
    <w:rsid w:val="002E002A"/>
    <w:rPr>
      <w:sz w:val="20"/>
      <w:szCs w:val="20"/>
    </w:rPr>
  </w:style>
  <w:style w:type="paragraph" w:styleId="af7">
    <w:name w:val="Title"/>
    <w:basedOn w:val="a"/>
    <w:next w:val="a"/>
    <w:link w:val="af8"/>
    <w:uiPriority w:val="10"/>
    <w:qFormat/>
    <w:rsid w:val="002E002A"/>
    <w:pPr>
      <w:spacing w:before="240" w:after="60"/>
      <w:jc w:val="center"/>
      <w:outlineLvl w:val="0"/>
    </w:pPr>
    <w:rPr>
      <w:rFonts w:asciiTheme="majorHAnsi" w:eastAsiaTheme="majorEastAsia" w:hAnsiTheme="majorHAnsi" w:cstheme="majorBidi"/>
      <w:b/>
      <w:bCs/>
      <w:sz w:val="32"/>
      <w:szCs w:val="32"/>
    </w:rPr>
  </w:style>
  <w:style w:type="character" w:customStyle="1" w:styleId="af8">
    <w:name w:val="標題 字元"/>
    <w:basedOn w:val="a0"/>
    <w:link w:val="af7"/>
    <w:uiPriority w:val="10"/>
    <w:rsid w:val="002E002A"/>
    <w:rPr>
      <w:rFonts w:asciiTheme="majorHAnsi" w:eastAsiaTheme="majorEastAsia" w:hAnsiTheme="majorHAnsi" w:cstheme="majorBidi"/>
      <w:b/>
      <w:bCs/>
      <w:sz w:val="32"/>
      <w:szCs w:val="32"/>
    </w:rPr>
  </w:style>
  <w:style w:type="paragraph" w:styleId="af9">
    <w:name w:val="Body Text"/>
    <w:basedOn w:val="a"/>
    <w:link w:val="afa"/>
    <w:uiPriority w:val="99"/>
    <w:unhideWhenUsed/>
    <w:rsid w:val="002E002A"/>
    <w:pPr>
      <w:spacing w:after="120"/>
    </w:pPr>
  </w:style>
  <w:style w:type="character" w:customStyle="1" w:styleId="afa">
    <w:name w:val="本文 字元"/>
    <w:basedOn w:val="a0"/>
    <w:link w:val="af9"/>
    <w:uiPriority w:val="99"/>
    <w:rsid w:val="002E002A"/>
  </w:style>
  <w:style w:type="paragraph" w:styleId="afb">
    <w:name w:val="Body Text Indent"/>
    <w:basedOn w:val="a"/>
    <w:link w:val="afc"/>
    <w:uiPriority w:val="99"/>
    <w:unhideWhenUsed/>
    <w:rsid w:val="002E002A"/>
    <w:pPr>
      <w:spacing w:after="120"/>
      <w:ind w:leftChars="200" w:left="480"/>
    </w:pPr>
  </w:style>
  <w:style w:type="character" w:customStyle="1" w:styleId="afc">
    <w:name w:val="本文縮排 字元"/>
    <w:basedOn w:val="a0"/>
    <w:link w:val="afb"/>
    <w:uiPriority w:val="99"/>
    <w:rsid w:val="002E002A"/>
  </w:style>
  <w:style w:type="paragraph" w:styleId="afd">
    <w:name w:val="Subtitle"/>
    <w:basedOn w:val="a"/>
    <w:next w:val="a"/>
    <w:link w:val="afe"/>
    <w:uiPriority w:val="11"/>
    <w:qFormat/>
    <w:rsid w:val="002E002A"/>
    <w:pPr>
      <w:spacing w:after="60"/>
      <w:jc w:val="center"/>
      <w:outlineLvl w:val="1"/>
    </w:pPr>
    <w:rPr>
      <w:szCs w:val="24"/>
    </w:rPr>
  </w:style>
  <w:style w:type="character" w:customStyle="1" w:styleId="afe">
    <w:name w:val="副標題 字元"/>
    <w:basedOn w:val="a0"/>
    <w:link w:val="afd"/>
    <w:uiPriority w:val="11"/>
    <w:rsid w:val="002E002A"/>
    <w:rPr>
      <w:szCs w:val="24"/>
    </w:rPr>
  </w:style>
  <w:style w:type="paragraph" w:styleId="aff">
    <w:name w:val="Body Text First Indent"/>
    <w:basedOn w:val="af9"/>
    <w:link w:val="aff0"/>
    <w:uiPriority w:val="99"/>
    <w:unhideWhenUsed/>
    <w:rsid w:val="002E002A"/>
    <w:pPr>
      <w:ind w:firstLineChars="100" w:firstLine="210"/>
    </w:pPr>
  </w:style>
  <w:style w:type="character" w:customStyle="1" w:styleId="aff0">
    <w:name w:val="本文第一層縮排 字元"/>
    <w:basedOn w:val="afa"/>
    <w:link w:val="aff"/>
    <w:uiPriority w:val="99"/>
    <w:rsid w:val="002E002A"/>
  </w:style>
  <w:style w:type="paragraph" w:styleId="22">
    <w:name w:val="Body Text First Indent 2"/>
    <w:basedOn w:val="afb"/>
    <w:link w:val="23"/>
    <w:uiPriority w:val="99"/>
    <w:unhideWhenUsed/>
    <w:rsid w:val="002E002A"/>
    <w:pPr>
      <w:ind w:firstLineChars="100" w:firstLine="210"/>
    </w:pPr>
  </w:style>
  <w:style w:type="character" w:customStyle="1" w:styleId="23">
    <w:name w:val="本文第一層縮排 2 字元"/>
    <w:basedOn w:val="afc"/>
    <w:link w:val="22"/>
    <w:uiPriority w:val="99"/>
    <w:rsid w:val="002E00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512775">
      <w:bodyDiv w:val="1"/>
      <w:marLeft w:val="0"/>
      <w:marRight w:val="0"/>
      <w:marTop w:val="0"/>
      <w:marBottom w:val="0"/>
      <w:divBdr>
        <w:top w:val="none" w:sz="0" w:space="0" w:color="auto"/>
        <w:left w:val="none" w:sz="0" w:space="0" w:color="auto"/>
        <w:bottom w:val="none" w:sz="0" w:space="0" w:color="auto"/>
        <w:right w:val="none" w:sz="0" w:space="0" w:color="auto"/>
      </w:divBdr>
    </w:div>
    <w:div w:id="288706474">
      <w:bodyDiv w:val="1"/>
      <w:marLeft w:val="0"/>
      <w:marRight w:val="0"/>
      <w:marTop w:val="0"/>
      <w:marBottom w:val="0"/>
      <w:divBdr>
        <w:top w:val="none" w:sz="0" w:space="0" w:color="auto"/>
        <w:left w:val="none" w:sz="0" w:space="0" w:color="auto"/>
        <w:bottom w:val="none" w:sz="0" w:space="0" w:color="auto"/>
        <w:right w:val="none" w:sz="0" w:space="0" w:color="auto"/>
      </w:divBdr>
    </w:div>
    <w:div w:id="366179886">
      <w:bodyDiv w:val="1"/>
      <w:marLeft w:val="0"/>
      <w:marRight w:val="0"/>
      <w:marTop w:val="0"/>
      <w:marBottom w:val="0"/>
      <w:divBdr>
        <w:top w:val="none" w:sz="0" w:space="0" w:color="auto"/>
        <w:left w:val="none" w:sz="0" w:space="0" w:color="auto"/>
        <w:bottom w:val="none" w:sz="0" w:space="0" w:color="auto"/>
        <w:right w:val="none" w:sz="0" w:space="0" w:color="auto"/>
      </w:divBdr>
    </w:div>
    <w:div w:id="452553895">
      <w:bodyDiv w:val="1"/>
      <w:marLeft w:val="0"/>
      <w:marRight w:val="0"/>
      <w:marTop w:val="0"/>
      <w:marBottom w:val="0"/>
      <w:divBdr>
        <w:top w:val="none" w:sz="0" w:space="0" w:color="auto"/>
        <w:left w:val="none" w:sz="0" w:space="0" w:color="auto"/>
        <w:bottom w:val="none" w:sz="0" w:space="0" w:color="auto"/>
        <w:right w:val="none" w:sz="0" w:space="0" w:color="auto"/>
      </w:divBdr>
    </w:div>
    <w:div w:id="471799100">
      <w:bodyDiv w:val="1"/>
      <w:marLeft w:val="0"/>
      <w:marRight w:val="0"/>
      <w:marTop w:val="0"/>
      <w:marBottom w:val="0"/>
      <w:divBdr>
        <w:top w:val="none" w:sz="0" w:space="0" w:color="auto"/>
        <w:left w:val="none" w:sz="0" w:space="0" w:color="auto"/>
        <w:bottom w:val="none" w:sz="0" w:space="0" w:color="auto"/>
        <w:right w:val="none" w:sz="0" w:space="0" w:color="auto"/>
      </w:divBdr>
    </w:div>
    <w:div w:id="574584756">
      <w:bodyDiv w:val="1"/>
      <w:marLeft w:val="0"/>
      <w:marRight w:val="0"/>
      <w:marTop w:val="0"/>
      <w:marBottom w:val="0"/>
      <w:divBdr>
        <w:top w:val="none" w:sz="0" w:space="0" w:color="auto"/>
        <w:left w:val="none" w:sz="0" w:space="0" w:color="auto"/>
        <w:bottom w:val="none" w:sz="0" w:space="0" w:color="auto"/>
        <w:right w:val="none" w:sz="0" w:space="0" w:color="auto"/>
      </w:divBdr>
    </w:div>
    <w:div w:id="654115615">
      <w:bodyDiv w:val="1"/>
      <w:marLeft w:val="0"/>
      <w:marRight w:val="0"/>
      <w:marTop w:val="0"/>
      <w:marBottom w:val="0"/>
      <w:divBdr>
        <w:top w:val="none" w:sz="0" w:space="0" w:color="auto"/>
        <w:left w:val="none" w:sz="0" w:space="0" w:color="auto"/>
        <w:bottom w:val="none" w:sz="0" w:space="0" w:color="auto"/>
        <w:right w:val="none" w:sz="0" w:space="0" w:color="auto"/>
      </w:divBdr>
    </w:div>
    <w:div w:id="847913967">
      <w:bodyDiv w:val="1"/>
      <w:marLeft w:val="0"/>
      <w:marRight w:val="0"/>
      <w:marTop w:val="0"/>
      <w:marBottom w:val="0"/>
      <w:divBdr>
        <w:top w:val="none" w:sz="0" w:space="0" w:color="auto"/>
        <w:left w:val="none" w:sz="0" w:space="0" w:color="auto"/>
        <w:bottom w:val="none" w:sz="0" w:space="0" w:color="auto"/>
        <w:right w:val="none" w:sz="0" w:space="0" w:color="auto"/>
      </w:divBdr>
    </w:div>
    <w:div w:id="880824570">
      <w:bodyDiv w:val="1"/>
      <w:marLeft w:val="0"/>
      <w:marRight w:val="0"/>
      <w:marTop w:val="0"/>
      <w:marBottom w:val="0"/>
      <w:divBdr>
        <w:top w:val="none" w:sz="0" w:space="0" w:color="auto"/>
        <w:left w:val="none" w:sz="0" w:space="0" w:color="auto"/>
        <w:bottom w:val="none" w:sz="0" w:space="0" w:color="auto"/>
        <w:right w:val="none" w:sz="0" w:space="0" w:color="auto"/>
      </w:divBdr>
    </w:div>
    <w:div w:id="974945833">
      <w:bodyDiv w:val="1"/>
      <w:marLeft w:val="0"/>
      <w:marRight w:val="0"/>
      <w:marTop w:val="0"/>
      <w:marBottom w:val="0"/>
      <w:divBdr>
        <w:top w:val="none" w:sz="0" w:space="0" w:color="auto"/>
        <w:left w:val="none" w:sz="0" w:space="0" w:color="auto"/>
        <w:bottom w:val="none" w:sz="0" w:space="0" w:color="auto"/>
        <w:right w:val="none" w:sz="0" w:space="0" w:color="auto"/>
      </w:divBdr>
    </w:div>
    <w:div w:id="980621456">
      <w:bodyDiv w:val="1"/>
      <w:marLeft w:val="0"/>
      <w:marRight w:val="0"/>
      <w:marTop w:val="0"/>
      <w:marBottom w:val="0"/>
      <w:divBdr>
        <w:top w:val="none" w:sz="0" w:space="0" w:color="auto"/>
        <w:left w:val="none" w:sz="0" w:space="0" w:color="auto"/>
        <w:bottom w:val="none" w:sz="0" w:space="0" w:color="auto"/>
        <w:right w:val="none" w:sz="0" w:space="0" w:color="auto"/>
      </w:divBdr>
    </w:div>
    <w:div w:id="1022249377">
      <w:bodyDiv w:val="1"/>
      <w:marLeft w:val="0"/>
      <w:marRight w:val="0"/>
      <w:marTop w:val="0"/>
      <w:marBottom w:val="0"/>
      <w:divBdr>
        <w:top w:val="none" w:sz="0" w:space="0" w:color="auto"/>
        <w:left w:val="none" w:sz="0" w:space="0" w:color="auto"/>
        <w:bottom w:val="none" w:sz="0" w:space="0" w:color="auto"/>
        <w:right w:val="none" w:sz="0" w:space="0" w:color="auto"/>
      </w:divBdr>
    </w:div>
    <w:div w:id="1079252717">
      <w:bodyDiv w:val="1"/>
      <w:marLeft w:val="0"/>
      <w:marRight w:val="0"/>
      <w:marTop w:val="0"/>
      <w:marBottom w:val="0"/>
      <w:divBdr>
        <w:top w:val="none" w:sz="0" w:space="0" w:color="auto"/>
        <w:left w:val="none" w:sz="0" w:space="0" w:color="auto"/>
        <w:bottom w:val="none" w:sz="0" w:space="0" w:color="auto"/>
        <w:right w:val="none" w:sz="0" w:space="0" w:color="auto"/>
      </w:divBdr>
    </w:div>
    <w:div w:id="1126045413">
      <w:bodyDiv w:val="1"/>
      <w:marLeft w:val="0"/>
      <w:marRight w:val="0"/>
      <w:marTop w:val="0"/>
      <w:marBottom w:val="0"/>
      <w:divBdr>
        <w:top w:val="none" w:sz="0" w:space="0" w:color="auto"/>
        <w:left w:val="none" w:sz="0" w:space="0" w:color="auto"/>
        <w:bottom w:val="none" w:sz="0" w:space="0" w:color="auto"/>
        <w:right w:val="none" w:sz="0" w:space="0" w:color="auto"/>
      </w:divBdr>
    </w:div>
    <w:div w:id="1129085974">
      <w:bodyDiv w:val="1"/>
      <w:marLeft w:val="0"/>
      <w:marRight w:val="0"/>
      <w:marTop w:val="0"/>
      <w:marBottom w:val="0"/>
      <w:divBdr>
        <w:top w:val="none" w:sz="0" w:space="0" w:color="auto"/>
        <w:left w:val="none" w:sz="0" w:space="0" w:color="auto"/>
        <w:bottom w:val="none" w:sz="0" w:space="0" w:color="auto"/>
        <w:right w:val="none" w:sz="0" w:space="0" w:color="auto"/>
      </w:divBdr>
    </w:div>
    <w:div w:id="1213809389">
      <w:bodyDiv w:val="1"/>
      <w:marLeft w:val="0"/>
      <w:marRight w:val="0"/>
      <w:marTop w:val="0"/>
      <w:marBottom w:val="0"/>
      <w:divBdr>
        <w:top w:val="none" w:sz="0" w:space="0" w:color="auto"/>
        <w:left w:val="none" w:sz="0" w:space="0" w:color="auto"/>
        <w:bottom w:val="none" w:sz="0" w:space="0" w:color="auto"/>
        <w:right w:val="none" w:sz="0" w:space="0" w:color="auto"/>
      </w:divBdr>
    </w:div>
    <w:div w:id="1260602890">
      <w:bodyDiv w:val="1"/>
      <w:marLeft w:val="0"/>
      <w:marRight w:val="0"/>
      <w:marTop w:val="0"/>
      <w:marBottom w:val="0"/>
      <w:divBdr>
        <w:top w:val="none" w:sz="0" w:space="0" w:color="auto"/>
        <w:left w:val="none" w:sz="0" w:space="0" w:color="auto"/>
        <w:bottom w:val="none" w:sz="0" w:space="0" w:color="auto"/>
        <w:right w:val="none" w:sz="0" w:space="0" w:color="auto"/>
      </w:divBdr>
    </w:div>
    <w:div w:id="1342590721">
      <w:bodyDiv w:val="1"/>
      <w:marLeft w:val="0"/>
      <w:marRight w:val="0"/>
      <w:marTop w:val="0"/>
      <w:marBottom w:val="0"/>
      <w:divBdr>
        <w:top w:val="none" w:sz="0" w:space="0" w:color="auto"/>
        <w:left w:val="none" w:sz="0" w:space="0" w:color="auto"/>
        <w:bottom w:val="none" w:sz="0" w:space="0" w:color="auto"/>
        <w:right w:val="none" w:sz="0" w:space="0" w:color="auto"/>
      </w:divBdr>
    </w:div>
    <w:div w:id="1356347610">
      <w:bodyDiv w:val="1"/>
      <w:marLeft w:val="0"/>
      <w:marRight w:val="0"/>
      <w:marTop w:val="0"/>
      <w:marBottom w:val="0"/>
      <w:divBdr>
        <w:top w:val="none" w:sz="0" w:space="0" w:color="auto"/>
        <w:left w:val="none" w:sz="0" w:space="0" w:color="auto"/>
        <w:bottom w:val="none" w:sz="0" w:space="0" w:color="auto"/>
        <w:right w:val="none" w:sz="0" w:space="0" w:color="auto"/>
      </w:divBdr>
    </w:div>
    <w:div w:id="1362707369">
      <w:bodyDiv w:val="1"/>
      <w:marLeft w:val="0"/>
      <w:marRight w:val="0"/>
      <w:marTop w:val="0"/>
      <w:marBottom w:val="0"/>
      <w:divBdr>
        <w:top w:val="none" w:sz="0" w:space="0" w:color="auto"/>
        <w:left w:val="none" w:sz="0" w:space="0" w:color="auto"/>
        <w:bottom w:val="none" w:sz="0" w:space="0" w:color="auto"/>
        <w:right w:val="none" w:sz="0" w:space="0" w:color="auto"/>
      </w:divBdr>
    </w:div>
    <w:div w:id="1392727027">
      <w:bodyDiv w:val="1"/>
      <w:marLeft w:val="0"/>
      <w:marRight w:val="0"/>
      <w:marTop w:val="0"/>
      <w:marBottom w:val="0"/>
      <w:divBdr>
        <w:top w:val="none" w:sz="0" w:space="0" w:color="auto"/>
        <w:left w:val="none" w:sz="0" w:space="0" w:color="auto"/>
        <w:bottom w:val="none" w:sz="0" w:space="0" w:color="auto"/>
        <w:right w:val="none" w:sz="0" w:space="0" w:color="auto"/>
      </w:divBdr>
    </w:div>
    <w:div w:id="1435056180">
      <w:bodyDiv w:val="1"/>
      <w:marLeft w:val="0"/>
      <w:marRight w:val="0"/>
      <w:marTop w:val="0"/>
      <w:marBottom w:val="0"/>
      <w:divBdr>
        <w:top w:val="none" w:sz="0" w:space="0" w:color="auto"/>
        <w:left w:val="none" w:sz="0" w:space="0" w:color="auto"/>
        <w:bottom w:val="none" w:sz="0" w:space="0" w:color="auto"/>
        <w:right w:val="none" w:sz="0" w:space="0" w:color="auto"/>
      </w:divBdr>
    </w:div>
    <w:div w:id="1660421041">
      <w:bodyDiv w:val="1"/>
      <w:marLeft w:val="0"/>
      <w:marRight w:val="0"/>
      <w:marTop w:val="0"/>
      <w:marBottom w:val="0"/>
      <w:divBdr>
        <w:top w:val="none" w:sz="0" w:space="0" w:color="auto"/>
        <w:left w:val="none" w:sz="0" w:space="0" w:color="auto"/>
        <w:bottom w:val="none" w:sz="0" w:space="0" w:color="auto"/>
        <w:right w:val="none" w:sz="0" w:space="0" w:color="auto"/>
      </w:divBdr>
    </w:div>
    <w:div w:id="1694107259">
      <w:bodyDiv w:val="1"/>
      <w:marLeft w:val="0"/>
      <w:marRight w:val="0"/>
      <w:marTop w:val="0"/>
      <w:marBottom w:val="0"/>
      <w:divBdr>
        <w:top w:val="none" w:sz="0" w:space="0" w:color="auto"/>
        <w:left w:val="none" w:sz="0" w:space="0" w:color="auto"/>
        <w:bottom w:val="none" w:sz="0" w:space="0" w:color="auto"/>
        <w:right w:val="none" w:sz="0" w:space="0" w:color="auto"/>
      </w:divBdr>
    </w:div>
    <w:div w:id="1736970454">
      <w:bodyDiv w:val="1"/>
      <w:marLeft w:val="0"/>
      <w:marRight w:val="0"/>
      <w:marTop w:val="0"/>
      <w:marBottom w:val="0"/>
      <w:divBdr>
        <w:top w:val="none" w:sz="0" w:space="0" w:color="auto"/>
        <w:left w:val="none" w:sz="0" w:space="0" w:color="auto"/>
        <w:bottom w:val="none" w:sz="0" w:space="0" w:color="auto"/>
        <w:right w:val="none" w:sz="0" w:space="0" w:color="auto"/>
      </w:divBdr>
    </w:div>
    <w:div w:id="1772119056">
      <w:bodyDiv w:val="1"/>
      <w:marLeft w:val="0"/>
      <w:marRight w:val="0"/>
      <w:marTop w:val="0"/>
      <w:marBottom w:val="0"/>
      <w:divBdr>
        <w:top w:val="none" w:sz="0" w:space="0" w:color="auto"/>
        <w:left w:val="none" w:sz="0" w:space="0" w:color="auto"/>
        <w:bottom w:val="none" w:sz="0" w:space="0" w:color="auto"/>
        <w:right w:val="none" w:sz="0" w:space="0" w:color="auto"/>
      </w:divBdr>
    </w:div>
    <w:div w:id="1805195281">
      <w:bodyDiv w:val="1"/>
      <w:marLeft w:val="0"/>
      <w:marRight w:val="0"/>
      <w:marTop w:val="0"/>
      <w:marBottom w:val="0"/>
      <w:divBdr>
        <w:top w:val="none" w:sz="0" w:space="0" w:color="auto"/>
        <w:left w:val="none" w:sz="0" w:space="0" w:color="auto"/>
        <w:bottom w:val="none" w:sz="0" w:space="0" w:color="auto"/>
        <w:right w:val="none" w:sz="0" w:space="0" w:color="auto"/>
      </w:divBdr>
    </w:div>
    <w:div w:id="1831750049">
      <w:bodyDiv w:val="1"/>
      <w:marLeft w:val="0"/>
      <w:marRight w:val="0"/>
      <w:marTop w:val="0"/>
      <w:marBottom w:val="0"/>
      <w:divBdr>
        <w:top w:val="none" w:sz="0" w:space="0" w:color="auto"/>
        <w:left w:val="none" w:sz="0" w:space="0" w:color="auto"/>
        <w:bottom w:val="none" w:sz="0" w:space="0" w:color="auto"/>
        <w:right w:val="none" w:sz="0" w:space="0" w:color="auto"/>
      </w:divBdr>
    </w:div>
    <w:div w:id="208491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png"/><Relationship Id="rId21" Type="http://schemas.openxmlformats.org/officeDocument/2006/relationships/image" Target="media/image11.emf"/><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png"/><Relationship Id="rId10" Type="http://schemas.openxmlformats.org/officeDocument/2006/relationships/comments" Target="comments.xml"/><Relationship Id="rId19" Type="http://schemas.openxmlformats.org/officeDocument/2006/relationships/image" Target="media/image9.emf"/><Relationship Id="rId31" Type="http://schemas.openxmlformats.org/officeDocument/2006/relationships/image" Target="media/image21.png"/><Relationship Id="rId44" Type="http://schemas.openxmlformats.org/officeDocument/2006/relationships/image" Target="media/image3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gi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emf"/><Relationship Id="rId8" Type="http://schemas.openxmlformats.org/officeDocument/2006/relationships/image" Target="media/image2.png"/><Relationship Id="rId3" Type="http://schemas.openxmlformats.org/officeDocument/2006/relationships/settings" Target="settings.xml"/><Relationship Id="rId12" Type="http://schemas.microsoft.com/office/2016/09/relationships/commentsIds" Target="commentsIds.xml"/><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png"/><Relationship Id="rId46" Type="http://schemas.microsoft.com/office/2011/relationships/people" Target="people.xml"/><Relationship Id="rId20" Type="http://schemas.openxmlformats.org/officeDocument/2006/relationships/image" Target="media/image10.emf"/><Relationship Id="rId41" Type="http://schemas.openxmlformats.org/officeDocument/2006/relationships/image" Target="media/image3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512</TotalTime>
  <Pages>118</Pages>
  <Words>42160</Words>
  <Characters>240318</Characters>
  <Application>Microsoft Office Word</Application>
  <DocSecurity>0</DocSecurity>
  <Lines>2002</Lines>
  <Paragraphs>563</Paragraphs>
  <ScaleCrop>false</ScaleCrop>
  <Company/>
  <LinksUpToDate>false</LinksUpToDate>
  <CharactersWithSpaces>281915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千訓 黃</dc:creator>
  <cp:keywords/>
  <dc:description/>
  <cp:lastModifiedBy>千訓 黃</cp:lastModifiedBy>
  <cp:revision>14</cp:revision>
  <dcterms:created xsi:type="dcterms:W3CDTF">2021-07-12T02:32:00Z</dcterms:created>
  <dcterms:modified xsi:type="dcterms:W3CDTF">2021-07-13T11:12:00Z</dcterms:modified>
</cp:coreProperties>
</file>